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E21A3" w14:textId="7626986D" w:rsidR="008A7414" w:rsidRPr="000F49F1" w:rsidRDefault="000F49F1" w:rsidP="00DD085B">
      <w:pPr>
        <w:spacing w:line="480" w:lineRule="auto"/>
        <w:rPr>
          <w:rFonts w:ascii="Arial" w:hAnsi="Arial" w:cs="Arial"/>
          <w:b/>
          <w:bCs/>
          <w:color w:val="333333"/>
          <w:szCs w:val="21"/>
          <w:shd w:val="clear" w:color="auto" w:fill="F7F8FA"/>
        </w:rPr>
      </w:pPr>
      <w:r>
        <w:rPr>
          <w:rFonts w:ascii="Arial" w:hAnsi="Arial" w:cs="Arial" w:hint="eastAsia"/>
          <w:color w:val="333333"/>
          <w:szCs w:val="21"/>
          <w:shd w:val="clear" w:color="auto" w:fill="F7F8FA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7F8FA"/>
        </w:rPr>
        <w:t xml:space="preserve">                       </w:t>
      </w:r>
      <w:r w:rsidRPr="000F49F1">
        <w:rPr>
          <w:rFonts w:ascii="Arial" w:hAnsi="Arial" w:cs="Arial"/>
          <w:b/>
          <w:bCs/>
          <w:color w:val="333333"/>
          <w:szCs w:val="21"/>
          <w:shd w:val="clear" w:color="auto" w:fill="F7F8FA"/>
        </w:rPr>
        <w:t>Supplementary figures</w:t>
      </w:r>
    </w:p>
    <w:p w14:paraId="6B599595" w14:textId="7195B8B7" w:rsidR="00CD1839" w:rsidRPr="004F2E2F" w:rsidRDefault="00D03E84" w:rsidP="00E50590">
      <w:pPr>
        <w:spacing w:line="480" w:lineRule="auto"/>
        <w:rPr>
          <w:rFonts w:ascii="Arial" w:hAnsi="Arial" w:cs="Arial"/>
        </w:rPr>
      </w:pPr>
      <w:r w:rsidRPr="004F2E2F">
        <w:rPr>
          <w:rFonts w:ascii="Arial" w:hAnsi="Arial" w:cs="Arial"/>
          <w:noProof/>
        </w:rPr>
        <w:drawing>
          <wp:inline distT="0" distB="0" distL="0" distR="0" wp14:anchorId="43FF4232" wp14:editId="23398AFC">
            <wp:extent cx="5274310" cy="26797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91241" w14:textId="7DF0C68E" w:rsidR="00D03E84" w:rsidRPr="004F2E2F" w:rsidRDefault="00D03E84" w:rsidP="00D03E84">
      <w:pPr>
        <w:spacing w:line="480" w:lineRule="auto"/>
        <w:rPr>
          <w:rFonts w:ascii="Arial" w:hAnsi="Arial" w:cs="Arial"/>
        </w:rPr>
      </w:pPr>
      <w:bookmarkStart w:id="0" w:name="_Hlk60147277"/>
      <w:r w:rsidRPr="004F2E2F">
        <w:rPr>
          <w:rFonts w:ascii="Arial" w:eastAsia="等线" w:hAnsi="Arial" w:cs="Arial"/>
          <w:b/>
          <w:bCs/>
        </w:rPr>
        <w:t>Fig S1. B</w:t>
      </w:r>
      <w:r w:rsidRPr="004F2E2F">
        <w:rPr>
          <w:rFonts w:ascii="Arial" w:eastAsia="等线" w:hAnsi="Arial" w:cs="Arial" w:hint="eastAsia"/>
          <w:b/>
          <w:bCs/>
        </w:rPr>
        <w:t>io</w:t>
      </w:r>
      <w:r w:rsidRPr="004F2E2F">
        <w:rPr>
          <w:rFonts w:ascii="Arial" w:eastAsia="等线" w:hAnsi="Arial" w:cs="Arial"/>
          <w:b/>
          <w:bCs/>
        </w:rPr>
        <w:t>information analysis of genes upregulated by TGF</w:t>
      </w:r>
      <w:r w:rsidRPr="004F2E2F">
        <w:rPr>
          <w:rFonts w:ascii="Arial" w:hAnsi="Arial" w:cs="Arial"/>
          <w:b/>
          <w:bCs/>
        </w:rPr>
        <w:t>β1</w:t>
      </w:r>
      <w:bookmarkEnd w:id="0"/>
      <w:r w:rsidRPr="004F2E2F">
        <w:rPr>
          <w:rFonts w:ascii="Arial" w:hAnsi="Arial" w:cs="Arial"/>
          <w:b/>
          <w:bCs/>
        </w:rPr>
        <w:t xml:space="preserve">. </w:t>
      </w:r>
      <w:r w:rsidRPr="004F2E2F">
        <w:rPr>
          <w:rFonts w:ascii="Arial" w:hAnsi="Arial" w:cs="Arial"/>
        </w:rPr>
        <w:t xml:space="preserve">(A) Heatmap of 4130 genes upregulated in </w:t>
      </w:r>
      <w:r w:rsidRPr="004F2E2F">
        <w:rPr>
          <w:rFonts w:ascii="Arial" w:eastAsia="等线" w:hAnsi="Arial" w:cs="Arial"/>
        </w:rPr>
        <w:t>tumors compared with</w:t>
      </w:r>
      <w:r w:rsidRPr="004F2E2F">
        <w:rPr>
          <w:rFonts w:ascii="Arial" w:hAnsi="Arial" w:cs="Arial"/>
        </w:rPr>
        <w:t xml:space="preserve"> para-cancer tissues (GSE53625). </w:t>
      </w:r>
      <w:bookmarkStart w:id="1" w:name="_Hlk44972720"/>
      <w:r w:rsidRPr="004F2E2F">
        <w:rPr>
          <w:rFonts w:ascii="Arial" w:hAnsi="Arial" w:cs="Arial"/>
        </w:rPr>
        <w:t>(B)</w:t>
      </w:r>
      <w:bookmarkEnd w:id="1"/>
      <w:r w:rsidRPr="004F2E2F">
        <w:rPr>
          <w:rFonts w:ascii="Arial" w:hAnsi="Arial" w:cs="Arial"/>
        </w:rPr>
        <w:t xml:space="preserve"> The enriched KEGG pathways of the 652 genes upregulated by TGFβ1</w:t>
      </w:r>
      <w:r w:rsidRPr="004F2E2F">
        <w:rPr>
          <w:rFonts w:ascii="Arial" w:eastAsia="等线" w:hAnsi="Arial" w:cs="Arial"/>
        </w:rPr>
        <w:t xml:space="preserve"> </w:t>
      </w:r>
      <w:r w:rsidRPr="004F2E2F">
        <w:rPr>
          <w:rFonts w:ascii="Arial" w:hAnsi="Arial" w:cs="Arial"/>
        </w:rPr>
        <w:t>(</w:t>
      </w:r>
      <w:r w:rsidRPr="004F2E2F">
        <w:rPr>
          <w:rFonts w:ascii="Arial" w:hAnsi="Arial" w:cs="Arial" w:hint="eastAsia"/>
        </w:rPr>
        <w:t>p</w:t>
      </w:r>
      <w:r w:rsidRPr="004F2E2F">
        <w:rPr>
          <w:rFonts w:ascii="Arial" w:hAnsi="Arial" w:cs="Arial"/>
        </w:rPr>
        <w:t xml:space="preserve">&lt;0.0001). </w:t>
      </w:r>
    </w:p>
    <w:p w14:paraId="18FE350B" w14:textId="6B45996C" w:rsidR="00F65CF8" w:rsidRPr="004F2E2F" w:rsidRDefault="00F65CF8" w:rsidP="00D03E84">
      <w:pPr>
        <w:spacing w:line="480" w:lineRule="auto"/>
        <w:rPr>
          <w:rFonts w:ascii="Arial" w:hAnsi="Arial" w:cs="Arial"/>
        </w:rPr>
      </w:pPr>
    </w:p>
    <w:p w14:paraId="3981CDEF" w14:textId="29B10DC2" w:rsidR="00F65CF8" w:rsidRPr="004F2E2F" w:rsidRDefault="00E337EF" w:rsidP="00D03E84">
      <w:pPr>
        <w:spacing w:line="480" w:lineRule="auto"/>
        <w:rPr>
          <w:rFonts w:ascii="Arial" w:hAnsi="Arial" w:cs="Arial"/>
        </w:rPr>
      </w:pPr>
      <w:r w:rsidRPr="004F2E2F">
        <w:rPr>
          <w:rFonts w:ascii="Arial" w:hAnsi="Arial" w:cs="Arial"/>
          <w:noProof/>
        </w:rPr>
        <w:drawing>
          <wp:inline distT="0" distB="0" distL="0" distR="0" wp14:anchorId="08699F53" wp14:editId="0F4EADF7">
            <wp:extent cx="4312920" cy="338328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920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87FFC" w14:textId="230DA5A8" w:rsidR="008A7414" w:rsidRPr="004F2E2F" w:rsidRDefault="00762CC1" w:rsidP="00D03E84">
      <w:pPr>
        <w:spacing w:line="480" w:lineRule="auto"/>
        <w:rPr>
          <w:rFonts w:ascii="Arial" w:hAnsi="Arial" w:cs="Arial"/>
        </w:rPr>
      </w:pPr>
      <w:bookmarkStart w:id="2" w:name="_Hlk60147315"/>
      <w:r w:rsidRPr="000F49F1">
        <w:rPr>
          <w:rFonts w:ascii="Arial" w:hAnsi="Arial" w:cs="Arial" w:hint="eastAsia"/>
          <w:b/>
          <w:bCs/>
        </w:rPr>
        <w:t>F</w:t>
      </w:r>
      <w:r w:rsidRPr="000F49F1">
        <w:rPr>
          <w:rFonts w:ascii="Arial" w:hAnsi="Arial" w:cs="Arial"/>
          <w:b/>
          <w:bCs/>
        </w:rPr>
        <w:t xml:space="preserve">ig S2. TGFβ1 could upregulated LAMC1 expression at RNA level in a concentration- </w:t>
      </w:r>
      <w:r w:rsidRPr="000F49F1">
        <w:rPr>
          <w:rFonts w:ascii="Arial" w:hAnsi="Arial" w:cs="Arial"/>
          <w:b/>
          <w:bCs/>
        </w:rPr>
        <w:lastRenderedPageBreak/>
        <w:t xml:space="preserve">and </w:t>
      </w:r>
      <w:r w:rsidRPr="000F49F1">
        <w:rPr>
          <w:rFonts w:ascii="Arial" w:hAnsi="Arial" w:cs="Arial" w:hint="eastAsia"/>
          <w:b/>
          <w:bCs/>
        </w:rPr>
        <w:t>time</w:t>
      </w:r>
      <w:r w:rsidRPr="000F49F1">
        <w:rPr>
          <w:rFonts w:ascii="Arial" w:hAnsi="Arial" w:cs="Arial"/>
          <w:b/>
          <w:bCs/>
        </w:rPr>
        <w:t>- manner in ESCC cells.</w:t>
      </w:r>
      <w:bookmarkEnd w:id="2"/>
      <w:r w:rsidRPr="004F2E2F">
        <w:rPr>
          <w:rFonts w:ascii="Arial" w:hAnsi="Arial" w:cs="Arial"/>
        </w:rPr>
        <w:t xml:space="preserve"> </w:t>
      </w:r>
      <w:r w:rsidR="00F65CF8" w:rsidRPr="004F2E2F">
        <w:rPr>
          <w:rFonts w:ascii="Arial" w:hAnsi="Arial" w:cs="Arial"/>
        </w:rPr>
        <w:t>(A-</w:t>
      </w:r>
      <w:r w:rsidR="00E337EF" w:rsidRPr="004F2E2F">
        <w:rPr>
          <w:rFonts w:ascii="Arial" w:hAnsi="Arial" w:cs="Arial"/>
        </w:rPr>
        <w:t>B</w:t>
      </w:r>
      <w:r w:rsidR="00F65CF8" w:rsidRPr="004F2E2F">
        <w:rPr>
          <w:rFonts w:ascii="Arial" w:hAnsi="Arial" w:cs="Arial"/>
        </w:rPr>
        <w:t>) TGF</w:t>
      </w:r>
      <w:r w:rsidR="00F65CF8" w:rsidRPr="004F2E2F">
        <w:rPr>
          <w:rFonts w:ascii="Arial" w:hAnsi="Arial" w:cs="Arial" w:hint="eastAsia"/>
        </w:rPr>
        <w:t>β</w:t>
      </w:r>
      <w:r w:rsidR="00F65CF8" w:rsidRPr="004F2E2F">
        <w:rPr>
          <w:rFonts w:ascii="Arial" w:hAnsi="Arial" w:cs="Arial"/>
        </w:rPr>
        <w:t xml:space="preserve">1 </w:t>
      </w:r>
      <w:r w:rsidR="00F65CF8" w:rsidRPr="004F2E2F">
        <w:rPr>
          <w:rFonts w:ascii="Arial" w:hAnsi="Arial" w:cs="Arial" w:hint="eastAsia"/>
        </w:rPr>
        <w:t>incubated</w:t>
      </w:r>
      <w:r w:rsidR="00F65CF8" w:rsidRPr="004F2E2F">
        <w:rPr>
          <w:rFonts w:ascii="Arial" w:hAnsi="Arial" w:cs="Arial"/>
        </w:rPr>
        <w:t xml:space="preserve"> KYSE30 and KYSE450 cells were treated with different concentration for </w:t>
      </w:r>
      <w:r w:rsidRPr="004F2E2F">
        <w:rPr>
          <w:rFonts w:ascii="Arial" w:hAnsi="Arial" w:cs="Arial"/>
        </w:rPr>
        <w:t>24h</w:t>
      </w:r>
      <w:r w:rsidR="00F65CF8" w:rsidRPr="004F2E2F">
        <w:rPr>
          <w:rFonts w:ascii="Arial" w:hAnsi="Arial" w:cs="Arial"/>
        </w:rPr>
        <w:t xml:space="preserve"> (A</w:t>
      </w:r>
      <w:r w:rsidRPr="004F2E2F">
        <w:rPr>
          <w:rFonts w:ascii="Arial" w:hAnsi="Arial" w:cs="Arial"/>
        </w:rPr>
        <w:t xml:space="preserve">) </w:t>
      </w:r>
      <w:r w:rsidR="00F65CF8" w:rsidRPr="004F2E2F">
        <w:rPr>
          <w:rFonts w:ascii="Arial" w:hAnsi="Arial" w:cs="Arial"/>
        </w:rPr>
        <w:t>or at</w:t>
      </w:r>
      <w:r w:rsidRPr="004F2E2F">
        <w:rPr>
          <w:rFonts w:ascii="Arial" w:hAnsi="Arial" w:cs="Arial"/>
        </w:rPr>
        <w:t xml:space="preserve"> 5 ng/ml for different times</w:t>
      </w:r>
      <w:r w:rsidR="00F65CF8" w:rsidRPr="004F2E2F">
        <w:rPr>
          <w:rFonts w:ascii="Arial" w:hAnsi="Arial" w:cs="Arial"/>
        </w:rPr>
        <w:t xml:space="preserve"> (</w:t>
      </w:r>
      <w:r w:rsidR="00E337EF" w:rsidRPr="004F2E2F">
        <w:rPr>
          <w:rFonts w:ascii="Arial" w:hAnsi="Arial" w:cs="Arial"/>
        </w:rPr>
        <w:t>B</w:t>
      </w:r>
      <w:r w:rsidR="00F65CF8" w:rsidRPr="004F2E2F">
        <w:rPr>
          <w:rFonts w:ascii="Arial" w:hAnsi="Arial" w:cs="Arial"/>
        </w:rPr>
        <w:t>), the expression levels of LAMC1 were measured by RT-qPCR.</w:t>
      </w:r>
    </w:p>
    <w:p w14:paraId="2E906AAF" w14:textId="7559993B" w:rsidR="008A7414" w:rsidRPr="004F2E2F" w:rsidRDefault="008A7414" w:rsidP="00D03E84">
      <w:pPr>
        <w:spacing w:line="480" w:lineRule="auto"/>
        <w:rPr>
          <w:rFonts w:ascii="Arial" w:hAnsi="Arial" w:cs="Arial"/>
        </w:rPr>
      </w:pPr>
    </w:p>
    <w:p w14:paraId="551924FA" w14:textId="301EFFFC" w:rsidR="00F65CF8" w:rsidRPr="004F2E2F" w:rsidRDefault="00F65CF8" w:rsidP="00D03E84">
      <w:pPr>
        <w:spacing w:line="480" w:lineRule="auto"/>
        <w:rPr>
          <w:rFonts w:ascii="Arial" w:hAnsi="Arial" w:cs="Arial"/>
        </w:rPr>
      </w:pPr>
      <w:r w:rsidRPr="004F2E2F">
        <w:rPr>
          <w:rFonts w:ascii="Arial" w:hAnsi="Arial" w:cs="Arial"/>
          <w:noProof/>
        </w:rPr>
        <w:drawing>
          <wp:inline distT="0" distB="0" distL="0" distR="0" wp14:anchorId="304F2809" wp14:editId="0F9E499A">
            <wp:extent cx="5274310" cy="138430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0A07F" w14:textId="77C8C623" w:rsidR="00F65CF8" w:rsidRPr="004F2E2F" w:rsidRDefault="00F65CF8" w:rsidP="00D03E84">
      <w:pPr>
        <w:spacing w:line="480" w:lineRule="auto"/>
        <w:rPr>
          <w:rFonts w:ascii="Arial" w:hAnsi="Arial" w:cs="Arial"/>
        </w:rPr>
      </w:pPr>
      <w:bookmarkStart w:id="3" w:name="_Hlk60147363"/>
      <w:r w:rsidRPr="004F2E2F">
        <w:rPr>
          <w:rFonts w:ascii="Arial" w:hAnsi="Arial" w:cs="Arial" w:hint="eastAsia"/>
        </w:rPr>
        <w:t>F</w:t>
      </w:r>
      <w:r w:rsidRPr="004F2E2F">
        <w:rPr>
          <w:rFonts w:ascii="Arial" w:hAnsi="Arial" w:cs="Arial"/>
        </w:rPr>
        <w:t>ig S3</w:t>
      </w:r>
      <w:r w:rsidR="005D5F2C" w:rsidRPr="004F2E2F">
        <w:rPr>
          <w:rFonts w:ascii="Arial" w:hAnsi="Arial" w:cs="Arial"/>
        </w:rPr>
        <w:t>. (A-B) Knockdown efficiency of SP1 (A) combined with or without SMAD4 (B) in ESCC cells was verified by RT-</w:t>
      </w:r>
      <w:r w:rsidR="005D5F2C" w:rsidRPr="004F2E2F">
        <w:rPr>
          <w:rFonts w:ascii="Arial" w:hAnsi="Arial" w:cs="Arial" w:hint="eastAsia"/>
        </w:rPr>
        <w:t>q</w:t>
      </w:r>
      <w:r w:rsidR="005D5F2C" w:rsidRPr="004F2E2F">
        <w:rPr>
          <w:rFonts w:ascii="Arial" w:hAnsi="Arial" w:cs="Arial"/>
        </w:rPr>
        <w:t>PCR.</w:t>
      </w:r>
    </w:p>
    <w:bookmarkEnd w:id="3"/>
    <w:p w14:paraId="6C66177C" w14:textId="48E4E39A" w:rsidR="00380D0C" w:rsidRPr="004F2E2F" w:rsidRDefault="00380D0C" w:rsidP="00D03E84">
      <w:pPr>
        <w:spacing w:line="480" w:lineRule="auto"/>
        <w:rPr>
          <w:rFonts w:ascii="Arial" w:hAnsi="Arial" w:cs="Arial"/>
        </w:rPr>
      </w:pPr>
      <w:r w:rsidRPr="004F2E2F">
        <w:rPr>
          <w:rFonts w:ascii="Arial" w:hAnsi="Arial" w:cs="Arial"/>
          <w:noProof/>
        </w:rPr>
        <w:drawing>
          <wp:inline distT="0" distB="0" distL="0" distR="0" wp14:anchorId="0FFC63F7" wp14:editId="1B5886E5">
            <wp:extent cx="4480560" cy="345643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3456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BEC6C" w14:textId="28AD313E" w:rsidR="00220D48" w:rsidRPr="004F2E2F" w:rsidRDefault="00220D48" w:rsidP="00D03E84">
      <w:pPr>
        <w:spacing w:line="480" w:lineRule="auto"/>
        <w:rPr>
          <w:rFonts w:ascii="Arial" w:hAnsi="Arial" w:cs="Arial"/>
        </w:rPr>
      </w:pPr>
      <w:bookmarkStart w:id="4" w:name="_Hlk60147402"/>
      <w:r w:rsidRPr="004F2E2F">
        <w:rPr>
          <w:rFonts w:ascii="Arial" w:hAnsi="Arial" w:cs="Arial" w:hint="eastAsia"/>
        </w:rPr>
        <w:t>F</w:t>
      </w:r>
      <w:r w:rsidRPr="004F2E2F">
        <w:rPr>
          <w:rFonts w:ascii="Arial" w:hAnsi="Arial" w:cs="Arial"/>
        </w:rPr>
        <w:t>ig S4. (A-B) Statistical column diagram of migration of these subgroups, shLAMC1 with or without TNFα (10 ng/ml) stimulation, overexpression LAMC1 with or without JSH-23 stimulation, measured by chamber assay</w:t>
      </w:r>
      <w:r w:rsidR="000F49F1">
        <w:rPr>
          <w:rFonts w:ascii="Arial" w:hAnsi="Arial" w:cs="Arial"/>
        </w:rPr>
        <w:t>.</w:t>
      </w:r>
    </w:p>
    <w:bookmarkEnd w:id="4"/>
    <w:p w14:paraId="6EE056C8" w14:textId="77777777" w:rsidR="00F65CF8" w:rsidRPr="004F2E2F" w:rsidRDefault="00F65CF8" w:rsidP="00D03E84">
      <w:pPr>
        <w:spacing w:line="480" w:lineRule="auto"/>
        <w:rPr>
          <w:rFonts w:ascii="Arial" w:hAnsi="Arial" w:cs="Arial"/>
        </w:rPr>
      </w:pPr>
    </w:p>
    <w:p w14:paraId="47E167B3" w14:textId="4451158A" w:rsidR="00CD1839" w:rsidRPr="004F2E2F" w:rsidRDefault="00D03E84" w:rsidP="00E50590">
      <w:pPr>
        <w:spacing w:line="480" w:lineRule="auto"/>
        <w:rPr>
          <w:rFonts w:ascii="Arial" w:hAnsi="Arial" w:cs="Arial"/>
        </w:rPr>
      </w:pPr>
      <w:r w:rsidRPr="004F2E2F">
        <w:rPr>
          <w:rFonts w:ascii="Arial" w:hAnsi="Arial" w:cs="Arial"/>
          <w:noProof/>
        </w:rPr>
        <w:drawing>
          <wp:inline distT="0" distB="0" distL="0" distR="0" wp14:anchorId="7704B7B1" wp14:editId="0CDAE35D">
            <wp:extent cx="5274310" cy="217043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 TGFβ1 upregulated CXCL1 expression.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43628" w14:textId="1D8E935F" w:rsidR="00D03E84" w:rsidRPr="004F2E2F" w:rsidRDefault="00D03E84" w:rsidP="00E50590">
      <w:pPr>
        <w:spacing w:line="480" w:lineRule="auto"/>
        <w:rPr>
          <w:rFonts w:ascii="Arial" w:hAnsi="Arial" w:cs="Arial"/>
        </w:rPr>
      </w:pPr>
    </w:p>
    <w:p w14:paraId="365B1F0F" w14:textId="0FE77F60" w:rsidR="00D03E84" w:rsidRPr="004F2E2F" w:rsidRDefault="00D03E84" w:rsidP="00D03E84">
      <w:pPr>
        <w:spacing w:line="480" w:lineRule="auto"/>
        <w:rPr>
          <w:rFonts w:ascii="Arial" w:hAnsi="Arial" w:cs="Arial"/>
        </w:rPr>
      </w:pPr>
      <w:bookmarkStart w:id="5" w:name="_Hlk60147434"/>
      <w:r w:rsidRPr="004F2E2F">
        <w:rPr>
          <w:rFonts w:ascii="Arial" w:eastAsia="等线" w:hAnsi="Arial" w:cs="Arial"/>
          <w:b/>
          <w:bCs/>
        </w:rPr>
        <w:t>Fig S</w:t>
      </w:r>
      <w:r w:rsidR="00220D48" w:rsidRPr="004F2E2F">
        <w:rPr>
          <w:rFonts w:ascii="Arial" w:eastAsia="等线" w:hAnsi="Arial" w:cs="Arial"/>
          <w:b/>
          <w:bCs/>
        </w:rPr>
        <w:t>5</w:t>
      </w:r>
      <w:r w:rsidRPr="004F2E2F">
        <w:rPr>
          <w:rFonts w:ascii="Arial" w:eastAsia="等线" w:hAnsi="Arial" w:cs="Arial"/>
          <w:b/>
          <w:bCs/>
        </w:rPr>
        <w:t>.</w:t>
      </w:r>
      <w:r w:rsidRPr="004F2E2F">
        <w:rPr>
          <w:rFonts w:ascii="Arial" w:hAnsi="Arial" w:cs="Arial"/>
          <w:b/>
          <w:bCs/>
        </w:rPr>
        <w:t xml:space="preserve"> TGFβ1 upregulated CXCL1 expression.</w:t>
      </w:r>
      <w:bookmarkEnd w:id="5"/>
      <w:r w:rsidRPr="004F2E2F">
        <w:rPr>
          <w:rFonts w:ascii="Arial" w:hAnsi="Arial" w:cs="Arial"/>
        </w:rPr>
        <w:t xml:space="preserve"> (A-C) By RT-</w:t>
      </w:r>
      <w:r w:rsidRPr="004F2E2F">
        <w:rPr>
          <w:rFonts w:ascii="Arial" w:hAnsi="Arial" w:cs="Arial" w:hint="eastAsia"/>
        </w:rPr>
        <w:t>q</w:t>
      </w:r>
      <w:r w:rsidRPr="004F2E2F">
        <w:rPr>
          <w:rFonts w:ascii="Arial" w:hAnsi="Arial" w:cs="Arial"/>
        </w:rPr>
        <w:t xml:space="preserve">PCR, TGFβ1 upregulated CXCL1 expression at </w:t>
      </w:r>
      <w:r w:rsidRPr="004F2E2F">
        <w:rPr>
          <w:rFonts w:ascii="Arial" w:eastAsia="等线" w:hAnsi="Arial" w:cs="Arial"/>
        </w:rPr>
        <w:t xml:space="preserve">the </w:t>
      </w:r>
      <w:r w:rsidRPr="004F2E2F">
        <w:rPr>
          <w:rFonts w:ascii="Arial" w:hAnsi="Arial" w:cs="Arial"/>
        </w:rPr>
        <w:t xml:space="preserve">protein and RNA levels in a concentration- and time-dependent </w:t>
      </w:r>
      <w:r w:rsidRPr="004F2E2F">
        <w:rPr>
          <w:rFonts w:ascii="Arial" w:eastAsia="等线" w:hAnsi="Arial" w:cs="Arial"/>
        </w:rPr>
        <w:t>manner</w:t>
      </w:r>
      <w:r w:rsidRPr="004F2E2F">
        <w:rPr>
          <w:rFonts w:ascii="Arial" w:hAnsi="Arial" w:cs="Arial"/>
        </w:rPr>
        <w:t xml:space="preserve"> in KYSE30 and KYSE450 cells, which could be reversed by SB505124. (D) TGFβ1 </w:t>
      </w:r>
      <w:r w:rsidRPr="004F2E2F">
        <w:rPr>
          <w:rFonts w:ascii="Arial" w:hAnsi="Arial" w:cs="Arial" w:hint="eastAsia"/>
        </w:rPr>
        <w:t>was</w:t>
      </w:r>
      <w:r w:rsidRPr="004F2E2F">
        <w:rPr>
          <w:rFonts w:ascii="Arial" w:hAnsi="Arial" w:cs="Arial"/>
        </w:rPr>
        <w:t xml:space="preserve"> positively associated with CXCL1 based on GSE53625 data</w:t>
      </w:r>
      <w:r w:rsidRPr="004F2E2F">
        <w:rPr>
          <w:rFonts w:ascii="Arial" w:hAnsi="Arial" w:cs="Arial" w:hint="eastAsia"/>
        </w:rPr>
        <w:t>.</w:t>
      </w:r>
      <w:r w:rsidRPr="004F2E2F">
        <w:rPr>
          <w:rFonts w:ascii="Arial" w:hAnsi="Arial" w:cs="Arial"/>
        </w:rPr>
        <w:t xml:space="preserve"> (E) </w:t>
      </w:r>
      <w:r w:rsidRPr="004F2E2F">
        <w:rPr>
          <w:rFonts w:ascii="Arial" w:eastAsia="等线" w:hAnsi="Arial" w:cs="Arial"/>
        </w:rPr>
        <w:t>Expression</w:t>
      </w:r>
      <w:r w:rsidRPr="004F2E2F">
        <w:rPr>
          <w:rFonts w:ascii="Arial" w:hAnsi="Arial" w:cs="Arial"/>
        </w:rPr>
        <w:t xml:space="preserve"> of CXCL1 was not associated with poor prognosis based on GSE53625</w:t>
      </w:r>
      <w:r w:rsidRPr="004F2E2F">
        <w:rPr>
          <w:rFonts w:ascii="Arial" w:hAnsi="Arial" w:cs="Arial" w:hint="eastAsia"/>
        </w:rPr>
        <w:t>.</w:t>
      </w:r>
      <w:r w:rsidRPr="004F2E2F">
        <w:rPr>
          <w:rFonts w:ascii="Arial" w:hAnsi="Arial" w:cs="Arial"/>
        </w:rPr>
        <w:t xml:space="preserve"> Three biological replicates were performed for in vitro assays. Data in bar charts are presented as </w:t>
      </w:r>
      <w:r w:rsidRPr="004F2E2F">
        <w:rPr>
          <w:rFonts w:ascii="Arial" w:eastAsia="等线" w:hAnsi="Arial" w:cs="Arial"/>
        </w:rPr>
        <w:t xml:space="preserve">the </w:t>
      </w:r>
      <w:r w:rsidRPr="004F2E2F">
        <w:rPr>
          <w:rFonts w:ascii="Arial" w:hAnsi="Arial" w:cs="Arial"/>
        </w:rPr>
        <w:t>mean ± SD. *p &lt; 0.05, **p &lt; 0.01, ***p &lt; 0.001</w:t>
      </w:r>
      <w:r w:rsidRPr="004F2E2F">
        <w:rPr>
          <w:rFonts w:ascii="Arial" w:hAnsi="Arial" w:cs="Arial" w:hint="cs"/>
        </w:rPr>
        <w:t>,</w:t>
      </w:r>
      <w:r w:rsidRPr="004F2E2F">
        <w:rPr>
          <w:rFonts w:ascii="Arial" w:hAnsi="Arial" w:cs="Arial"/>
        </w:rPr>
        <w:t xml:space="preserve"> ****p &lt; 0.0001 (Student</w:t>
      </w:r>
      <w:r w:rsidRPr="004F2E2F">
        <w:rPr>
          <w:rFonts w:ascii="Arial" w:hAnsi="Arial" w:cs="Arial" w:hint="eastAsia"/>
        </w:rPr>
        <w:t>’</w:t>
      </w:r>
      <w:r w:rsidRPr="004F2E2F">
        <w:rPr>
          <w:rFonts w:ascii="Arial" w:hAnsi="Arial" w:cs="Arial"/>
        </w:rPr>
        <w:t>s t test).</w:t>
      </w:r>
    </w:p>
    <w:p w14:paraId="01B85A4A" w14:textId="6BBCD292" w:rsidR="00D03E84" w:rsidRPr="004F2E2F" w:rsidRDefault="00D03E84" w:rsidP="00E50590">
      <w:pPr>
        <w:spacing w:line="480" w:lineRule="auto"/>
        <w:rPr>
          <w:rFonts w:ascii="Arial" w:hAnsi="Arial" w:cs="Arial"/>
        </w:rPr>
      </w:pPr>
    </w:p>
    <w:p w14:paraId="45E72912" w14:textId="77777777" w:rsidR="008A7414" w:rsidRPr="004F2E2F" w:rsidRDefault="008A7414" w:rsidP="00E50590">
      <w:pPr>
        <w:spacing w:line="480" w:lineRule="auto"/>
        <w:rPr>
          <w:rFonts w:ascii="Arial" w:hAnsi="Arial" w:cs="Arial"/>
        </w:rPr>
      </w:pPr>
    </w:p>
    <w:p w14:paraId="7F71D82F" w14:textId="1EC9EE06" w:rsidR="00CD1839" w:rsidRPr="004F2E2F" w:rsidRDefault="00D03E84" w:rsidP="00E50590">
      <w:pPr>
        <w:spacing w:line="480" w:lineRule="auto"/>
        <w:rPr>
          <w:rFonts w:ascii="Arial" w:hAnsi="Arial" w:cs="Arial"/>
          <w:color w:val="333333"/>
          <w:szCs w:val="21"/>
          <w:shd w:val="clear" w:color="auto" w:fill="F7F8FA"/>
        </w:rPr>
      </w:pPr>
      <w:r w:rsidRPr="004F2E2F">
        <w:rPr>
          <w:rFonts w:ascii="Arial" w:hAnsi="Arial" w:cs="Arial"/>
          <w:noProof/>
          <w:color w:val="333333"/>
          <w:szCs w:val="21"/>
          <w:shd w:val="clear" w:color="auto" w:fill="F7F8FA"/>
        </w:rPr>
        <w:lastRenderedPageBreak/>
        <w:drawing>
          <wp:inline distT="0" distB="0" distL="0" distR="0" wp14:anchorId="02617678" wp14:editId="416DDA5B">
            <wp:extent cx="5274310" cy="29641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 Tumor-secreted CXCL1 upregulated CXCR2 in CAFs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24856" w14:textId="77777777" w:rsidR="00D03E84" w:rsidRPr="004F2E2F" w:rsidRDefault="00D03E84" w:rsidP="00D03E84">
      <w:pPr>
        <w:spacing w:line="480" w:lineRule="auto"/>
        <w:rPr>
          <w:rFonts w:ascii="Arial" w:eastAsia="等线" w:hAnsi="Arial" w:cs="Arial"/>
          <w:b/>
          <w:bCs/>
        </w:rPr>
      </w:pPr>
    </w:p>
    <w:p w14:paraId="4A83C9DF" w14:textId="3F0E30E2" w:rsidR="00D03E84" w:rsidRPr="004F2E2F" w:rsidRDefault="00D03E84" w:rsidP="00D03E84">
      <w:pPr>
        <w:spacing w:line="480" w:lineRule="auto"/>
        <w:rPr>
          <w:rFonts w:ascii="Arial" w:hAnsi="Arial" w:cs="Arial"/>
        </w:rPr>
      </w:pPr>
      <w:bookmarkStart w:id="6" w:name="_Hlk60147455"/>
      <w:r w:rsidRPr="004F2E2F">
        <w:rPr>
          <w:rFonts w:ascii="Arial" w:eastAsia="等线" w:hAnsi="Arial" w:cs="Arial"/>
          <w:b/>
          <w:bCs/>
        </w:rPr>
        <w:t>Fig S</w:t>
      </w:r>
      <w:r w:rsidR="00C724E6" w:rsidRPr="004F2E2F">
        <w:rPr>
          <w:rFonts w:ascii="Arial" w:eastAsia="等线" w:hAnsi="Arial" w:cs="Arial"/>
          <w:b/>
          <w:bCs/>
        </w:rPr>
        <w:t>6</w:t>
      </w:r>
      <w:r w:rsidRPr="004F2E2F">
        <w:rPr>
          <w:rFonts w:ascii="Arial" w:eastAsia="等线" w:hAnsi="Arial" w:cs="Arial"/>
          <w:b/>
          <w:bCs/>
        </w:rPr>
        <w:t xml:space="preserve">. Tumor-secreted CXCL1 upregulated </w:t>
      </w:r>
      <w:r w:rsidRPr="004F2E2F">
        <w:rPr>
          <w:rFonts w:ascii="Arial" w:hAnsi="Arial" w:cs="Arial"/>
          <w:b/>
          <w:bCs/>
        </w:rPr>
        <w:t>CXCR2 in CAFs.</w:t>
      </w:r>
      <w:bookmarkEnd w:id="6"/>
      <w:r w:rsidRPr="004F2E2F">
        <w:rPr>
          <w:rFonts w:ascii="Arial" w:hAnsi="Arial" w:cs="Arial"/>
        </w:rPr>
        <w:t xml:space="preserve"> (A) Immunofluorescence showing the high expression of α-SMA in isolated CAFs.</w:t>
      </w:r>
      <w:r w:rsidRPr="004F2E2F">
        <w:rPr>
          <w:rFonts w:ascii="Arial" w:eastAsia="等线" w:hAnsi="Arial" w:cs="Arial"/>
        </w:rPr>
        <w:t xml:space="preserve"> </w:t>
      </w:r>
      <w:r w:rsidRPr="004F2E2F">
        <w:rPr>
          <w:rFonts w:ascii="Arial" w:hAnsi="Arial" w:cs="Arial"/>
        </w:rPr>
        <w:t xml:space="preserve">(B-D) Expression of CXCR2 </w:t>
      </w:r>
      <w:r w:rsidRPr="004F2E2F">
        <w:rPr>
          <w:rFonts w:ascii="Arial" w:eastAsia="等线" w:hAnsi="Arial" w:cs="Arial"/>
        </w:rPr>
        <w:t>was</w:t>
      </w:r>
      <w:r w:rsidRPr="004F2E2F">
        <w:rPr>
          <w:rFonts w:ascii="Arial" w:hAnsi="Arial" w:cs="Arial"/>
        </w:rPr>
        <w:t xml:space="preserve"> detected in CAFs with </w:t>
      </w:r>
      <w:r w:rsidRPr="004F2E2F">
        <w:rPr>
          <w:rFonts w:ascii="Arial" w:eastAsia="等线" w:hAnsi="Arial" w:cs="Arial"/>
        </w:rPr>
        <w:t xml:space="preserve">three </w:t>
      </w:r>
      <w:r w:rsidRPr="004F2E2F">
        <w:rPr>
          <w:rFonts w:ascii="Arial" w:hAnsi="Arial" w:cs="Arial"/>
        </w:rPr>
        <w:t xml:space="preserve">different treatments: induced with rCXCL1 (B), </w:t>
      </w:r>
      <w:r w:rsidRPr="004F2E2F">
        <w:rPr>
          <w:rFonts w:ascii="Arial" w:eastAsia="等线" w:hAnsi="Arial" w:cs="Arial"/>
        </w:rPr>
        <w:t>cocultured</w:t>
      </w:r>
      <w:r w:rsidRPr="004F2E2F">
        <w:rPr>
          <w:rFonts w:ascii="Arial" w:hAnsi="Arial" w:cs="Arial"/>
        </w:rPr>
        <w:t xml:space="preserve"> with shLAMC1 and </w:t>
      </w:r>
      <w:proofErr w:type="spellStart"/>
      <w:r w:rsidRPr="004F2E2F">
        <w:rPr>
          <w:rFonts w:ascii="Arial" w:hAnsi="Arial" w:cs="Arial"/>
        </w:rPr>
        <w:t>sh-vec</w:t>
      </w:r>
      <w:proofErr w:type="spellEnd"/>
      <w:r w:rsidRPr="004F2E2F">
        <w:rPr>
          <w:rFonts w:ascii="Arial" w:hAnsi="Arial" w:cs="Arial"/>
        </w:rPr>
        <w:t xml:space="preserve"> KYSE30 </w:t>
      </w:r>
      <w:r w:rsidRPr="004F2E2F">
        <w:rPr>
          <w:rFonts w:ascii="Arial" w:hAnsi="Arial" w:cs="Arial" w:hint="eastAsia"/>
        </w:rPr>
        <w:t>cell</w:t>
      </w:r>
      <w:r w:rsidRPr="004F2E2F">
        <w:rPr>
          <w:rFonts w:ascii="Arial" w:hAnsi="Arial" w:cs="Arial"/>
        </w:rPr>
        <w:t>s</w:t>
      </w:r>
      <w:r w:rsidRPr="004F2E2F">
        <w:rPr>
          <w:rFonts w:ascii="Arial" w:eastAsia="等线" w:hAnsi="Arial" w:cs="Arial"/>
        </w:rPr>
        <w:t xml:space="preserve"> </w:t>
      </w:r>
      <w:r w:rsidRPr="004F2E2F">
        <w:rPr>
          <w:rFonts w:ascii="Arial" w:hAnsi="Arial" w:cs="Arial"/>
        </w:rPr>
        <w:t xml:space="preserve">(C), or stimulated with CM </w:t>
      </w:r>
      <w:r w:rsidRPr="004F2E2F">
        <w:rPr>
          <w:rFonts w:ascii="Arial" w:eastAsia="等线" w:hAnsi="Arial" w:cs="Arial"/>
        </w:rPr>
        <w:t>from</w:t>
      </w:r>
      <w:r w:rsidRPr="004F2E2F">
        <w:rPr>
          <w:rFonts w:ascii="Arial" w:hAnsi="Arial" w:cs="Arial"/>
        </w:rPr>
        <w:t xml:space="preserve"> these tumor cells</w:t>
      </w:r>
      <w:r w:rsidRPr="004F2E2F">
        <w:rPr>
          <w:rFonts w:ascii="Arial" w:eastAsia="等线" w:hAnsi="Arial" w:cs="Arial"/>
        </w:rPr>
        <w:t xml:space="preserve"> </w:t>
      </w:r>
      <w:r w:rsidRPr="004F2E2F">
        <w:rPr>
          <w:rFonts w:ascii="Arial" w:hAnsi="Arial" w:cs="Arial"/>
        </w:rPr>
        <w:t>(D), as demonstrated by RT-</w:t>
      </w:r>
      <w:r w:rsidRPr="004F2E2F">
        <w:rPr>
          <w:rFonts w:ascii="Arial" w:hAnsi="Arial" w:cs="Arial" w:hint="eastAsia"/>
        </w:rPr>
        <w:t>q</w:t>
      </w:r>
      <w:r w:rsidRPr="004F2E2F">
        <w:rPr>
          <w:rFonts w:ascii="Arial" w:hAnsi="Arial" w:cs="Arial"/>
        </w:rPr>
        <w:t xml:space="preserve">PCR. Three biological replicates were performed for in vitro assays. Data in bar charts are presented as </w:t>
      </w:r>
      <w:r w:rsidRPr="004F2E2F">
        <w:rPr>
          <w:rFonts w:ascii="Arial" w:eastAsia="等线" w:hAnsi="Arial" w:cs="Arial"/>
        </w:rPr>
        <w:t xml:space="preserve">the </w:t>
      </w:r>
      <w:r w:rsidRPr="004F2E2F">
        <w:rPr>
          <w:rFonts w:ascii="Arial" w:hAnsi="Arial" w:cs="Arial"/>
        </w:rPr>
        <w:t>mean ± SD. *p &lt; 0.05, **p &lt; 0.01, ***p &lt; 0.001</w:t>
      </w:r>
      <w:r w:rsidRPr="004F2E2F">
        <w:rPr>
          <w:rFonts w:ascii="Arial" w:hAnsi="Arial" w:cs="Arial" w:hint="cs"/>
        </w:rPr>
        <w:t>,</w:t>
      </w:r>
      <w:r w:rsidRPr="004F2E2F">
        <w:rPr>
          <w:rFonts w:ascii="Arial" w:hAnsi="Arial" w:cs="Arial"/>
        </w:rPr>
        <w:t xml:space="preserve"> ****p &lt; 0.0001 (Student</w:t>
      </w:r>
      <w:r w:rsidRPr="004F2E2F">
        <w:rPr>
          <w:rFonts w:ascii="Arial" w:hAnsi="Arial" w:cs="Arial" w:hint="eastAsia"/>
        </w:rPr>
        <w:t>’</w:t>
      </w:r>
      <w:r w:rsidRPr="004F2E2F">
        <w:rPr>
          <w:rFonts w:ascii="Arial" w:hAnsi="Arial" w:cs="Arial"/>
        </w:rPr>
        <w:t>s t test).</w:t>
      </w:r>
    </w:p>
    <w:p w14:paraId="428DE704" w14:textId="58E45D2B" w:rsidR="008A7414" w:rsidRPr="004F2E2F" w:rsidRDefault="008A7414" w:rsidP="00D03E84">
      <w:pPr>
        <w:spacing w:line="480" w:lineRule="auto"/>
        <w:rPr>
          <w:rFonts w:ascii="Arial" w:hAnsi="Arial" w:cs="Arial"/>
        </w:rPr>
      </w:pPr>
    </w:p>
    <w:p w14:paraId="4BD716DC" w14:textId="77777777" w:rsidR="008A7414" w:rsidRPr="004F2E2F" w:rsidRDefault="008A7414" w:rsidP="00D03E84">
      <w:pPr>
        <w:spacing w:line="480" w:lineRule="auto"/>
        <w:rPr>
          <w:rFonts w:ascii="Arial" w:hAnsi="Arial" w:cs="Arial"/>
        </w:rPr>
      </w:pPr>
    </w:p>
    <w:p w14:paraId="43BD26BC" w14:textId="77777777" w:rsidR="00D03E84" w:rsidRPr="004F2E2F" w:rsidRDefault="00D03E84" w:rsidP="00E50590">
      <w:pPr>
        <w:spacing w:line="480" w:lineRule="auto"/>
        <w:rPr>
          <w:rFonts w:ascii="Arial" w:hAnsi="Arial" w:cs="Arial"/>
          <w:color w:val="333333"/>
          <w:szCs w:val="21"/>
          <w:shd w:val="clear" w:color="auto" w:fill="F7F8FA"/>
        </w:rPr>
      </w:pPr>
    </w:p>
    <w:p w14:paraId="0093C8CD" w14:textId="322D2717" w:rsidR="00D03E84" w:rsidRPr="004F2E2F" w:rsidRDefault="00D03E84" w:rsidP="00E50590">
      <w:pPr>
        <w:spacing w:line="480" w:lineRule="auto"/>
        <w:rPr>
          <w:rFonts w:ascii="Arial" w:hAnsi="Arial" w:cs="Arial"/>
          <w:color w:val="333333"/>
          <w:szCs w:val="21"/>
          <w:shd w:val="clear" w:color="auto" w:fill="F7F8FA"/>
        </w:rPr>
      </w:pPr>
      <w:r w:rsidRPr="004F2E2F">
        <w:rPr>
          <w:rFonts w:ascii="Arial" w:hAnsi="Arial" w:cs="Arial"/>
          <w:noProof/>
          <w:color w:val="333333"/>
          <w:szCs w:val="21"/>
          <w:shd w:val="clear" w:color="auto" w:fill="F7F8FA"/>
        </w:rPr>
        <w:lastRenderedPageBreak/>
        <w:drawing>
          <wp:inline distT="0" distB="0" distL="0" distR="0" wp14:anchorId="09416CA2" wp14:editId="0E651D7E">
            <wp:extent cx="5274310" cy="29229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S4 Proliferation of CAFs treated with CM of tumor cells measured by CCK8 assay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B52B8" w14:textId="1E7631FC" w:rsidR="00D03E84" w:rsidRPr="004F2E2F" w:rsidRDefault="00D03E84" w:rsidP="00D03E84">
      <w:pPr>
        <w:spacing w:line="480" w:lineRule="auto"/>
        <w:rPr>
          <w:rFonts w:ascii="Arial" w:hAnsi="Arial" w:cs="Arial"/>
        </w:rPr>
      </w:pPr>
      <w:bookmarkStart w:id="7" w:name="_Hlk60147487"/>
      <w:r w:rsidRPr="004F2E2F">
        <w:rPr>
          <w:rFonts w:ascii="Arial" w:eastAsia="等线" w:hAnsi="Arial" w:cs="Arial"/>
          <w:b/>
          <w:bCs/>
        </w:rPr>
        <w:t>Fig S</w:t>
      </w:r>
      <w:r w:rsidR="00C724E6" w:rsidRPr="004F2E2F">
        <w:rPr>
          <w:rFonts w:ascii="Arial" w:eastAsia="等线" w:hAnsi="Arial" w:cs="Arial"/>
          <w:b/>
          <w:bCs/>
        </w:rPr>
        <w:t>7</w:t>
      </w:r>
      <w:r w:rsidRPr="004F2E2F">
        <w:rPr>
          <w:rFonts w:ascii="Arial" w:eastAsia="等线" w:hAnsi="Arial" w:cs="Arial"/>
          <w:b/>
          <w:bCs/>
        </w:rPr>
        <w:t>.</w:t>
      </w:r>
      <w:r w:rsidRPr="004F2E2F">
        <w:rPr>
          <w:rFonts w:ascii="Arial" w:hAnsi="Arial" w:cs="Arial"/>
          <w:b/>
          <w:bCs/>
        </w:rPr>
        <w:t xml:space="preserve"> </w:t>
      </w:r>
      <w:r w:rsidR="00080321" w:rsidRPr="004F2E2F">
        <w:rPr>
          <w:rFonts w:ascii="Arial" w:hAnsi="Arial" w:cs="Arial"/>
          <w:b/>
          <w:bCs/>
        </w:rPr>
        <w:t>CM of tumor cells did not affect p</w:t>
      </w:r>
      <w:r w:rsidR="00080321" w:rsidRPr="004F2E2F">
        <w:rPr>
          <w:rFonts w:ascii="Arial" w:hAnsi="Arial" w:cs="Arial" w:hint="eastAsia"/>
          <w:b/>
          <w:bCs/>
        </w:rPr>
        <w:t>roliferation</w:t>
      </w:r>
      <w:r w:rsidR="00080321" w:rsidRPr="004F2E2F">
        <w:rPr>
          <w:rFonts w:ascii="Arial" w:hAnsi="Arial" w:cs="Arial"/>
          <w:b/>
          <w:bCs/>
        </w:rPr>
        <w:t xml:space="preserve"> </w:t>
      </w:r>
      <w:r w:rsidR="00080321" w:rsidRPr="004F2E2F">
        <w:rPr>
          <w:rFonts w:ascii="Arial" w:hAnsi="Arial" w:cs="Arial" w:hint="eastAsia"/>
          <w:b/>
          <w:bCs/>
        </w:rPr>
        <w:t>of</w:t>
      </w:r>
      <w:r w:rsidR="00080321" w:rsidRPr="004F2E2F">
        <w:rPr>
          <w:rFonts w:ascii="Arial" w:hAnsi="Arial" w:cs="Arial"/>
          <w:b/>
          <w:bCs/>
        </w:rPr>
        <w:t xml:space="preserve"> CAF</w:t>
      </w:r>
      <w:r w:rsidR="00080321" w:rsidRPr="004F2E2F">
        <w:rPr>
          <w:rFonts w:ascii="Arial" w:hAnsi="Arial" w:cs="Arial" w:hint="eastAsia"/>
          <w:b/>
          <w:bCs/>
        </w:rPr>
        <w:t>s</w:t>
      </w:r>
      <w:r w:rsidR="00080321" w:rsidRPr="004F2E2F">
        <w:rPr>
          <w:rFonts w:ascii="Arial" w:hAnsi="Arial" w:cs="Arial"/>
          <w:b/>
          <w:bCs/>
        </w:rPr>
        <w:t>.</w:t>
      </w:r>
      <w:r w:rsidR="00080321" w:rsidRPr="004F2E2F">
        <w:rPr>
          <w:rFonts w:ascii="Arial" w:hAnsi="Arial" w:cs="Arial"/>
        </w:rPr>
        <w:t xml:space="preserve"> </w:t>
      </w:r>
      <w:bookmarkEnd w:id="7"/>
      <w:r w:rsidR="00080321" w:rsidRPr="004F2E2F">
        <w:rPr>
          <w:rFonts w:ascii="Arial" w:hAnsi="Arial" w:cs="Arial"/>
        </w:rPr>
        <w:t>(</w:t>
      </w:r>
      <w:r w:rsidR="00080321" w:rsidRPr="004F2E2F">
        <w:rPr>
          <w:rFonts w:ascii="Arial" w:hAnsi="Arial" w:cs="Arial" w:hint="eastAsia"/>
        </w:rPr>
        <w:t>A</w:t>
      </w:r>
      <w:r w:rsidR="00080321" w:rsidRPr="004F2E2F">
        <w:rPr>
          <w:rFonts w:ascii="Arial" w:hAnsi="Arial" w:cs="Arial"/>
        </w:rPr>
        <w:t>-D</w:t>
      </w:r>
      <w:r w:rsidR="00080321" w:rsidRPr="004F2E2F">
        <w:rPr>
          <w:rFonts w:ascii="Arial" w:hAnsi="Arial" w:cs="Arial" w:hint="eastAsia"/>
        </w:rPr>
        <w:t>）</w:t>
      </w:r>
      <w:r w:rsidRPr="004F2E2F">
        <w:rPr>
          <w:rFonts w:ascii="Arial" w:hAnsi="Arial" w:cs="Arial"/>
        </w:rPr>
        <w:t>P</w:t>
      </w:r>
      <w:r w:rsidRPr="004F2E2F">
        <w:rPr>
          <w:rFonts w:ascii="Arial" w:hAnsi="Arial" w:cs="Arial" w:hint="eastAsia"/>
        </w:rPr>
        <w:t>roliferation</w:t>
      </w:r>
      <w:r w:rsidRPr="004F2E2F">
        <w:rPr>
          <w:rFonts w:ascii="Arial" w:hAnsi="Arial" w:cs="Arial"/>
        </w:rPr>
        <w:t xml:space="preserve"> </w:t>
      </w:r>
      <w:r w:rsidRPr="004F2E2F">
        <w:rPr>
          <w:rFonts w:ascii="Arial" w:hAnsi="Arial" w:cs="Arial" w:hint="eastAsia"/>
        </w:rPr>
        <w:t>of</w:t>
      </w:r>
      <w:r w:rsidRPr="004F2E2F">
        <w:rPr>
          <w:rFonts w:ascii="Arial" w:hAnsi="Arial" w:cs="Arial"/>
        </w:rPr>
        <w:t xml:space="preserve"> CAF</w:t>
      </w:r>
      <w:r w:rsidRPr="004F2E2F">
        <w:rPr>
          <w:rFonts w:ascii="Arial" w:hAnsi="Arial" w:cs="Arial" w:hint="eastAsia"/>
        </w:rPr>
        <w:t>s</w:t>
      </w:r>
      <w:r w:rsidRPr="004F2E2F">
        <w:rPr>
          <w:rFonts w:ascii="Arial" w:hAnsi="Arial" w:cs="Arial"/>
        </w:rPr>
        <w:t xml:space="preserve"> treated with CM of tumor cells measured by CCK8 assay. Three biological replicates were performed for in vitro assays. Data in bar charts are presented as </w:t>
      </w:r>
      <w:r w:rsidRPr="004F2E2F">
        <w:rPr>
          <w:rFonts w:ascii="Arial" w:eastAsia="等线" w:hAnsi="Arial" w:cs="Arial"/>
        </w:rPr>
        <w:t xml:space="preserve">the </w:t>
      </w:r>
      <w:r w:rsidRPr="004F2E2F">
        <w:rPr>
          <w:rFonts w:ascii="Arial" w:hAnsi="Arial" w:cs="Arial"/>
        </w:rPr>
        <w:t>mean ± SD. *p &lt; 0.05, **p &lt; 0.01, ***p &lt; 0.001</w:t>
      </w:r>
      <w:r w:rsidRPr="004F2E2F">
        <w:rPr>
          <w:rFonts w:ascii="Arial" w:hAnsi="Arial" w:cs="Arial" w:hint="cs"/>
        </w:rPr>
        <w:t>,</w:t>
      </w:r>
      <w:r w:rsidRPr="004F2E2F">
        <w:rPr>
          <w:rFonts w:ascii="Arial" w:hAnsi="Arial" w:cs="Arial"/>
        </w:rPr>
        <w:t xml:space="preserve"> ****p &lt; 0.0001 (Student</w:t>
      </w:r>
      <w:r w:rsidRPr="004F2E2F">
        <w:rPr>
          <w:rFonts w:ascii="Arial" w:hAnsi="Arial" w:cs="Arial" w:hint="eastAsia"/>
        </w:rPr>
        <w:t>’</w:t>
      </w:r>
      <w:r w:rsidRPr="004F2E2F">
        <w:rPr>
          <w:rFonts w:ascii="Arial" w:hAnsi="Arial" w:cs="Arial"/>
        </w:rPr>
        <w:t>s t test).</w:t>
      </w:r>
    </w:p>
    <w:p w14:paraId="48D8348D" w14:textId="77777777" w:rsidR="00DD085B" w:rsidRPr="004F2E2F" w:rsidRDefault="00DD085B" w:rsidP="00DD085B">
      <w:pPr>
        <w:spacing w:line="480" w:lineRule="auto"/>
        <w:rPr>
          <w:rFonts w:ascii="Arial" w:hAnsi="Arial" w:cs="Arial"/>
          <w:color w:val="333333"/>
          <w:szCs w:val="21"/>
          <w:shd w:val="clear" w:color="auto" w:fill="F7F8FA"/>
        </w:rPr>
      </w:pPr>
    </w:p>
    <w:p w14:paraId="47B0D1E4" w14:textId="501F5F18" w:rsidR="00DD085B" w:rsidRPr="004F2E2F" w:rsidRDefault="00DD085B" w:rsidP="00DD085B">
      <w:pPr>
        <w:spacing w:line="480" w:lineRule="auto"/>
        <w:rPr>
          <w:rFonts w:ascii="Arial" w:hAnsi="Arial" w:cs="Arial"/>
        </w:rPr>
      </w:pPr>
    </w:p>
    <w:p w14:paraId="7DC4544F" w14:textId="6FE365D7" w:rsidR="008A7414" w:rsidRPr="004F2E2F" w:rsidRDefault="008A7414" w:rsidP="00DD085B">
      <w:pPr>
        <w:spacing w:line="480" w:lineRule="auto"/>
        <w:rPr>
          <w:rFonts w:ascii="Arial" w:hAnsi="Arial" w:cs="Arial"/>
        </w:rPr>
      </w:pPr>
    </w:p>
    <w:p w14:paraId="01C6CECA" w14:textId="42F7BB3A" w:rsidR="008A7414" w:rsidRPr="004F2E2F" w:rsidRDefault="008A7414" w:rsidP="00DD085B">
      <w:pPr>
        <w:spacing w:line="480" w:lineRule="auto"/>
        <w:rPr>
          <w:rFonts w:ascii="Arial" w:hAnsi="Arial" w:cs="Arial"/>
        </w:rPr>
      </w:pPr>
    </w:p>
    <w:p w14:paraId="34D6817B" w14:textId="77777777" w:rsidR="008A7414" w:rsidRPr="004F2E2F" w:rsidRDefault="008A7414" w:rsidP="00DD085B">
      <w:pPr>
        <w:spacing w:line="480" w:lineRule="auto"/>
        <w:rPr>
          <w:rFonts w:ascii="Arial" w:hAnsi="Arial" w:cs="Arial"/>
        </w:rPr>
      </w:pPr>
    </w:p>
    <w:sectPr w:rsidR="008A7414" w:rsidRPr="004F2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E9CCEE" w14:textId="77777777" w:rsidR="0015424D" w:rsidRDefault="0015424D" w:rsidP="00CD1839">
      <w:r>
        <w:separator/>
      </w:r>
    </w:p>
  </w:endnote>
  <w:endnote w:type="continuationSeparator" w:id="0">
    <w:p w14:paraId="75E4CB7A" w14:textId="77777777" w:rsidR="0015424D" w:rsidRDefault="0015424D" w:rsidP="00CD1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DBD673" w14:textId="77777777" w:rsidR="0015424D" w:rsidRDefault="0015424D" w:rsidP="00CD1839">
      <w:r>
        <w:separator/>
      </w:r>
    </w:p>
  </w:footnote>
  <w:footnote w:type="continuationSeparator" w:id="0">
    <w:p w14:paraId="6266E7F0" w14:textId="77777777" w:rsidR="0015424D" w:rsidRDefault="0015424D" w:rsidP="00CD1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593"/>
    <w:rsid w:val="00080321"/>
    <w:rsid w:val="000A0DAA"/>
    <w:rsid w:val="000B23E9"/>
    <w:rsid w:val="000F49F1"/>
    <w:rsid w:val="0015424D"/>
    <w:rsid w:val="001C1667"/>
    <w:rsid w:val="001E230C"/>
    <w:rsid w:val="00220D48"/>
    <w:rsid w:val="002227DE"/>
    <w:rsid w:val="002D568A"/>
    <w:rsid w:val="002F0E4A"/>
    <w:rsid w:val="00305920"/>
    <w:rsid w:val="003754BF"/>
    <w:rsid w:val="00380D0C"/>
    <w:rsid w:val="00383117"/>
    <w:rsid w:val="00465382"/>
    <w:rsid w:val="004877CE"/>
    <w:rsid w:val="0049369C"/>
    <w:rsid w:val="004F2E2F"/>
    <w:rsid w:val="0056010E"/>
    <w:rsid w:val="005A4F52"/>
    <w:rsid w:val="005B3593"/>
    <w:rsid w:val="005C71C2"/>
    <w:rsid w:val="005D5F2C"/>
    <w:rsid w:val="005F4A98"/>
    <w:rsid w:val="006574F3"/>
    <w:rsid w:val="006753C6"/>
    <w:rsid w:val="006B5DB8"/>
    <w:rsid w:val="00762CC1"/>
    <w:rsid w:val="007B09B7"/>
    <w:rsid w:val="007C0C62"/>
    <w:rsid w:val="008459CD"/>
    <w:rsid w:val="00873FCF"/>
    <w:rsid w:val="008A7414"/>
    <w:rsid w:val="008B0ED6"/>
    <w:rsid w:val="009145B8"/>
    <w:rsid w:val="00A350FC"/>
    <w:rsid w:val="00A821A5"/>
    <w:rsid w:val="00A8318B"/>
    <w:rsid w:val="00AB3634"/>
    <w:rsid w:val="00B432D2"/>
    <w:rsid w:val="00BD49D4"/>
    <w:rsid w:val="00C54A6F"/>
    <w:rsid w:val="00C724E6"/>
    <w:rsid w:val="00CA519F"/>
    <w:rsid w:val="00CD1839"/>
    <w:rsid w:val="00CE6089"/>
    <w:rsid w:val="00D03E84"/>
    <w:rsid w:val="00D07D85"/>
    <w:rsid w:val="00D542D2"/>
    <w:rsid w:val="00D95EEA"/>
    <w:rsid w:val="00DD085B"/>
    <w:rsid w:val="00DE3C4E"/>
    <w:rsid w:val="00E337EF"/>
    <w:rsid w:val="00E50590"/>
    <w:rsid w:val="00E617D9"/>
    <w:rsid w:val="00EB1694"/>
    <w:rsid w:val="00F65CF8"/>
    <w:rsid w:val="00FA0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6081B"/>
  <w15:chartTrackingRefBased/>
  <w15:docId w15:val="{F9EACEDB-3711-44C3-B8D9-AC63660A4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359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B3593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D1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D183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D1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D18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 凌凌</dc:creator>
  <cp:keywords/>
  <dc:description/>
  <cp:lastModifiedBy>方 凌凌</cp:lastModifiedBy>
  <cp:revision>14</cp:revision>
  <cp:lastPrinted>2020-07-12T10:57:00Z</cp:lastPrinted>
  <dcterms:created xsi:type="dcterms:W3CDTF">2020-07-12T10:59:00Z</dcterms:created>
  <dcterms:modified xsi:type="dcterms:W3CDTF">2020-12-29T07:18:00Z</dcterms:modified>
</cp:coreProperties>
</file>