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448B6C" w14:textId="0B907507" w:rsidR="00CA519F" w:rsidRPr="004F2E2F" w:rsidRDefault="00CA519F" w:rsidP="00CA519F">
      <w:pPr>
        <w:rPr>
          <w:rFonts w:ascii="Arial" w:hAnsi="Arial" w:cs="Arial"/>
          <w:b/>
          <w:bCs/>
          <w:sz w:val="22"/>
          <w:szCs w:val="24"/>
        </w:rPr>
      </w:pPr>
      <w:r w:rsidRPr="004F2E2F">
        <w:rPr>
          <w:rFonts w:ascii="Arial" w:hAnsi="Arial" w:cs="Arial"/>
        </w:rPr>
        <w:t xml:space="preserve">.                             </w:t>
      </w:r>
      <w:r w:rsidRPr="004F2E2F">
        <w:rPr>
          <w:rFonts w:ascii="Arial" w:hAnsi="Arial" w:cs="Arial"/>
          <w:b/>
          <w:bCs/>
        </w:rPr>
        <w:t xml:space="preserve"> </w:t>
      </w:r>
      <w:r w:rsidRPr="004F2E2F">
        <w:rPr>
          <w:rFonts w:ascii="Arial" w:hAnsi="Arial" w:cs="Arial"/>
          <w:b/>
          <w:bCs/>
          <w:sz w:val="22"/>
          <w:szCs w:val="24"/>
        </w:rPr>
        <w:t xml:space="preserve">Supplementary </w:t>
      </w:r>
      <w:r w:rsidR="00E617D9" w:rsidRPr="004F2E2F">
        <w:rPr>
          <w:rFonts w:ascii="Arial" w:hAnsi="Arial" w:cs="Arial"/>
          <w:b/>
          <w:bCs/>
          <w:sz w:val="22"/>
          <w:szCs w:val="24"/>
        </w:rPr>
        <w:t>M</w:t>
      </w:r>
      <w:r w:rsidR="00341272">
        <w:rPr>
          <w:rFonts w:ascii="Arial" w:hAnsi="Arial" w:cs="Arial"/>
          <w:b/>
          <w:bCs/>
          <w:sz w:val="22"/>
          <w:szCs w:val="24"/>
        </w:rPr>
        <w:t>ethods</w:t>
      </w:r>
    </w:p>
    <w:p w14:paraId="6F66DCAF" w14:textId="77777777" w:rsidR="002D568A" w:rsidRPr="004F2E2F" w:rsidRDefault="002D568A" w:rsidP="002D568A">
      <w:pPr>
        <w:spacing w:line="480" w:lineRule="auto"/>
        <w:rPr>
          <w:rFonts w:ascii="Arial" w:hAnsi="Arial" w:cs="Arial"/>
        </w:rPr>
      </w:pPr>
      <w:bookmarkStart w:id="0" w:name="_Hlk60147600"/>
      <w:r w:rsidRPr="004F2E2F">
        <w:rPr>
          <w:rFonts w:ascii="Arial" w:hAnsi="Arial" w:cs="Arial"/>
        </w:rPr>
        <w:t>Immunohistochemistry and scoring</w:t>
      </w:r>
    </w:p>
    <w:p w14:paraId="582D1571" w14:textId="77777777" w:rsidR="002D568A" w:rsidRPr="004F2E2F" w:rsidRDefault="002D568A" w:rsidP="008A7414">
      <w:pPr>
        <w:spacing w:line="480" w:lineRule="auto"/>
        <w:ind w:firstLineChars="50" w:firstLine="105"/>
        <w:rPr>
          <w:rFonts w:ascii="Arial" w:hAnsi="Arial" w:cs="Arial"/>
        </w:rPr>
      </w:pPr>
      <w:bookmarkStart w:id="1" w:name="_Hlk60146181"/>
      <w:bookmarkEnd w:id="0"/>
      <w:r w:rsidRPr="004F2E2F">
        <w:rPr>
          <w:rFonts w:ascii="Arial" w:hAnsi="Arial" w:cs="Arial"/>
        </w:rPr>
        <w:t>Immunohistochemistry</w:t>
      </w:r>
      <w:bookmarkEnd w:id="1"/>
      <w:r w:rsidRPr="004F2E2F">
        <w:rPr>
          <w:rFonts w:ascii="Arial" w:hAnsi="Arial" w:cs="Arial"/>
        </w:rPr>
        <w:t xml:space="preserve"> (IHC) was performed as previously described. The difference is we used anti-LAMC1 antibody (diluted 1:200, catalog no. AP20488PU-N, </w:t>
      </w:r>
      <w:proofErr w:type="spellStart"/>
      <w:r w:rsidRPr="004F2E2F">
        <w:rPr>
          <w:rFonts w:ascii="Arial" w:hAnsi="Arial" w:cs="Arial"/>
        </w:rPr>
        <w:t>OriGene</w:t>
      </w:r>
      <w:proofErr w:type="spellEnd"/>
      <w:r w:rsidRPr="004F2E2F">
        <w:rPr>
          <w:rFonts w:ascii="Arial" w:hAnsi="Arial" w:cs="Arial"/>
        </w:rPr>
        <w:t>, USA). The final immunoreactivity score (IRS) was the product of staining intensity and percentage of positive cells.</w:t>
      </w:r>
    </w:p>
    <w:p w14:paraId="3A538753" w14:textId="77777777" w:rsidR="00C54A6F" w:rsidRPr="004F2E2F" w:rsidRDefault="00C54A6F" w:rsidP="002D568A">
      <w:pPr>
        <w:spacing w:line="480" w:lineRule="auto"/>
        <w:rPr>
          <w:rFonts w:ascii="Arial" w:hAnsi="Arial" w:cs="Arial"/>
        </w:rPr>
      </w:pPr>
    </w:p>
    <w:p w14:paraId="549C713B" w14:textId="58867C18" w:rsidR="002D568A" w:rsidRPr="004F2E2F" w:rsidRDefault="00C54A6F" w:rsidP="002D568A">
      <w:pPr>
        <w:spacing w:line="480" w:lineRule="auto"/>
        <w:rPr>
          <w:rFonts w:ascii="Arial" w:hAnsi="Arial" w:cs="Arial"/>
        </w:rPr>
      </w:pPr>
      <w:r w:rsidRPr="004F2E2F">
        <w:rPr>
          <w:rFonts w:ascii="Arial" w:hAnsi="Arial" w:cs="Arial"/>
        </w:rPr>
        <w:t>Immunofluorescence staining</w:t>
      </w:r>
      <w:bookmarkStart w:id="2" w:name="_Hlk60147612"/>
    </w:p>
    <w:bookmarkEnd w:id="2"/>
    <w:p w14:paraId="10B0D4D4" w14:textId="2D0925EA" w:rsidR="002D568A" w:rsidRPr="004F2E2F" w:rsidRDefault="002D568A" w:rsidP="008A7414">
      <w:pPr>
        <w:spacing w:line="480" w:lineRule="auto"/>
        <w:ind w:firstLineChars="50" w:firstLine="105"/>
        <w:rPr>
          <w:rFonts w:ascii="Arial" w:hAnsi="Arial" w:cs="Arial" w:hint="eastAsia"/>
        </w:rPr>
      </w:pPr>
      <w:r w:rsidRPr="004F2E2F">
        <w:rPr>
          <w:rFonts w:ascii="Arial" w:hAnsi="Arial" w:cs="Arial"/>
        </w:rPr>
        <w:t>For cells staining, α-smooth muscle actin (diluted 1:</w:t>
      </w:r>
      <w:r w:rsidR="00C663F6">
        <w:rPr>
          <w:rFonts w:ascii="Arial" w:hAnsi="Arial" w:cs="Arial"/>
        </w:rPr>
        <w:t>2</w:t>
      </w:r>
      <w:r w:rsidRPr="004F2E2F">
        <w:rPr>
          <w:rFonts w:ascii="Arial" w:hAnsi="Arial" w:cs="Arial"/>
        </w:rPr>
        <w:t>00,</w:t>
      </w:r>
      <w:r w:rsidR="00C663F6">
        <w:rPr>
          <w:rFonts w:ascii="Arial" w:hAnsi="Arial" w:cs="Arial"/>
        </w:rPr>
        <w:t xml:space="preserve"> </w:t>
      </w:r>
      <w:r w:rsidR="00C663F6" w:rsidRPr="004F2E2F">
        <w:rPr>
          <w:rFonts w:ascii="Arial" w:hAnsi="Arial" w:cs="Arial"/>
        </w:rPr>
        <w:t>catalog no.</w:t>
      </w:r>
      <w:r w:rsidR="00C663F6">
        <w:rPr>
          <w:rFonts w:ascii="Arial" w:hAnsi="Arial" w:cs="Arial"/>
        </w:rPr>
        <w:t>19243</w:t>
      </w:r>
      <w:r w:rsidR="00C663F6">
        <w:rPr>
          <w:rFonts w:ascii="Arial" w:hAnsi="Arial" w:cs="Arial"/>
        </w:rPr>
        <w:t>, CST, USA</w:t>
      </w:r>
      <w:r w:rsidRPr="004F2E2F">
        <w:rPr>
          <w:rFonts w:ascii="Arial" w:hAnsi="Arial" w:cs="Arial"/>
        </w:rPr>
        <w:t xml:space="preserve">) was used to verify CAFs as previously described. </w:t>
      </w:r>
      <w:r w:rsidR="00341272">
        <w:rPr>
          <w:rFonts w:ascii="Arial" w:hAnsi="Arial" w:cs="Arial"/>
        </w:rPr>
        <w:t>NF-</w:t>
      </w:r>
      <w:proofErr w:type="spellStart"/>
      <w:r w:rsidR="00341272" w:rsidRPr="00341272">
        <w:rPr>
          <w:rFonts w:ascii="Arial" w:hAnsi="Arial" w:cs="Arial"/>
        </w:rPr>
        <w:t>κ</w:t>
      </w:r>
      <w:r w:rsidR="00341272">
        <w:rPr>
          <w:rFonts w:ascii="Arial" w:hAnsi="Arial" w:cs="Arial" w:hint="eastAsia"/>
        </w:rPr>
        <w:t>B</w:t>
      </w:r>
      <w:proofErr w:type="spellEnd"/>
      <w:r w:rsidR="00FB6DB3">
        <w:rPr>
          <w:rFonts w:ascii="Arial" w:hAnsi="Arial" w:cs="Arial"/>
        </w:rPr>
        <w:t xml:space="preserve"> (</w:t>
      </w:r>
      <w:r w:rsidR="00341272">
        <w:rPr>
          <w:rFonts w:ascii="Arial" w:hAnsi="Arial" w:cs="Arial" w:hint="eastAsia"/>
        </w:rPr>
        <w:t>d</w:t>
      </w:r>
      <w:r w:rsidR="00341272">
        <w:rPr>
          <w:rFonts w:ascii="Arial" w:hAnsi="Arial" w:cs="Arial"/>
        </w:rPr>
        <w:t>iluted 1:</w:t>
      </w:r>
      <w:r w:rsidR="00FB6DB3">
        <w:rPr>
          <w:rFonts w:ascii="Arial" w:hAnsi="Arial" w:cs="Arial"/>
        </w:rPr>
        <w:t>500</w:t>
      </w:r>
      <w:r w:rsidR="00341272">
        <w:rPr>
          <w:rFonts w:ascii="Arial" w:hAnsi="Arial" w:cs="Arial"/>
        </w:rPr>
        <w:t>,</w:t>
      </w:r>
      <w:r w:rsidR="00FB6DB3" w:rsidRPr="00FB6DB3">
        <w:rPr>
          <w:rFonts w:ascii="Arial" w:hAnsi="Arial" w:cs="Arial"/>
        </w:rPr>
        <w:t xml:space="preserve"> </w:t>
      </w:r>
      <w:r w:rsidR="00FB6DB3" w:rsidRPr="004F2E2F">
        <w:rPr>
          <w:rFonts w:ascii="Arial" w:hAnsi="Arial" w:cs="Arial"/>
        </w:rPr>
        <w:t>catalog no.</w:t>
      </w:r>
      <w:r w:rsidR="00FB6DB3">
        <w:rPr>
          <w:rFonts w:ascii="Arial" w:hAnsi="Arial" w:cs="Arial"/>
        </w:rPr>
        <w:t>8242,</w:t>
      </w:r>
      <w:r w:rsidR="00341272">
        <w:rPr>
          <w:rFonts w:ascii="Arial" w:hAnsi="Arial" w:cs="Arial"/>
        </w:rPr>
        <w:t xml:space="preserve"> CST, </w:t>
      </w:r>
      <w:r w:rsidR="00FB6DB3">
        <w:rPr>
          <w:rFonts w:ascii="Arial" w:hAnsi="Arial" w:cs="Arial"/>
        </w:rPr>
        <w:t>USA</w:t>
      </w:r>
      <w:r w:rsidR="00FB6DB3">
        <w:rPr>
          <w:rFonts w:ascii="Arial" w:hAnsi="Arial" w:cs="Arial" w:hint="eastAsia"/>
        </w:rPr>
        <w:t>)</w:t>
      </w:r>
      <w:r w:rsidR="00FB6DB3">
        <w:rPr>
          <w:rFonts w:ascii="Arial" w:hAnsi="Arial" w:cs="Arial"/>
        </w:rPr>
        <w:t xml:space="preserve"> </w:t>
      </w:r>
      <w:r w:rsidR="00341272">
        <w:rPr>
          <w:rFonts w:ascii="Arial" w:hAnsi="Arial" w:cs="Arial"/>
        </w:rPr>
        <w:t>was used.</w:t>
      </w:r>
    </w:p>
    <w:p w14:paraId="6AE18E2C" w14:textId="77777777" w:rsidR="002D568A" w:rsidRPr="00FB6DB3" w:rsidRDefault="002D568A" w:rsidP="002D568A">
      <w:pPr>
        <w:spacing w:line="480" w:lineRule="auto"/>
        <w:rPr>
          <w:rFonts w:ascii="Arial" w:hAnsi="Arial" w:cs="Arial"/>
        </w:rPr>
      </w:pPr>
    </w:p>
    <w:p w14:paraId="6A1820EC" w14:textId="77777777" w:rsidR="002D568A" w:rsidRPr="004F2E2F" w:rsidRDefault="002D568A" w:rsidP="002D568A">
      <w:pPr>
        <w:spacing w:line="480" w:lineRule="auto"/>
        <w:rPr>
          <w:rFonts w:ascii="Arial" w:hAnsi="Arial" w:cs="Arial"/>
        </w:rPr>
      </w:pPr>
      <w:r w:rsidRPr="004F2E2F">
        <w:rPr>
          <w:rFonts w:ascii="Arial" w:hAnsi="Arial" w:cs="Arial"/>
        </w:rPr>
        <w:t>Cell culture and stable cells construction</w:t>
      </w:r>
    </w:p>
    <w:p w14:paraId="003A428B" w14:textId="15A2258E" w:rsidR="00AB3634" w:rsidRPr="004F2E2F" w:rsidRDefault="002D568A" w:rsidP="002D568A">
      <w:pPr>
        <w:spacing w:line="480" w:lineRule="auto"/>
        <w:ind w:firstLineChars="50" w:firstLine="105"/>
        <w:rPr>
          <w:rFonts w:ascii="Arial" w:hAnsi="Arial" w:cs="Arial"/>
        </w:rPr>
      </w:pPr>
      <w:r w:rsidRPr="004F2E2F">
        <w:rPr>
          <w:rFonts w:ascii="Arial" w:hAnsi="Arial" w:cs="Arial"/>
        </w:rPr>
        <w:t>Human ESCC cell lines KYSE30 and KYSE450 were cultured as in previous study. MRC-5, Medical Research Council cell strain-5 (KG508,Keygene)</w:t>
      </w:r>
      <w:r w:rsidRPr="004F2E2F">
        <w:rPr>
          <w:rFonts w:ascii="Arial" w:hAnsi="Arial" w:cs="Arial"/>
        </w:rPr>
        <w:t>，</w:t>
      </w:r>
      <w:r w:rsidRPr="004F2E2F">
        <w:rPr>
          <w:rFonts w:ascii="Arial" w:hAnsi="Arial" w:cs="Arial"/>
        </w:rPr>
        <w:t>was cultured in MEM(minimum Eagle</w:t>
      </w:r>
      <w:proofErr w:type="gramStart"/>
      <w:r w:rsidRPr="004F2E2F">
        <w:rPr>
          <w:rFonts w:ascii="Arial" w:hAnsi="Arial" w:cs="Arial"/>
        </w:rPr>
        <w:t>’</w:t>
      </w:r>
      <w:proofErr w:type="gramEnd"/>
      <w:r w:rsidRPr="004F2E2F">
        <w:rPr>
          <w:rFonts w:ascii="Arial" w:hAnsi="Arial" w:cs="Arial"/>
        </w:rPr>
        <w:t xml:space="preserve">s medium), with 10%FBS, 1% nonessential amino acid and 1mM sodium pyruvate. </w:t>
      </w:r>
      <w:r w:rsidR="005A4F52" w:rsidRPr="004F2E2F">
        <w:rPr>
          <w:rFonts w:ascii="Arial" w:hAnsi="Arial" w:cs="Arial"/>
        </w:rPr>
        <w:t xml:space="preserve">Two </w:t>
      </w:r>
      <w:r w:rsidR="006753C6" w:rsidRPr="004F2E2F">
        <w:rPr>
          <w:rFonts w:ascii="Arial" w:hAnsi="Arial" w:cs="Arial"/>
        </w:rPr>
        <w:t>short hairpin RNA</w:t>
      </w:r>
      <w:r w:rsidR="006753C6" w:rsidRPr="004F2E2F">
        <w:rPr>
          <w:rFonts w:ascii="Arial" w:hAnsi="Arial" w:cs="Arial" w:hint="eastAsia"/>
        </w:rPr>
        <w:t xml:space="preserve"> </w:t>
      </w:r>
      <w:r w:rsidR="006753C6" w:rsidRPr="004F2E2F">
        <w:rPr>
          <w:rFonts w:ascii="Arial" w:hAnsi="Arial" w:cs="Arial"/>
        </w:rPr>
        <w:t>(</w:t>
      </w:r>
      <w:r w:rsidR="005A4F52" w:rsidRPr="004F2E2F">
        <w:rPr>
          <w:rFonts w:ascii="Arial" w:hAnsi="Arial" w:cs="Arial" w:hint="eastAsia"/>
        </w:rPr>
        <w:t>sh</w:t>
      </w:r>
      <w:r w:rsidR="005A4F52" w:rsidRPr="004F2E2F">
        <w:rPr>
          <w:rFonts w:ascii="Arial" w:hAnsi="Arial" w:cs="Arial"/>
        </w:rPr>
        <w:t>RNA</w:t>
      </w:r>
      <w:r w:rsidR="006753C6" w:rsidRPr="004F2E2F">
        <w:rPr>
          <w:rFonts w:ascii="Arial" w:hAnsi="Arial" w:cs="Arial"/>
        </w:rPr>
        <w:t>)</w:t>
      </w:r>
      <w:r w:rsidR="005A4F52" w:rsidRPr="004F2E2F">
        <w:rPr>
          <w:rFonts w:ascii="Arial" w:hAnsi="Arial" w:cs="Arial"/>
        </w:rPr>
        <w:t xml:space="preserve"> oligonucleotides (5’-GCAAGTTCTGACAGGACTACC-3’</w:t>
      </w:r>
      <w:r w:rsidR="006753C6" w:rsidRPr="004F2E2F">
        <w:rPr>
          <w:rFonts w:ascii="Arial" w:hAnsi="Arial" w:cs="Arial"/>
        </w:rPr>
        <w:t xml:space="preserve"> </w:t>
      </w:r>
      <w:r w:rsidR="006753C6" w:rsidRPr="004F2E2F">
        <w:rPr>
          <w:rFonts w:ascii="Arial" w:hAnsi="Arial" w:cs="Arial" w:hint="eastAsia"/>
        </w:rPr>
        <w:t>and</w:t>
      </w:r>
      <w:r w:rsidR="006753C6" w:rsidRPr="004F2E2F">
        <w:rPr>
          <w:rFonts w:ascii="Arial" w:hAnsi="Arial" w:cs="Arial"/>
        </w:rPr>
        <w:t xml:space="preserve"> 5’-GCAAGACAGTGGTTCTTATGA-3’</w:t>
      </w:r>
      <w:r w:rsidR="005A4F52" w:rsidRPr="004F2E2F">
        <w:rPr>
          <w:rFonts w:ascii="Arial" w:hAnsi="Arial" w:cs="Arial"/>
        </w:rPr>
        <w:t xml:space="preserve">) were inserted </w:t>
      </w:r>
      <w:r w:rsidR="006753C6" w:rsidRPr="004F2E2F">
        <w:rPr>
          <w:rFonts w:ascii="Arial" w:hAnsi="Arial" w:cs="Arial"/>
        </w:rPr>
        <w:t xml:space="preserve">into </w:t>
      </w:r>
      <w:proofErr w:type="spellStart"/>
      <w:r w:rsidR="006753C6" w:rsidRPr="004F2E2F">
        <w:rPr>
          <w:rFonts w:ascii="Arial" w:hAnsi="Arial" w:cs="Arial"/>
        </w:rPr>
        <w:t>pLV</w:t>
      </w:r>
      <w:proofErr w:type="spellEnd"/>
      <w:r w:rsidR="006753C6" w:rsidRPr="004F2E2F">
        <w:rPr>
          <w:rFonts w:ascii="Arial" w:hAnsi="Arial" w:cs="Arial"/>
        </w:rPr>
        <w:t xml:space="preserve">-Puro </w:t>
      </w:r>
      <w:r w:rsidR="005A4F52" w:rsidRPr="004F2E2F">
        <w:rPr>
          <w:rFonts w:ascii="Arial" w:hAnsi="Arial" w:cs="Arial"/>
        </w:rPr>
        <w:t>for knockdown SP1</w:t>
      </w:r>
      <w:r w:rsidR="006753C6" w:rsidRPr="004F2E2F">
        <w:rPr>
          <w:rFonts w:ascii="Arial" w:hAnsi="Arial" w:cs="Arial"/>
        </w:rPr>
        <w:t xml:space="preserve"> (</w:t>
      </w:r>
      <w:proofErr w:type="spellStart"/>
      <w:r w:rsidR="006753C6" w:rsidRPr="004F2E2F">
        <w:rPr>
          <w:rFonts w:ascii="Arial" w:hAnsi="Arial" w:cs="Arial"/>
        </w:rPr>
        <w:t>SyngenTech</w:t>
      </w:r>
      <w:proofErr w:type="spellEnd"/>
      <w:r w:rsidR="006753C6" w:rsidRPr="004F2E2F">
        <w:rPr>
          <w:rFonts w:ascii="Arial" w:hAnsi="Arial" w:cs="Arial"/>
        </w:rPr>
        <w:t>, China),</w:t>
      </w:r>
      <w:r w:rsidR="005A4F52" w:rsidRPr="004F2E2F">
        <w:rPr>
          <w:rFonts w:ascii="Arial" w:hAnsi="Arial" w:cs="Arial"/>
        </w:rPr>
        <w:t xml:space="preserve"> </w:t>
      </w:r>
      <w:r w:rsidR="005A4F52" w:rsidRPr="004F2E2F">
        <w:rPr>
          <w:rFonts w:ascii="Arial" w:hAnsi="Arial" w:cs="Arial" w:hint="eastAsia"/>
        </w:rPr>
        <w:t>t</w:t>
      </w:r>
      <w:r w:rsidR="005A4F52" w:rsidRPr="004F2E2F">
        <w:rPr>
          <w:rFonts w:ascii="Arial" w:hAnsi="Arial" w:cs="Arial"/>
        </w:rPr>
        <w:t>wo shRNA oligonucleotides</w:t>
      </w:r>
      <w:r w:rsidR="006753C6" w:rsidRPr="004F2E2F">
        <w:rPr>
          <w:rFonts w:ascii="Arial" w:hAnsi="Arial" w:cs="Arial"/>
        </w:rPr>
        <w:t xml:space="preserve"> </w:t>
      </w:r>
      <w:r w:rsidR="005A4F52" w:rsidRPr="004F2E2F">
        <w:rPr>
          <w:rFonts w:ascii="Arial" w:hAnsi="Arial" w:cs="Arial"/>
        </w:rPr>
        <w:t>(</w:t>
      </w:r>
      <w:r w:rsidR="006753C6" w:rsidRPr="004F2E2F">
        <w:rPr>
          <w:rFonts w:ascii="Arial" w:hAnsi="Arial" w:cs="Arial"/>
        </w:rPr>
        <w:t>5’-GCCAGCTACTTACCATCATAA-3’ and 5’-GCTCCTAGACGAAGTACT</w:t>
      </w:r>
    </w:p>
    <w:p w14:paraId="69BE6B09" w14:textId="491D1974" w:rsidR="00AB3634" w:rsidRPr="004F2E2F" w:rsidRDefault="006753C6" w:rsidP="002D568A">
      <w:pPr>
        <w:spacing w:line="480" w:lineRule="auto"/>
        <w:ind w:firstLineChars="50" w:firstLine="105"/>
        <w:rPr>
          <w:rFonts w:ascii="Arial" w:hAnsi="Arial" w:cs="Arial"/>
        </w:rPr>
      </w:pPr>
      <w:r w:rsidRPr="004F2E2F">
        <w:rPr>
          <w:rFonts w:ascii="Arial" w:hAnsi="Arial" w:cs="Arial"/>
        </w:rPr>
        <w:t>TCA-3’</w:t>
      </w:r>
      <w:r w:rsidR="005A4F52" w:rsidRPr="004F2E2F">
        <w:rPr>
          <w:rFonts w:ascii="Arial" w:hAnsi="Arial" w:cs="Arial"/>
        </w:rPr>
        <w:t xml:space="preserve">) were inserted </w:t>
      </w:r>
      <w:r w:rsidRPr="004F2E2F">
        <w:rPr>
          <w:rFonts w:ascii="Arial" w:hAnsi="Arial" w:cs="Arial"/>
        </w:rPr>
        <w:t xml:space="preserve">into </w:t>
      </w:r>
      <w:proofErr w:type="spellStart"/>
      <w:r w:rsidRPr="004F2E2F">
        <w:rPr>
          <w:rFonts w:ascii="Arial" w:hAnsi="Arial" w:cs="Arial"/>
        </w:rPr>
        <w:t>pLV</w:t>
      </w:r>
      <w:proofErr w:type="spellEnd"/>
      <w:r w:rsidRPr="004F2E2F">
        <w:rPr>
          <w:rFonts w:ascii="Arial" w:hAnsi="Arial" w:cs="Arial"/>
        </w:rPr>
        <w:t xml:space="preserve">-neo </w:t>
      </w:r>
      <w:r w:rsidR="005A4F52" w:rsidRPr="004F2E2F">
        <w:rPr>
          <w:rFonts w:ascii="Arial" w:hAnsi="Arial" w:cs="Arial"/>
        </w:rPr>
        <w:t>for knockdown SMAD4</w:t>
      </w:r>
      <w:r w:rsidRPr="004F2E2F">
        <w:rPr>
          <w:rFonts w:ascii="Arial" w:hAnsi="Arial" w:cs="Arial"/>
        </w:rPr>
        <w:t xml:space="preserve"> (</w:t>
      </w:r>
      <w:proofErr w:type="spellStart"/>
      <w:r w:rsidRPr="004F2E2F">
        <w:rPr>
          <w:rFonts w:ascii="Arial" w:hAnsi="Arial" w:cs="Arial"/>
        </w:rPr>
        <w:t>SyngenTech</w:t>
      </w:r>
      <w:proofErr w:type="spellEnd"/>
      <w:r w:rsidRPr="004F2E2F">
        <w:rPr>
          <w:rFonts w:ascii="Arial" w:hAnsi="Arial" w:cs="Arial"/>
        </w:rPr>
        <w:t>, China)</w:t>
      </w:r>
      <w:r w:rsidR="005A4F52" w:rsidRPr="004F2E2F">
        <w:rPr>
          <w:rFonts w:ascii="Arial" w:hAnsi="Arial" w:cs="Arial"/>
        </w:rPr>
        <w:t xml:space="preserve">, </w:t>
      </w:r>
      <w:r w:rsidR="002D568A" w:rsidRPr="004F2E2F">
        <w:rPr>
          <w:rFonts w:ascii="Arial" w:hAnsi="Arial" w:cs="Arial"/>
        </w:rPr>
        <w:t xml:space="preserve">And </w:t>
      </w:r>
      <w:r w:rsidRPr="004F2E2F">
        <w:rPr>
          <w:rFonts w:ascii="Arial" w:hAnsi="Arial" w:cs="Arial"/>
        </w:rPr>
        <w:t>t</w:t>
      </w:r>
      <w:r w:rsidR="002D568A" w:rsidRPr="004F2E2F">
        <w:rPr>
          <w:rFonts w:ascii="Arial" w:hAnsi="Arial" w:cs="Arial"/>
        </w:rPr>
        <w:t>wo shRNA oligonucleotides (5’-GCTGGTGTGTAATTGCAAACACGAATGTTTGCAATTAC</w:t>
      </w:r>
    </w:p>
    <w:p w14:paraId="24A637C7" w14:textId="17B699A6" w:rsidR="00AB3634" w:rsidRPr="004F2E2F" w:rsidRDefault="002D568A" w:rsidP="00AB3634">
      <w:pPr>
        <w:spacing w:line="480" w:lineRule="auto"/>
        <w:ind w:firstLineChars="50" w:firstLine="105"/>
        <w:rPr>
          <w:rFonts w:ascii="Arial" w:hAnsi="Arial" w:cs="Arial"/>
        </w:rPr>
      </w:pPr>
      <w:r w:rsidRPr="004F2E2F">
        <w:rPr>
          <w:rFonts w:ascii="Arial" w:hAnsi="Arial" w:cs="Arial"/>
        </w:rPr>
        <w:t>ACACCAGC-3’</w:t>
      </w:r>
      <w:r w:rsidR="00AB3634" w:rsidRPr="004F2E2F">
        <w:rPr>
          <w:rFonts w:ascii="Arial" w:hAnsi="Arial" w:cs="Arial"/>
        </w:rPr>
        <w:t xml:space="preserve"> </w:t>
      </w:r>
      <w:r w:rsidRPr="004F2E2F">
        <w:rPr>
          <w:rFonts w:ascii="Arial" w:hAnsi="Arial" w:cs="Arial"/>
        </w:rPr>
        <w:t>and</w:t>
      </w:r>
      <w:r w:rsidR="00AB3634" w:rsidRPr="004F2E2F">
        <w:rPr>
          <w:rFonts w:ascii="Arial" w:hAnsi="Arial" w:cs="Arial"/>
        </w:rPr>
        <w:t xml:space="preserve"> </w:t>
      </w:r>
      <w:r w:rsidRPr="004F2E2F">
        <w:rPr>
          <w:rFonts w:ascii="Arial" w:hAnsi="Arial" w:cs="Arial"/>
        </w:rPr>
        <w:t>5’-GCTACTTTCCTCGGTACTTCACGAATGAAGTACCGAGGAAAG</w:t>
      </w:r>
    </w:p>
    <w:p w14:paraId="4687DEEA" w14:textId="68FBD0FA" w:rsidR="00AB3634" w:rsidRPr="004F2E2F" w:rsidRDefault="002D568A" w:rsidP="002D568A">
      <w:pPr>
        <w:spacing w:line="480" w:lineRule="auto"/>
        <w:rPr>
          <w:rFonts w:ascii="Arial" w:hAnsi="Arial" w:cs="Arial"/>
        </w:rPr>
      </w:pPr>
      <w:r w:rsidRPr="004F2E2F">
        <w:rPr>
          <w:rFonts w:ascii="Arial" w:hAnsi="Arial" w:cs="Arial"/>
        </w:rPr>
        <w:lastRenderedPageBreak/>
        <w:t xml:space="preserve">TAGC-3’) were inserted into </w:t>
      </w:r>
      <w:proofErr w:type="spellStart"/>
      <w:r w:rsidRPr="004F2E2F">
        <w:rPr>
          <w:rFonts w:ascii="Arial" w:hAnsi="Arial" w:cs="Arial"/>
        </w:rPr>
        <w:t>pLV</w:t>
      </w:r>
      <w:proofErr w:type="spellEnd"/>
      <w:r w:rsidRPr="004F2E2F">
        <w:rPr>
          <w:rFonts w:ascii="Arial" w:hAnsi="Arial" w:cs="Arial"/>
        </w:rPr>
        <w:t>-Puro (</w:t>
      </w:r>
      <w:proofErr w:type="spellStart"/>
      <w:r w:rsidRPr="004F2E2F">
        <w:rPr>
          <w:rFonts w:ascii="Arial" w:hAnsi="Arial" w:cs="Arial"/>
        </w:rPr>
        <w:t>SyngenTech</w:t>
      </w:r>
      <w:proofErr w:type="spellEnd"/>
      <w:r w:rsidRPr="004F2E2F">
        <w:rPr>
          <w:rFonts w:ascii="Arial" w:hAnsi="Arial" w:cs="Arial"/>
        </w:rPr>
        <w:t>, China)</w:t>
      </w:r>
      <w:r w:rsidR="005D5F2C" w:rsidRPr="004F2E2F">
        <w:rPr>
          <w:rFonts w:ascii="Arial" w:hAnsi="Arial" w:cs="Arial"/>
        </w:rPr>
        <w:t xml:space="preserve"> for knockdown LAMC1, </w:t>
      </w:r>
      <w:r w:rsidR="00AB3634" w:rsidRPr="004F2E2F">
        <w:rPr>
          <w:rFonts w:ascii="Arial" w:hAnsi="Arial" w:cs="Arial"/>
        </w:rPr>
        <w:t>t</w:t>
      </w:r>
      <w:r w:rsidRPr="004F2E2F">
        <w:rPr>
          <w:rFonts w:ascii="Arial" w:hAnsi="Arial" w:cs="Arial"/>
        </w:rPr>
        <w:t>he negative control (NC) sequence was 5’-AAACGTGACACGTTCGGAGAACGAATTCT</w:t>
      </w:r>
    </w:p>
    <w:p w14:paraId="3315026E" w14:textId="1F8CFB1C" w:rsidR="002D568A" w:rsidRPr="004F2E2F" w:rsidRDefault="002D568A" w:rsidP="002D568A">
      <w:pPr>
        <w:spacing w:line="480" w:lineRule="auto"/>
        <w:rPr>
          <w:rFonts w:ascii="Arial" w:hAnsi="Arial" w:cs="Arial"/>
        </w:rPr>
      </w:pPr>
      <w:r w:rsidRPr="004F2E2F">
        <w:rPr>
          <w:rFonts w:ascii="Arial" w:hAnsi="Arial" w:cs="Arial"/>
        </w:rPr>
        <w:t>CCGAACGTGTCACGTTT-3’</w:t>
      </w:r>
      <w:r w:rsidR="006753C6" w:rsidRPr="004F2E2F">
        <w:rPr>
          <w:rFonts w:ascii="Arial" w:hAnsi="Arial" w:cs="Arial"/>
        </w:rPr>
        <w:t xml:space="preserve"> (</w:t>
      </w:r>
      <w:proofErr w:type="spellStart"/>
      <w:r w:rsidR="006753C6" w:rsidRPr="004F2E2F">
        <w:rPr>
          <w:rFonts w:ascii="Arial" w:hAnsi="Arial" w:cs="Arial"/>
        </w:rPr>
        <w:t>SyngenTech</w:t>
      </w:r>
      <w:proofErr w:type="spellEnd"/>
      <w:r w:rsidR="006753C6" w:rsidRPr="004F2E2F">
        <w:rPr>
          <w:rFonts w:ascii="Arial" w:hAnsi="Arial" w:cs="Arial"/>
        </w:rPr>
        <w:t>, China)</w:t>
      </w:r>
      <w:r w:rsidRPr="004F2E2F">
        <w:rPr>
          <w:rFonts w:ascii="Arial" w:hAnsi="Arial" w:cs="Arial"/>
        </w:rPr>
        <w:t xml:space="preserve">. </w:t>
      </w:r>
      <w:proofErr w:type="spellStart"/>
      <w:r w:rsidR="005A4F52" w:rsidRPr="004F2E2F">
        <w:rPr>
          <w:rFonts w:ascii="Arial" w:hAnsi="Arial" w:cs="Arial"/>
        </w:rPr>
        <w:t>Lenti</w:t>
      </w:r>
      <w:proofErr w:type="spellEnd"/>
      <w:r w:rsidR="005A4F52" w:rsidRPr="004F2E2F">
        <w:rPr>
          <w:rFonts w:ascii="Arial" w:hAnsi="Arial" w:cs="Arial"/>
        </w:rPr>
        <w:t xml:space="preserve"> ORF clone of human LAMC1 and vector was purchased form </w:t>
      </w:r>
      <w:proofErr w:type="spellStart"/>
      <w:r w:rsidR="005A4F52" w:rsidRPr="004F2E2F">
        <w:rPr>
          <w:rFonts w:ascii="Arial" w:hAnsi="Arial" w:cs="Arial"/>
        </w:rPr>
        <w:t>Origene</w:t>
      </w:r>
      <w:proofErr w:type="spellEnd"/>
      <w:r w:rsidR="005A4F52" w:rsidRPr="004F2E2F">
        <w:rPr>
          <w:rFonts w:ascii="Arial" w:hAnsi="Arial" w:cs="Arial"/>
        </w:rPr>
        <w:t xml:space="preserve"> (RC216928L4, PS100093) for overexpression LAMC1. </w:t>
      </w:r>
      <w:r w:rsidRPr="004F2E2F">
        <w:rPr>
          <w:rFonts w:ascii="Arial" w:hAnsi="Arial" w:cs="Arial"/>
        </w:rPr>
        <w:t xml:space="preserve">Then as previous descried, we constructed </w:t>
      </w:r>
      <w:r w:rsidR="005A4F52" w:rsidRPr="004F2E2F">
        <w:rPr>
          <w:rFonts w:ascii="Arial" w:hAnsi="Arial" w:cs="Arial"/>
        </w:rPr>
        <w:t xml:space="preserve">knockdown SP1, knockdown SMAD4, knockdown SP1 combined with SMAD4, and </w:t>
      </w:r>
      <w:r w:rsidRPr="004F2E2F">
        <w:rPr>
          <w:rFonts w:ascii="Arial" w:hAnsi="Arial" w:cs="Arial"/>
        </w:rPr>
        <w:t>knockdown</w:t>
      </w:r>
      <w:r w:rsidR="005A4F52" w:rsidRPr="004F2E2F">
        <w:rPr>
          <w:rFonts w:ascii="Arial" w:hAnsi="Arial" w:cs="Arial"/>
        </w:rPr>
        <w:t xml:space="preserve"> </w:t>
      </w:r>
      <w:r w:rsidRPr="004F2E2F">
        <w:rPr>
          <w:rFonts w:ascii="Arial" w:hAnsi="Arial" w:cs="Arial"/>
        </w:rPr>
        <w:t>LAMC1 or overexpression LAMC1 ESCC cells and the controls. The expression of LAMC1</w:t>
      </w:r>
      <w:r w:rsidR="005A4F52" w:rsidRPr="004F2E2F">
        <w:rPr>
          <w:rFonts w:ascii="Arial" w:hAnsi="Arial" w:cs="Arial"/>
        </w:rPr>
        <w:t>, S</w:t>
      </w:r>
      <w:r w:rsidR="00AB3634" w:rsidRPr="004F2E2F">
        <w:rPr>
          <w:rFonts w:ascii="Arial" w:hAnsi="Arial" w:cs="Arial"/>
        </w:rPr>
        <w:t>P</w:t>
      </w:r>
      <w:r w:rsidR="005A4F52" w:rsidRPr="004F2E2F">
        <w:rPr>
          <w:rFonts w:ascii="Arial" w:hAnsi="Arial" w:cs="Arial"/>
        </w:rPr>
        <w:t>1 and S</w:t>
      </w:r>
      <w:r w:rsidR="00AB3634" w:rsidRPr="004F2E2F">
        <w:rPr>
          <w:rFonts w:ascii="Arial" w:hAnsi="Arial" w:cs="Arial"/>
        </w:rPr>
        <w:t>MAD</w:t>
      </w:r>
      <w:r w:rsidR="005A4F52" w:rsidRPr="004F2E2F">
        <w:rPr>
          <w:rFonts w:ascii="Arial" w:hAnsi="Arial" w:cs="Arial"/>
        </w:rPr>
        <w:t>4</w:t>
      </w:r>
      <w:r w:rsidRPr="004F2E2F">
        <w:rPr>
          <w:rFonts w:ascii="Arial" w:hAnsi="Arial" w:cs="Arial"/>
        </w:rPr>
        <w:t xml:space="preserve"> in the infected cells was confirmed by RT-</w:t>
      </w:r>
      <w:r w:rsidR="005A4F52" w:rsidRPr="004F2E2F">
        <w:rPr>
          <w:rFonts w:ascii="Arial" w:hAnsi="Arial" w:cs="Arial"/>
        </w:rPr>
        <w:t>q</w:t>
      </w:r>
      <w:r w:rsidRPr="004F2E2F">
        <w:rPr>
          <w:rFonts w:ascii="Arial" w:hAnsi="Arial" w:cs="Arial"/>
        </w:rPr>
        <w:t xml:space="preserve">PCR and </w:t>
      </w:r>
      <w:r w:rsidR="005A4F52" w:rsidRPr="004F2E2F">
        <w:rPr>
          <w:rFonts w:ascii="Arial" w:hAnsi="Arial" w:cs="Arial"/>
        </w:rPr>
        <w:t>w</w:t>
      </w:r>
      <w:r w:rsidRPr="004F2E2F">
        <w:rPr>
          <w:rFonts w:ascii="Arial" w:hAnsi="Arial" w:cs="Arial"/>
        </w:rPr>
        <w:t xml:space="preserve">estern </w:t>
      </w:r>
      <w:r w:rsidR="005A4F52" w:rsidRPr="004F2E2F">
        <w:rPr>
          <w:rFonts w:ascii="Arial" w:hAnsi="Arial" w:cs="Arial"/>
        </w:rPr>
        <w:t>b</w:t>
      </w:r>
      <w:r w:rsidRPr="004F2E2F">
        <w:rPr>
          <w:rFonts w:ascii="Arial" w:hAnsi="Arial" w:cs="Arial"/>
        </w:rPr>
        <w:t>lot 96 h after infection.</w:t>
      </w:r>
    </w:p>
    <w:p w14:paraId="480B0BFA" w14:textId="77777777" w:rsidR="002D568A" w:rsidRPr="004F2E2F" w:rsidRDefault="002D568A" w:rsidP="002D568A">
      <w:pPr>
        <w:spacing w:line="480" w:lineRule="auto"/>
        <w:rPr>
          <w:rFonts w:ascii="Arial" w:hAnsi="Arial" w:cs="Arial"/>
        </w:rPr>
      </w:pPr>
    </w:p>
    <w:p w14:paraId="6AD763BD" w14:textId="330F21D3" w:rsidR="002D568A" w:rsidRPr="004F2E2F" w:rsidRDefault="002D568A" w:rsidP="002D568A">
      <w:pPr>
        <w:spacing w:line="480" w:lineRule="auto"/>
        <w:rPr>
          <w:rFonts w:ascii="Arial" w:hAnsi="Arial" w:cs="Arial"/>
        </w:rPr>
      </w:pPr>
      <w:r w:rsidRPr="004F2E2F">
        <w:rPr>
          <w:rFonts w:ascii="Arial" w:hAnsi="Arial" w:cs="Arial"/>
        </w:rPr>
        <w:t xml:space="preserve">RNA extraction and </w:t>
      </w:r>
      <w:bookmarkStart w:id="3" w:name="_Hlk60146459"/>
      <w:r w:rsidRPr="004F2E2F">
        <w:rPr>
          <w:rFonts w:ascii="Arial" w:hAnsi="Arial" w:cs="Arial"/>
        </w:rPr>
        <w:t>quantitative real time PCR</w:t>
      </w:r>
      <w:bookmarkEnd w:id="3"/>
      <w:r w:rsidRPr="004F2E2F">
        <w:rPr>
          <w:rFonts w:ascii="Arial" w:hAnsi="Arial" w:cs="Arial"/>
        </w:rPr>
        <w:t xml:space="preserve"> (RT-qPCR)</w:t>
      </w:r>
    </w:p>
    <w:p w14:paraId="641A3568" w14:textId="669166CE" w:rsidR="002D568A" w:rsidRPr="004F2E2F" w:rsidRDefault="002D568A" w:rsidP="002D568A">
      <w:pPr>
        <w:spacing w:line="480" w:lineRule="auto"/>
        <w:rPr>
          <w:rFonts w:ascii="Arial" w:hAnsi="Arial" w:cs="Arial"/>
        </w:rPr>
      </w:pPr>
      <w:r w:rsidRPr="004F2E2F">
        <w:rPr>
          <w:rFonts w:ascii="Arial" w:hAnsi="Arial" w:cs="Arial"/>
        </w:rPr>
        <w:t xml:space="preserve">  The total RNA was extracted from the cultured cells by using a standard </w:t>
      </w:r>
      <w:proofErr w:type="spellStart"/>
      <w:r w:rsidRPr="004F2E2F">
        <w:rPr>
          <w:rFonts w:ascii="Arial" w:hAnsi="Arial" w:cs="Arial"/>
        </w:rPr>
        <w:t>TRlzol</w:t>
      </w:r>
      <w:proofErr w:type="spellEnd"/>
      <w:r w:rsidRPr="004F2E2F">
        <w:rPr>
          <w:rFonts w:ascii="Arial" w:hAnsi="Arial" w:cs="Arial"/>
        </w:rPr>
        <w:t xml:space="preserve"> protocol (Thermo Fisher Scientific, USA). Complementary DNA (cDNA) was synthesized using a </w:t>
      </w:r>
      <w:proofErr w:type="spellStart"/>
      <w:r w:rsidRPr="004F2E2F">
        <w:rPr>
          <w:rFonts w:ascii="Arial" w:hAnsi="Arial" w:cs="Arial"/>
        </w:rPr>
        <w:t>RevertAid</w:t>
      </w:r>
      <w:proofErr w:type="spellEnd"/>
      <w:r w:rsidRPr="004F2E2F">
        <w:rPr>
          <w:rFonts w:ascii="Arial" w:hAnsi="Arial" w:cs="Arial"/>
        </w:rPr>
        <w:t xml:space="preserve"> First-Strand cDNA Synthesis Kit (Thermo Fisher Scientific, USA), and quantitative RT-PCR (RT-qPCR) was performed on an ABI 7900HT Real-Time PCR Thermocycler (Life Technologies). 2</w:t>
      </w:r>
      <w:r w:rsidRPr="004F2E2F">
        <w:rPr>
          <w:rFonts w:ascii="Arial" w:hAnsi="Arial" w:cs="Arial"/>
          <w:vertAlign w:val="superscript"/>
        </w:rPr>
        <w:t>−ΔΔCt</w:t>
      </w:r>
      <w:r w:rsidRPr="004F2E2F">
        <w:rPr>
          <w:rFonts w:ascii="Arial" w:hAnsi="Arial" w:cs="Arial"/>
        </w:rPr>
        <w:t xml:space="preserve"> method was used to quantify the relative RNA expression level, and β-Actin was used as an endogenous reference. At least two independent experiments were conducted with a minimum of three technical replicates per experiment. All primers and oligonucleotides used in this study are listed in Supplementary Table S2.</w:t>
      </w:r>
    </w:p>
    <w:p w14:paraId="5C7FB869" w14:textId="77777777" w:rsidR="002D568A" w:rsidRPr="004F2E2F" w:rsidRDefault="002D568A" w:rsidP="002D568A">
      <w:pPr>
        <w:spacing w:line="480" w:lineRule="auto"/>
        <w:rPr>
          <w:rFonts w:ascii="Arial" w:hAnsi="Arial" w:cs="Arial"/>
        </w:rPr>
      </w:pPr>
    </w:p>
    <w:p w14:paraId="2AD287FC" w14:textId="77777777" w:rsidR="002D568A" w:rsidRPr="004F2E2F" w:rsidRDefault="002D568A" w:rsidP="002D568A">
      <w:pPr>
        <w:spacing w:line="480" w:lineRule="auto"/>
        <w:rPr>
          <w:rFonts w:ascii="Arial" w:hAnsi="Arial" w:cs="Arial"/>
        </w:rPr>
      </w:pPr>
      <w:r w:rsidRPr="004F2E2F">
        <w:rPr>
          <w:rFonts w:ascii="Arial" w:hAnsi="Arial" w:cs="Arial"/>
        </w:rPr>
        <w:t>Western blot</w:t>
      </w:r>
    </w:p>
    <w:p w14:paraId="69B7A157" w14:textId="77777777" w:rsidR="002D568A" w:rsidRPr="004F2E2F" w:rsidRDefault="002D568A" w:rsidP="002D568A">
      <w:pPr>
        <w:spacing w:line="480" w:lineRule="auto"/>
        <w:ind w:firstLineChars="100" w:firstLine="210"/>
        <w:rPr>
          <w:rFonts w:ascii="Arial" w:hAnsi="Arial" w:cs="Arial"/>
        </w:rPr>
      </w:pPr>
      <w:r w:rsidRPr="004F2E2F">
        <w:rPr>
          <w:rFonts w:ascii="Arial" w:hAnsi="Arial" w:cs="Arial"/>
        </w:rPr>
        <w:t xml:space="preserve">Unless specific, the proteins isolated from the cultured cells were prepared using RIPA </w:t>
      </w:r>
      <w:r w:rsidRPr="004F2E2F">
        <w:rPr>
          <w:rFonts w:ascii="Arial" w:hAnsi="Arial" w:cs="Arial"/>
        </w:rPr>
        <w:lastRenderedPageBreak/>
        <w:t xml:space="preserve">buffer supplemented with a protease and phosphatase inhibitor cocktail, and CM were concentrated through </w:t>
      </w:r>
      <w:proofErr w:type="spellStart"/>
      <w:r w:rsidRPr="004F2E2F">
        <w:rPr>
          <w:rFonts w:ascii="Arial" w:hAnsi="Arial" w:cs="Arial"/>
        </w:rPr>
        <w:t>Amicon</w:t>
      </w:r>
      <w:proofErr w:type="spellEnd"/>
      <w:r w:rsidRPr="004F2E2F">
        <w:rPr>
          <w:rFonts w:ascii="Arial" w:hAnsi="Arial" w:cs="Arial"/>
        </w:rPr>
        <w:t xml:space="preserve"> Ultra-15 Centrifugal Filter Devices (Millipore, USA). All the proteins were quantified with a BCA protein assay kit (Thermo Fisher Scientific, USA). Western blot was performed as previous described.</w:t>
      </w:r>
    </w:p>
    <w:p w14:paraId="44B57BCB" w14:textId="77777777" w:rsidR="002D568A" w:rsidRPr="004F2E2F" w:rsidRDefault="002D568A" w:rsidP="002D568A">
      <w:pPr>
        <w:spacing w:line="480" w:lineRule="auto"/>
        <w:rPr>
          <w:rFonts w:ascii="Arial" w:hAnsi="Arial" w:cs="Arial"/>
        </w:rPr>
      </w:pPr>
    </w:p>
    <w:p w14:paraId="015AF7E3" w14:textId="77777777" w:rsidR="002D568A" w:rsidRPr="004F2E2F" w:rsidRDefault="002D568A" w:rsidP="002D568A">
      <w:pPr>
        <w:spacing w:line="480" w:lineRule="auto"/>
        <w:rPr>
          <w:rFonts w:ascii="Arial" w:hAnsi="Arial" w:cs="Arial"/>
        </w:rPr>
      </w:pPr>
      <w:r w:rsidRPr="004F2E2F">
        <w:rPr>
          <w:rFonts w:ascii="Arial" w:hAnsi="Arial" w:cs="Arial"/>
        </w:rPr>
        <w:t xml:space="preserve">RNA sequencing </w:t>
      </w:r>
    </w:p>
    <w:p w14:paraId="19E46A7A" w14:textId="77777777" w:rsidR="002D568A" w:rsidRPr="004F2E2F" w:rsidRDefault="002D568A" w:rsidP="002D568A">
      <w:pPr>
        <w:spacing w:line="480" w:lineRule="auto"/>
        <w:rPr>
          <w:rFonts w:ascii="Arial" w:hAnsi="Arial" w:cs="Arial"/>
        </w:rPr>
      </w:pPr>
      <w:r w:rsidRPr="004F2E2F">
        <w:rPr>
          <w:rFonts w:ascii="Arial" w:hAnsi="Arial" w:cs="Arial"/>
        </w:rPr>
        <w:t xml:space="preserve"> The LAMC1 knockdown and control of KYSE30 and KYSE450 cells, were used to perform mRNA sequencing (mRNA-seq) by Illumina </w:t>
      </w:r>
      <w:proofErr w:type="spellStart"/>
      <w:r w:rsidRPr="004F2E2F">
        <w:rPr>
          <w:rFonts w:ascii="Arial" w:hAnsi="Arial" w:cs="Arial"/>
        </w:rPr>
        <w:t>HiSeq</w:t>
      </w:r>
      <w:proofErr w:type="spellEnd"/>
      <w:r w:rsidRPr="004F2E2F">
        <w:rPr>
          <w:rFonts w:ascii="Arial" w:hAnsi="Arial" w:cs="Arial"/>
        </w:rPr>
        <w:t xml:space="preserve"> 4000. In another experiment, CAFs with PBS, rCXCL1 or CM of shLAMC1 also were used to performed. The mRNA-seq was performed by </w:t>
      </w:r>
      <w:proofErr w:type="spellStart"/>
      <w:r w:rsidRPr="004F2E2F">
        <w:rPr>
          <w:rFonts w:ascii="Arial" w:hAnsi="Arial" w:cs="Arial"/>
        </w:rPr>
        <w:t>Boao</w:t>
      </w:r>
      <w:proofErr w:type="spellEnd"/>
      <w:r w:rsidRPr="004F2E2F">
        <w:rPr>
          <w:rFonts w:ascii="Arial" w:hAnsi="Arial" w:cs="Arial"/>
        </w:rPr>
        <w:t xml:space="preserve"> (China).</w:t>
      </w:r>
    </w:p>
    <w:p w14:paraId="6AD587D6" w14:textId="77777777" w:rsidR="002D568A" w:rsidRPr="004F2E2F" w:rsidRDefault="002D568A" w:rsidP="002D568A">
      <w:pPr>
        <w:spacing w:line="480" w:lineRule="auto"/>
        <w:rPr>
          <w:rFonts w:ascii="Arial" w:hAnsi="Arial" w:cs="Arial"/>
        </w:rPr>
      </w:pPr>
    </w:p>
    <w:p w14:paraId="1CC906F5" w14:textId="77777777" w:rsidR="002D568A" w:rsidRPr="004F2E2F" w:rsidRDefault="002D568A" w:rsidP="002D568A">
      <w:pPr>
        <w:spacing w:line="480" w:lineRule="auto"/>
        <w:rPr>
          <w:rFonts w:ascii="Arial" w:hAnsi="Arial" w:cs="Arial"/>
        </w:rPr>
      </w:pPr>
      <w:r w:rsidRPr="004F2E2F">
        <w:rPr>
          <w:rFonts w:ascii="Arial" w:hAnsi="Arial" w:cs="Arial"/>
        </w:rPr>
        <w:t>Cell proliferation and Apoptosis induction assay</w:t>
      </w:r>
    </w:p>
    <w:p w14:paraId="671C9794" w14:textId="77777777" w:rsidR="002D568A" w:rsidRPr="004F2E2F" w:rsidRDefault="002D568A" w:rsidP="00C54A6F">
      <w:pPr>
        <w:spacing w:line="480" w:lineRule="auto"/>
        <w:ind w:firstLineChars="50" w:firstLine="105"/>
        <w:rPr>
          <w:rFonts w:ascii="Arial" w:hAnsi="Arial" w:cs="Arial"/>
        </w:rPr>
      </w:pPr>
      <w:r w:rsidRPr="004F2E2F">
        <w:rPr>
          <w:rFonts w:ascii="Arial" w:hAnsi="Arial" w:cs="Arial"/>
        </w:rPr>
        <w:t>CCK8 assays (</w:t>
      </w:r>
      <w:proofErr w:type="spellStart"/>
      <w:r w:rsidRPr="004F2E2F">
        <w:rPr>
          <w:rFonts w:ascii="Arial" w:hAnsi="Arial" w:cs="Arial"/>
        </w:rPr>
        <w:t>KeyGEN</w:t>
      </w:r>
      <w:proofErr w:type="spellEnd"/>
      <w:r w:rsidRPr="004F2E2F">
        <w:rPr>
          <w:rFonts w:ascii="Arial" w:hAnsi="Arial" w:cs="Arial"/>
        </w:rPr>
        <w:t>, China) were performed followed by the manufacturer's instructions. The ESCC cells were seeded into 6-well plates, cultured for 24 h and then treated with cisplatin (Sigma-Aldrich) (10μM) for 24 h. by apoptosis detection kit (</w:t>
      </w:r>
      <w:proofErr w:type="spellStart"/>
      <w:r w:rsidRPr="004F2E2F">
        <w:rPr>
          <w:rFonts w:ascii="Arial" w:hAnsi="Arial" w:cs="Arial"/>
        </w:rPr>
        <w:t>KeyGEN</w:t>
      </w:r>
      <w:proofErr w:type="spellEnd"/>
      <w:r w:rsidRPr="004F2E2F">
        <w:rPr>
          <w:rFonts w:ascii="Arial" w:hAnsi="Arial" w:cs="Arial"/>
        </w:rPr>
        <w:t>, China), cells were double-labeled with annexin V–allophycocyanin (APC) and PI according to the manufacturer's instructions.</w:t>
      </w:r>
    </w:p>
    <w:p w14:paraId="4EEFF9E8" w14:textId="77777777" w:rsidR="002D568A" w:rsidRPr="004F2E2F" w:rsidRDefault="002D568A" w:rsidP="002D568A">
      <w:pPr>
        <w:spacing w:line="480" w:lineRule="auto"/>
        <w:rPr>
          <w:rFonts w:ascii="Arial" w:hAnsi="Arial" w:cs="Arial"/>
        </w:rPr>
      </w:pPr>
    </w:p>
    <w:p w14:paraId="67531DC2" w14:textId="77777777" w:rsidR="002D568A" w:rsidRPr="004F2E2F" w:rsidRDefault="002D568A" w:rsidP="002D568A">
      <w:pPr>
        <w:spacing w:line="480" w:lineRule="auto"/>
        <w:rPr>
          <w:rFonts w:ascii="Arial" w:hAnsi="Arial" w:cs="Arial"/>
        </w:rPr>
      </w:pPr>
      <w:r w:rsidRPr="004F2E2F">
        <w:rPr>
          <w:rFonts w:ascii="Arial" w:hAnsi="Arial" w:cs="Arial"/>
        </w:rPr>
        <w:t xml:space="preserve">Boyden chamber </w:t>
      </w:r>
      <w:proofErr w:type="spellStart"/>
      <w:r w:rsidRPr="004F2E2F">
        <w:rPr>
          <w:rFonts w:ascii="Arial" w:hAnsi="Arial" w:cs="Arial"/>
        </w:rPr>
        <w:t>transwell</w:t>
      </w:r>
      <w:proofErr w:type="spellEnd"/>
      <w:r w:rsidRPr="004F2E2F">
        <w:rPr>
          <w:rFonts w:ascii="Arial" w:hAnsi="Arial" w:cs="Arial"/>
        </w:rPr>
        <w:t xml:space="preserve"> assays</w:t>
      </w:r>
    </w:p>
    <w:p w14:paraId="7AA98B91" w14:textId="77777777" w:rsidR="002D568A" w:rsidRPr="004F2E2F" w:rsidRDefault="002D568A" w:rsidP="00C54A6F">
      <w:pPr>
        <w:spacing w:line="480" w:lineRule="auto"/>
        <w:ind w:firstLineChars="50" w:firstLine="105"/>
        <w:rPr>
          <w:rFonts w:ascii="Arial" w:hAnsi="Arial" w:cs="Arial"/>
        </w:rPr>
      </w:pPr>
      <w:r w:rsidRPr="004F2E2F">
        <w:rPr>
          <w:rFonts w:ascii="Arial" w:hAnsi="Arial" w:cs="Arial"/>
        </w:rPr>
        <w:t>We used 24-well Boyden chambers precoated without Matrigel matrix (Corning, USA) for migration assays, respectively. Transfected or WT Cells (1× 10</w:t>
      </w:r>
      <w:r w:rsidRPr="004F2E2F">
        <w:rPr>
          <w:rFonts w:ascii="Arial" w:hAnsi="Arial" w:cs="Arial"/>
          <w:vertAlign w:val="superscript"/>
        </w:rPr>
        <w:t>4</w:t>
      </w:r>
      <w:r w:rsidRPr="004F2E2F">
        <w:rPr>
          <w:rFonts w:ascii="Arial" w:hAnsi="Arial" w:cs="Arial"/>
        </w:rPr>
        <w:t xml:space="preserve"> KYSE30 or 5×10</w:t>
      </w:r>
      <w:r w:rsidRPr="004F2E2F">
        <w:rPr>
          <w:rFonts w:ascii="Arial" w:hAnsi="Arial" w:cs="Arial"/>
          <w:vertAlign w:val="superscript"/>
        </w:rPr>
        <w:t xml:space="preserve">4 </w:t>
      </w:r>
      <w:r w:rsidRPr="004F2E2F">
        <w:rPr>
          <w:rFonts w:ascii="Arial" w:hAnsi="Arial" w:cs="Arial"/>
        </w:rPr>
        <w:t xml:space="preserve">KYSE450) were plated into the upper chamber, and cultured in serum-free RPMI 1640 </w:t>
      </w:r>
      <w:r w:rsidRPr="004F2E2F">
        <w:rPr>
          <w:rFonts w:ascii="Arial" w:hAnsi="Arial" w:cs="Arial"/>
        </w:rPr>
        <w:lastRenderedPageBreak/>
        <w:t>medium with stimuli or PBS. The cells were then allowed to translocate toward medium containing 20% FBS for 24h. Cells on the lower side of the chamber were fixed, stained with 1% crystal violet. Then, we counted the numbers of those cells in five different areas at 100-fold magnification.</w:t>
      </w:r>
    </w:p>
    <w:p w14:paraId="555C2FB0" w14:textId="77777777" w:rsidR="002D568A" w:rsidRPr="004F2E2F" w:rsidRDefault="002D568A" w:rsidP="002D568A">
      <w:pPr>
        <w:spacing w:line="480" w:lineRule="auto"/>
        <w:rPr>
          <w:rFonts w:ascii="Arial" w:hAnsi="Arial" w:cs="Arial"/>
        </w:rPr>
      </w:pPr>
    </w:p>
    <w:p w14:paraId="4C9E5013" w14:textId="77777777" w:rsidR="002D568A" w:rsidRPr="004F2E2F" w:rsidRDefault="002D568A" w:rsidP="002D568A">
      <w:pPr>
        <w:spacing w:line="480" w:lineRule="auto"/>
        <w:rPr>
          <w:rFonts w:ascii="Arial" w:hAnsi="Arial" w:cs="Arial"/>
        </w:rPr>
      </w:pPr>
      <w:bookmarkStart w:id="4" w:name="_Hlk60146493"/>
      <w:r w:rsidRPr="004F2E2F">
        <w:rPr>
          <w:rFonts w:ascii="Arial" w:hAnsi="Arial" w:cs="Arial"/>
        </w:rPr>
        <w:t>Luminex liquid suspension chip detection</w:t>
      </w:r>
    </w:p>
    <w:bookmarkEnd w:id="4"/>
    <w:p w14:paraId="7072BA46" w14:textId="77777777" w:rsidR="002D568A" w:rsidRPr="004F2E2F" w:rsidRDefault="002D568A" w:rsidP="002D568A">
      <w:pPr>
        <w:spacing w:line="480" w:lineRule="auto"/>
        <w:ind w:firstLineChars="100" w:firstLine="210"/>
        <w:rPr>
          <w:rFonts w:ascii="Arial" w:hAnsi="Arial" w:cs="Arial"/>
        </w:rPr>
      </w:pPr>
      <w:r w:rsidRPr="004F2E2F">
        <w:rPr>
          <w:rFonts w:ascii="Arial" w:hAnsi="Arial" w:cs="Arial"/>
        </w:rPr>
        <w:t xml:space="preserve">We selected CM of shLAMC1 KYSE450 cells and the controls. Each sample was duplicated. Luminex liquid suspension chip detection was performed by </w:t>
      </w:r>
      <w:proofErr w:type="spellStart"/>
      <w:r w:rsidRPr="004F2E2F">
        <w:rPr>
          <w:rFonts w:ascii="Arial" w:hAnsi="Arial" w:cs="Arial"/>
        </w:rPr>
        <w:t>Wayen</w:t>
      </w:r>
      <w:proofErr w:type="spellEnd"/>
      <w:r w:rsidRPr="004F2E2F">
        <w:rPr>
          <w:rFonts w:ascii="Arial" w:hAnsi="Arial" w:cs="Arial"/>
        </w:rPr>
        <w:t xml:space="preserve"> Biotechnologies (Shanghai, China). The Bio-Plex Pro Human Chemokine Panel 48-plex kit was used according to the manufacturer’s instructions. Each CM was incubated in 96-well plates embedded with microbeads for 1h, and then incubated with detection antibody for 30 min. Furthermore, streptavidin-PE was filled in each well for 10 min, and values were read using the Bio-Plex MAGPIX System (Bio-Rad).</w:t>
      </w:r>
    </w:p>
    <w:p w14:paraId="7C60F34E" w14:textId="77777777" w:rsidR="002D568A" w:rsidRPr="004F2E2F" w:rsidRDefault="002D568A" w:rsidP="002D568A">
      <w:pPr>
        <w:spacing w:line="480" w:lineRule="auto"/>
        <w:rPr>
          <w:rFonts w:ascii="Arial" w:hAnsi="Arial" w:cs="Arial"/>
        </w:rPr>
      </w:pPr>
    </w:p>
    <w:p w14:paraId="2E62FC7C" w14:textId="77777777" w:rsidR="002D568A" w:rsidRPr="004F2E2F" w:rsidRDefault="002D568A" w:rsidP="002D568A">
      <w:pPr>
        <w:spacing w:line="480" w:lineRule="auto"/>
        <w:rPr>
          <w:rFonts w:ascii="Arial" w:hAnsi="Arial" w:cs="Arial"/>
        </w:rPr>
      </w:pPr>
      <w:r w:rsidRPr="004F2E2F">
        <w:rPr>
          <w:rFonts w:ascii="Arial" w:hAnsi="Arial" w:cs="Arial"/>
        </w:rPr>
        <w:t>Enzyme-linked immunosorbent assay (ELISA)</w:t>
      </w:r>
    </w:p>
    <w:p w14:paraId="267CF259" w14:textId="77777777" w:rsidR="002D568A" w:rsidRPr="004F2E2F" w:rsidRDefault="002D568A" w:rsidP="00C54A6F">
      <w:pPr>
        <w:spacing w:line="480" w:lineRule="auto"/>
        <w:ind w:firstLineChars="50" w:firstLine="105"/>
        <w:rPr>
          <w:rFonts w:ascii="Arial" w:hAnsi="Arial" w:cs="Arial"/>
        </w:rPr>
      </w:pPr>
      <w:r w:rsidRPr="004F2E2F">
        <w:rPr>
          <w:rFonts w:ascii="Arial" w:hAnsi="Arial" w:cs="Arial"/>
        </w:rPr>
        <w:t>One hundred milliliters of CM from each well of cultured cells was collected at 48 h for measurement of CXCL1 protein (without dilution) with a Human GRO-alpha ELISA kit (ELH-</w:t>
      </w:r>
      <w:proofErr w:type="spellStart"/>
      <w:r w:rsidRPr="004F2E2F">
        <w:rPr>
          <w:rFonts w:ascii="Arial" w:hAnsi="Arial" w:cs="Arial"/>
        </w:rPr>
        <w:t>GROa</w:t>
      </w:r>
      <w:proofErr w:type="spellEnd"/>
      <w:r w:rsidRPr="004F2E2F">
        <w:rPr>
          <w:rFonts w:ascii="Arial" w:hAnsi="Arial" w:cs="Arial"/>
        </w:rPr>
        <w:t xml:space="preserve">, </w:t>
      </w:r>
      <w:proofErr w:type="spellStart"/>
      <w:r w:rsidRPr="004F2E2F">
        <w:rPr>
          <w:rFonts w:ascii="Arial" w:hAnsi="Arial" w:cs="Arial"/>
        </w:rPr>
        <w:t>RayBio</w:t>
      </w:r>
      <w:proofErr w:type="spellEnd"/>
      <w:r w:rsidRPr="004F2E2F">
        <w:rPr>
          <w:rFonts w:ascii="Arial" w:hAnsi="Arial" w:cs="Arial"/>
        </w:rPr>
        <w:t>, China). Each sample had duplicate wells for the standard curve and experimental samples. The concentration was calculated according to the manufacturer’s instructions.</w:t>
      </w:r>
    </w:p>
    <w:p w14:paraId="2269F6E2" w14:textId="77777777" w:rsidR="002D568A" w:rsidRPr="004F2E2F" w:rsidRDefault="002D568A" w:rsidP="002D568A">
      <w:pPr>
        <w:spacing w:line="480" w:lineRule="auto"/>
        <w:rPr>
          <w:rFonts w:ascii="Arial" w:hAnsi="Arial" w:cs="Arial"/>
        </w:rPr>
      </w:pPr>
    </w:p>
    <w:p w14:paraId="5630F891" w14:textId="77777777" w:rsidR="002D568A" w:rsidRPr="004F2E2F" w:rsidRDefault="002D568A" w:rsidP="002D568A">
      <w:pPr>
        <w:spacing w:line="480" w:lineRule="auto"/>
        <w:rPr>
          <w:rFonts w:ascii="Arial" w:hAnsi="Arial" w:cs="Arial"/>
        </w:rPr>
      </w:pPr>
      <w:r w:rsidRPr="004F2E2F">
        <w:rPr>
          <w:rFonts w:ascii="Arial" w:hAnsi="Arial" w:cs="Arial"/>
        </w:rPr>
        <w:t>Chromatin immunoprecipitation assay (</w:t>
      </w:r>
      <w:proofErr w:type="spellStart"/>
      <w:r w:rsidRPr="004F2E2F">
        <w:rPr>
          <w:rFonts w:ascii="Arial" w:hAnsi="Arial" w:cs="Arial"/>
        </w:rPr>
        <w:t>ChIP</w:t>
      </w:r>
      <w:proofErr w:type="spellEnd"/>
      <w:r w:rsidRPr="004F2E2F">
        <w:rPr>
          <w:rFonts w:ascii="Arial" w:hAnsi="Arial" w:cs="Arial"/>
        </w:rPr>
        <w:t>)</w:t>
      </w:r>
    </w:p>
    <w:p w14:paraId="5D5AFE5C" w14:textId="35CFF228" w:rsidR="002D568A" w:rsidRPr="008B4E93" w:rsidRDefault="002D568A" w:rsidP="002D568A">
      <w:pPr>
        <w:spacing w:line="480" w:lineRule="auto"/>
        <w:rPr>
          <w:rFonts w:ascii="Arial" w:hAnsi="Arial" w:cs="Arial"/>
        </w:rPr>
      </w:pPr>
      <w:r w:rsidRPr="004F2E2F">
        <w:rPr>
          <w:rFonts w:ascii="Arial" w:hAnsi="Arial" w:cs="Arial"/>
        </w:rPr>
        <w:lastRenderedPageBreak/>
        <w:t xml:space="preserve">  KYSE30 cells were stimulated by recombinant TGFβ1 at 5 ng/ml for 30 min, and then the cells were used to perform chromatin immunoprecipitation assay (</w:t>
      </w:r>
      <w:proofErr w:type="spellStart"/>
      <w:r w:rsidRPr="004F2E2F">
        <w:rPr>
          <w:rFonts w:ascii="Arial" w:hAnsi="Arial" w:cs="Arial"/>
        </w:rPr>
        <w:t>ChIP</w:t>
      </w:r>
      <w:proofErr w:type="spellEnd"/>
      <w:r w:rsidRPr="004F2E2F">
        <w:rPr>
          <w:rFonts w:ascii="Arial" w:hAnsi="Arial" w:cs="Arial"/>
        </w:rPr>
        <w:t>) with an anti-Smad4 (catalog no. 46535, CST, USA) or SP1 (catalog no. 9389, CST,USA) antibody (catalog no. 9389, CST) and Enzymatic Chromatin IP kit (catalog no. 9003, CST,USA) according to the manufacturer’s instructions. The purified DNA was analyzed by RT-</w:t>
      </w:r>
      <w:r w:rsidR="00C54A6F" w:rsidRPr="004F2E2F">
        <w:rPr>
          <w:rFonts w:ascii="Arial" w:hAnsi="Arial" w:cs="Arial" w:hint="eastAsia"/>
        </w:rPr>
        <w:t>q</w:t>
      </w:r>
      <w:r w:rsidRPr="004F2E2F">
        <w:rPr>
          <w:rFonts w:ascii="Arial" w:hAnsi="Arial" w:cs="Arial"/>
        </w:rPr>
        <w:t>PCR with specific primers for the promoter area of LAMC1 (Supplementary Table S</w:t>
      </w:r>
      <w:r w:rsidR="00C54A6F" w:rsidRPr="004F2E2F">
        <w:rPr>
          <w:rFonts w:ascii="Arial" w:hAnsi="Arial" w:cs="Arial"/>
        </w:rPr>
        <w:t>2</w:t>
      </w:r>
      <w:r w:rsidRPr="004F2E2F">
        <w:rPr>
          <w:rFonts w:ascii="Arial" w:hAnsi="Arial" w:cs="Arial"/>
        </w:rPr>
        <w:t>). Furthermore, before DNA purification, chromatin fractions mixed with magnetic beads were prepared in 1×sodium dodecyl sulfate buffer for western blot analysis.</w:t>
      </w:r>
    </w:p>
    <w:p w14:paraId="5E145998" w14:textId="77777777" w:rsidR="00DD085B" w:rsidRPr="00DD085B" w:rsidRDefault="00DD085B">
      <w:pPr>
        <w:rPr>
          <w:rFonts w:ascii="Arial" w:hAnsi="Arial" w:cs="Arial"/>
        </w:rPr>
      </w:pPr>
    </w:p>
    <w:sectPr w:rsidR="00DD085B" w:rsidRPr="00DD08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258461" w14:textId="77777777" w:rsidR="008A352A" w:rsidRDefault="008A352A" w:rsidP="00CD1839">
      <w:r>
        <w:separator/>
      </w:r>
    </w:p>
  </w:endnote>
  <w:endnote w:type="continuationSeparator" w:id="0">
    <w:p w14:paraId="0DC4D0BB" w14:textId="77777777" w:rsidR="008A352A" w:rsidRDefault="008A352A" w:rsidP="00CD1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7B3EA9" w14:textId="77777777" w:rsidR="008A352A" w:rsidRDefault="008A352A" w:rsidP="00CD1839">
      <w:r>
        <w:separator/>
      </w:r>
    </w:p>
  </w:footnote>
  <w:footnote w:type="continuationSeparator" w:id="0">
    <w:p w14:paraId="7EFB4FAF" w14:textId="77777777" w:rsidR="008A352A" w:rsidRDefault="008A352A" w:rsidP="00CD18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593"/>
    <w:rsid w:val="00080321"/>
    <w:rsid w:val="000A0DAA"/>
    <w:rsid w:val="000B23E9"/>
    <w:rsid w:val="001C1667"/>
    <w:rsid w:val="001E230C"/>
    <w:rsid w:val="00220D48"/>
    <w:rsid w:val="002227DE"/>
    <w:rsid w:val="002D568A"/>
    <w:rsid w:val="002F0E4A"/>
    <w:rsid w:val="00305920"/>
    <w:rsid w:val="00341272"/>
    <w:rsid w:val="003754BF"/>
    <w:rsid w:val="00380D0C"/>
    <w:rsid w:val="00383117"/>
    <w:rsid w:val="00465382"/>
    <w:rsid w:val="004877CE"/>
    <w:rsid w:val="0049369C"/>
    <w:rsid w:val="004F2E2F"/>
    <w:rsid w:val="0056010E"/>
    <w:rsid w:val="005A4F52"/>
    <w:rsid w:val="005B3593"/>
    <w:rsid w:val="005C71C2"/>
    <w:rsid w:val="005D5F2C"/>
    <w:rsid w:val="005F4A98"/>
    <w:rsid w:val="006574F3"/>
    <w:rsid w:val="006753C6"/>
    <w:rsid w:val="006B5DB8"/>
    <w:rsid w:val="00762CC1"/>
    <w:rsid w:val="007B09B7"/>
    <w:rsid w:val="007C0C62"/>
    <w:rsid w:val="008459CD"/>
    <w:rsid w:val="00873FCF"/>
    <w:rsid w:val="008A352A"/>
    <w:rsid w:val="008A7414"/>
    <w:rsid w:val="008B0ED6"/>
    <w:rsid w:val="009145B8"/>
    <w:rsid w:val="00A350FC"/>
    <w:rsid w:val="00A821A5"/>
    <w:rsid w:val="00A8318B"/>
    <w:rsid w:val="00AB3634"/>
    <w:rsid w:val="00B432D2"/>
    <w:rsid w:val="00BD49D4"/>
    <w:rsid w:val="00C54A6F"/>
    <w:rsid w:val="00C663F6"/>
    <w:rsid w:val="00C724E6"/>
    <w:rsid w:val="00CA519F"/>
    <w:rsid w:val="00CD1839"/>
    <w:rsid w:val="00CE6089"/>
    <w:rsid w:val="00D03E84"/>
    <w:rsid w:val="00D07D85"/>
    <w:rsid w:val="00D542D2"/>
    <w:rsid w:val="00D95EEA"/>
    <w:rsid w:val="00DD085B"/>
    <w:rsid w:val="00DE3C4E"/>
    <w:rsid w:val="00E337EF"/>
    <w:rsid w:val="00E50590"/>
    <w:rsid w:val="00E617D9"/>
    <w:rsid w:val="00EB1694"/>
    <w:rsid w:val="00F65CF8"/>
    <w:rsid w:val="00FA0562"/>
    <w:rsid w:val="00FB6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6081B"/>
  <w15:chartTrackingRefBased/>
  <w15:docId w15:val="{F9EACEDB-3711-44C3-B8D9-AC63660A4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51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3593"/>
    <w:rPr>
      <w:sz w:val="18"/>
      <w:szCs w:val="18"/>
    </w:rPr>
  </w:style>
  <w:style w:type="character" w:customStyle="1" w:styleId="a4">
    <w:name w:val="批注框文本 字符"/>
    <w:basedOn w:val="a0"/>
    <w:link w:val="a3"/>
    <w:uiPriority w:val="99"/>
    <w:semiHidden/>
    <w:rsid w:val="005B3593"/>
    <w:rPr>
      <w:sz w:val="18"/>
      <w:szCs w:val="18"/>
    </w:rPr>
  </w:style>
  <w:style w:type="paragraph" w:styleId="a5">
    <w:name w:val="header"/>
    <w:basedOn w:val="a"/>
    <w:link w:val="a6"/>
    <w:uiPriority w:val="99"/>
    <w:unhideWhenUsed/>
    <w:rsid w:val="00CD183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D1839"/>
    <w:rPr>
      <w:sz w:val="18"/>
      <w:szCs w:val="18"/>
    </w:rPr>
  </w:style>
  <w:style w:type="paragraph" w:styleId="a7">
    <w:name w:val="footer"/>
    <w:basedOn w:val="a"/>
    <w:link w:val="a8"/>
    <w:uiPriority w:val="99"/>
    <w:unhideWhenUsed/>
    <w:rsid w:val="00CD1839"/>
    <w:pPr>
      <w:tabs>
        <w:tab w:val="center" w:pos="4153"/>
        <w:tab w:val="right" w:pos="8306"/>
      </w:tabs>
      <w:snapToGrid w:val="0"/>
      <w:jc w:val="left"/>
    </w:pPr>
    <w:rPr>
      <w:sz w:val="18"/>
      <w:szCs w:val="18"/>
    </w:rPr>
  </w:style>
  <w:style w:type="character" w:customStyle="1" w:styleId="a8">
    <w:name w:val="页脚 字符"/>
    <w:basedOn w:val="a0"/>
    <w:link w:val="a7"/>
    <w:uiPriority w:val="99"/>
    <w:rsid w:val="00CD183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17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1796</TotalTime>
  <Pages>5</Pages>
  <Words>910</Words>
  <Characters>5191</Characters>
  <Application>Microsoft Office Word</Application>
  <DocSecurity>0</DocSecurity>
  <Lines>43</Lines>
  <Paragraphs>12</Paragraphs>
  <ScaleCrop>false</ScaleCrop>
  <Company/>
  <LinksUpToDate>false</LinksUpToDate>
  <CharactersWithSpaces>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方 凌凌</dc:creator>
  <cp:keywords/>
  <dc:description/>
  <cp:lastModifiedBy>方 凌凌</cp:lastModifiedBy>
  <cp:revision>17</cp:revision>
  <cp:lastPrinted>2020-07-12T10:57:00Z</cp:lastPrinted>
  <dcterms:created xsi:type="dcterms:W3CDTF">2020-07-12T10:59:00Z</dcterms:created>
  <dcterms:modified xsi:type="dcterms:W3CDTF">2020-12-30T11:54:00Z</dcterms:modified>
</cp:coreProperties>
</file>