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C3F" w:rsidRPr="00602BF9" w:rsidRDefault="00FD6D55" w:rsidP="00602BF9">
      <w:pPr>
        <w:spacing w:before="240" w:after="240"/>
        <w:rPr>
          <w:rFonts w:ascii="Times New Roman" w:eastAsia="等线" w:hAnsi="Times New Roman" w:cs="Times New Roman"/>
          <w:b/>
          <w:bCs/>
          <w:sz w:val="22"/>
        </w:rPr>
      </w:pPr>
      <w:r w:rsidRPr="00FD6D55">
        <w:rPr>
          <w:rFonts w:ascii="Times New Roman" w:eastAsia="等线" w:hAnsi="Times New Roman" w:cs="Times New Roman"/>
          <w:b/>
          <w:bCs/>
          <w:sz w:val="22"/>
        </w:rPr>
        <w:t>Supplementary Materials</w:t>
      </w:r>
    </w:p>
    <w:p w:rsidR="00357C3F" w:rsidRPr="009469F1" w:rsidRDefault="00357C3F" w:rsidP="00602BF9">
      <w:pPr>
        <w:rPr>
          <w:rFonts w:ascii="Times New Roman" w:eastAsia="等线" w:hAnsi="Times New Roman" w:cs="Times New Roman"/>
          <w:bCs/>
          <w:sz w:val="22"/>
        </w:rPr>
      </w:pPr>
      <w:r w:rsidRPr="00602BF9">
        <w:rPr>
          <w:rFonts w:ascii="Times New Roman" w:eastAsia="等线" w:hAnsi="Times New Roman" w:cs="Times New Roman"/>
          <w:b/>
          <w:bCs/>
          <w:sz w:val="22"/>
        </w:rPr>
        <w:t>Supplementary Table1</w:t>
      </w:r>
      <w:r w:rsidRPr="00602BF9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Pr="009469F1">
        <w:rPr>
          <w:rFonts w:ascii="Times New Roman" w:eastAsia="等线" w:hAnsi="Times New Roman" w:cs="Times New Roman"/>
          <w:bCs/>
          <w:sz w:val="22"/>
        </w:rPr>
        <w:t xml:space="preserve">The information of lung cancer patients including case number, gender, age and </w:t>
      </w:r>
      <w:r w:rsidRPr="009469F1">
        <w:rPr>
          <w:rFonts w:ascii="Times New Roman" w:eastAsia="等线" w:hAnsi="Times New Roman" w:cs="Times New Roman" w:hint="eastAsia"/>
          <w:bCs/>
          <w:sz w:val="22"/>
        </w:rPr>
        <w:t>t</w:t>
      </w:r>
      <w:r w:rsidRPr="009469F1">
        <w:rPr>
          <w:rFonts w:ascii="Times New Roman" w:eastAsia="等线" w:hAnsi="Times New Roman" w:cs="Times New Roman"/>
          <w:bCs/>
          <w:sz w:val="22"/>
        </w:rPr>
        <w:t>umor type.</w:t>
      </w:r>
    </w:p>
    <w:p w:rsidR="00357C3F" w:rsidRPr="00602BF9" w:rsidRDefault="00357C3F" w:rsidP="00602BF9">
      <w:pPr>
        <w:rPr>
          <w:rFonts w:ascii="Times New Roman" w:hAnsi="Times New Roman" w:cs="Times New Roman"/>
          <w:b/>
          <w:bCs/>
          <w:sz w:val="22"/>
        </w:rPr>
      </w:pPr>
      <w:bookmarkStart w:id="0" w:name="_GoBack"/>
      <w:bookmarkEnd w:id="0"/>
    </w:p>
    <w:tbl>
      <w:tblPr>
        <w:tblStyle w:val="a6"/>
        <w:tblW w:w="0" w:type="auto"/>
        <w:jc w:val="center"/>
        <w:tblLook w:val="04A0"/>
      </w:tblPr>
      <w:tblGrid>
        <w:gridCol w:w="856"/>
        <w:gridCol w:w="982"/>
        <w:gridCol w:w="709"/>
        <w:gridCol w:w="1050"/>
        <w:gridCol w:w="803"/>
        <w:gridCol w:w="864"/>
        <w:gridCol w:w="725"/>
        <w:gridCol w:w="992"/>
      </w:tblGrid>
      <w:tr w:rsidR="00357C3F" w:rsidRPr="00602BF9" w:rsidTr="00D02300">
        <w:trPr>
          <w:jc w:val="center"/>
        </w:trPr>
        <w:tc>
          <w:tcPr>
            <w:tcW w:w="856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bookmarkStart w:id="1" w:name="_Hlk31046656"/>
            <w:r w:rsidRPr="00602BF9">
              <w:rPr>
                <w:rFonts w:ascii="Times New Roman" w:hAnsi="Times New Roman" w:cs="Times New Roman"/>
                <w:b/>
                <w:bCs/>
                <w:sz w:val="22"/>
              </w:rPr>
              <w:t>case</w:t>
            </w:r>
          </w:p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02BF9">
              <w:rPr>
                <w:rFonts w:ascii="Times New Roman" w:hAnsi="Times New Roman" w:cs="Times New Roman"/>
                <w:b/>
                <w:bCs/>
                <w:sz w:val="22"/>
              </w:rPr>
              <w:t>(NO#)</w:t>
            </w:r>
          </w:p>
        </w:tc>
        <w:tc>
          <w:tcPr>
            <w:tcW w:w="982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02BF9">
              <w:rPr>
                <w:rFonts w:ascii="Times New Roman" w:hAnsi="Times New Roman" w:cs="Times New Roman"/>
                <w:b/>
                <w:bCs/>
                <w:sz w:val="22"/>
              </w:rPr>
              <w:t>gender</w:t>
            </w:r>
          </w:p>
        </w:tc>
        <w:tc>
          <w:tcPr>
            <w:tcW w:w="709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02BF9">
              <w:rPr>
                <w:rFonts w:ascii="Times New Roman" w:hAnsi="Times New Roman" w:cs="Times New Roman"/>
                <w:b/>
                <w:bCs/>
                <w:sz w:val="22"/>
              </w:rPr>
              <w:t>age</w:t>
            </w:r>
          </w:p>
        </w:tc>
        <w:tc>
          <w:tcPr>
            <w:tcW w:w="1050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02BF9">
              <w:rPr>
                <w:rFonts w:ascii="Times New Roman" w:hAnsi="Times New Roman" w:cs="Times New Roman"/>
                <w:b/>
                <w:bCs/>
                <w:sz w:val="22"/>
              </w:rPr>
              <w:t>tumor</w:t>
            </w:r>
          </w:p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02BF9">
              <w:rPr>
                <w:rFonts w:ascii="Times New Roman" w:hAnsi="Times New Roman" w:cs="Times New Roman"/>
                <w:b/>
                <w:bCs/>
                <w:sz w:val="22"/>
              </w:rPr>
              <w:t>type</w:t>
            </w:r>
          </w:p>
        </w:tc>
        <w:tc>
          <w:tcPr>
            <w:tcW w:w="0" w:type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02BF9">
              <w:rPr>
                <w:rFonts w:ascii="Times New Roman" w:hAnsi="Times New Roman" w:cs="Times New Roman"/>
                <w:b/>
                <w:bCs/>
                <w:sz w:val="22"/>
              </w:rPr>
              <w:t>case</w:t>
            </w:r>
          </w:p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02BF9">
              <w:rPr>
                <w:rFonts w:ascii="Times New Roman" w:hAnsi="Times New Roman" w:cs="Times New Roman"/>
                <w:b/>
                <w:bCs/>
                <w:sz w:val="22"/>
              </w:rPr>
              <w:t>(NO#)</w:t>
            </w:r>
          </w:p>
        </w:tc>
        <w:tc>
          <w:tcPr>
            <w:tcW w:w="0" w:type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02BF9">
              <w:rPr>
                <w:rFonts w:ascii="Times New Roman" w:hAnsi="Times New Roman" w:cs="Times New Roman"/>
                <w:b/>
                <w:bCs/>
                <w:sz w:val="22"/>
              </w:rPr>
              <w:t>gender</w:t>
            </w:r>
          </w:p>
        </w:tc>
        <w:tc>
          <w:tcPr>
            <w:tcW w:w="725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02BF9">
              <w:rPr>
                <w:rFonts w:ascii="Times New Roman" w:hAnsi="Times New Roman" w:cs="Times New Roman"/>
                <w:b/>
                <w:bCs/>
                <w:sz w:val="22"/>
              </w:rPr>
              <w:t>age</w:t>
            </w:r>
          </w:p>
        </w:tc>
        <w:tc>
          <w:tcPr>
            <w:tcW w:w="992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02BF9">
              <w:rPr>
                <w:rFonts w:ascii="Times New Roman" w:hAnsi="Times New Roman" w:cs="Times New Roman"/>
                <w:b/>
                <w:bCs/>
                <w:sz w:val="22"/>
              </w:rPr>
              <w:t>tumor</w:t>
            </w:r>
          </w:p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602BF9">
              <w:rPr>
                <w:rFonts w:ascii="Times New Roman" w:hAnsi="Times New Roman" w:cs="Times New Roman"/>
                <w:b/>
                <w:bCs/>
                <w:sz w:val="22"/>
              </w:rPr>
              <w:t>type</w:t>
            </w:r>
          </w:p>
        </w:tc>
      </w:tr>
      <w:bookmarkEnd w:id="1"/>
      <w:tr w:rsidR="00357C3F" w:rsidRPr="00602BF9" w:rsidTr="00D02300">
        <w:trPr>
          <w:jc w:val="center"/>
        </w:trPr>
        <w:tc>
          <w:tcPr>
            <w:tcW w:w="856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1#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male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77</w:t>
            </w:r>
          </w:p>
        </w:tc>
        <w:tc>
          <w:tcPr>
            <w:tcW w:w="1050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19#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male</w:t>
            </w:r>
          </w:p>
        </w:tc>
        <w:tc>
          <w:tcPr>
            <w:tcW w:w="725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992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</w:tr>
      <w:tr w:rsidR="00357C3F" w:rsidRPr="00602BF9" w:rsidTr="00D02300">
        <w:trPr>
          <w:jc w:val="center"/>
        </w:trPr>
        <w:tc>
          <w:tcPr>
            <w:tcW w:w="856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2#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male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1050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20#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25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44</w:t>
            </w:r>
          </w:p>
        </w:tc>
        <w:tc>
          <w:tcPr>
            <w:tcW w:w="992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</w:tr>
      <w:tr w:rsidR="00357C3F" w:rsidRPr="00602BF9" w:rsidTr="00D02300">
        <w:trPr>
          <w:jc w:val="center"/>
        </w:trPr>
        <w:tc>
          <w:tcPr>
            <w:tcW w:w="856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3#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male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050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21#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male</w:t>
            </w:r>
          </w:p>
        </w:tc>
        <w:tc>
          <w:tcPr>
            <w:tcW w:w="725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992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</w:tr>
      <w:tr w:rsidR="00357C3F" w:rsidRPr="00602BF9" w:rsidTr="00D02300">
        <w:trPr>
          <w:jc w:val="center"/>
        </w:trPr>
        <w:tc>
          <w:tcPr>
            <w:tcW w:w="856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4#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63</w:t>
            </w:r>
          </w:p>
        </w:tc>
        <w:tc>
          <w:tcPr>
            <w:tcW w:w="1050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22#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male</w:t>
            </w:r>
          </w:p>
        </w:tc>
        <w:tc>
          <w:tcPr>
            <w:tcW w:w="725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52</w:t>
            </w:r>
          </w:p>
        </w:tc>
        <w:tc>
          <w:tcPr>
            <w:tcW w:w="992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</w:tr>
      <w:tr w:rsidR="00357C3F" w:rsidRPr="00602BF9" w:rsidTr="00D02300">
        <w:trPr>
          <w:jc w:val="center"/>
        </w:trPr>
        <w:tc>
          <w:tcPr>
            <w:tcW w:w="856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5#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68</w:t>
            </w:r>
          </w:p>
        </w:tc>
        <w:tc>
          <w:tcPr>
            <w:tcW w:w="1050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23#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male</w:t>
            </w:r>
          </w:p>
        </w:tc>
        <w:tc>
          <w:tcPr>
            <w:tcW w:w="725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992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</w:tr>
      <w:tr w:rsidR="00357C3F" w:rsidRPr="00602BF9" w:rsidTr="00D02300">
        <w:trPr>
          <w:jc w:val="center"/>
        </w:trPr>
        <w:tc>
          <w:tcPr>
            <w:tcW w:w="856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6#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66</w:t>
            </w:r>
          </w:p>
        </w:tc>
        <w:tc>
          <w:tcPr>
            <w:tcW w:w="1050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24#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25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992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</w:tr>
      <w:tr w:rsidR="00357C3F" w:rsidRPr="00602BF9" w:rsidTr="00D02300">
        <w:trPr>
          <w:jc w:val="center"/>
        </w:trPr>
        <w:tc>
          <w:tcPr>
            <w:tcW w:w="856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7#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050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25#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25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992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</w:tr>
      <w:tr w:rsidR="00357C3F" w:rsidRPr="00602BF9" w:rsidTr="00D02300">
        <w:trPr>
          <w:jc w:val="center"/>
        </w:trPr>
        <w:tc>
          <w:tcPr>
            <w:tcW w:w="856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8#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58</w:t>
            </w:r>
          </w:p>
        </w:tc>
        <w:tc>
          <w:tcPr>
            <w:tcW w:w="1050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26#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25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59</w:t>
            </w:r>
          </w:p>
        </w:tc>
        <w:tc>
          <w:tcPr>
            <w:tcW w:w="992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</w:tr>
      <w:tr w:rsidR="00357C3F" w:rsidRPr="00602BF9" w:rsidTr="00D02300">
        <w:trPr>
          <w:jc w:val="center"/>
        </w:trPr>
        <w:tc>
          <w:tcPr>
            <w:tcW w:w="856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9#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1050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27#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25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58</w:t>
            </w:r>
          </w:p>
        </w:tc>
        <w:tc>
          <w:tcPr>
            <w:tcW w:w="992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</w:tr>
      <w:tr w:rsidR="00357C3F" w:rsidRPr="00602BF9" w:rsidTr="00D02300">
        <w:trPr>
          <w:jc w:val="center"/>
        </w:trPr>
        <w:tc>
          <w:tcPr>
            <w:tcW w:w="856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10#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56</w:t>
            </w:r>
          </w:p>
        </w:tc>
        <w:tc>
          <w:tcPr>
            <w:tcW w:w="1050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28#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25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992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</w:tr>
      <w:tr w:rsidR="00357C3F" w:rsidRPr="00602BF9" w:rsidTr="00D02300">
        <w:trPr>
          <w:jc w:val="center"/>
        </w:trPr>
        <w:tc>
          <w:tcPr>
            <w:tcW w:w="856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11#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55</w:t>
            </w:r>
          </w:p>
        </w:tc>
        <w:tc>
          <w:tcPr>
            <w:tcW w:w="1050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29#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male</w:t>
            </w:r>
          </w:p>
        </w:tc>
        <w:tc>
          <w:tcPr>
            <w:tcW w:w="725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73</w:t>
            </w:r>
          </w:p>
        </w:tc>
        <w:tc>
          <w:tcPr>
            <w:tcW w:w="992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</w:tr>
      <w:tr w:rsidR="00357C3F" w:rsidRPr="00602BF9" w:rsidTr="00D02300">
        <w:trPr>
          <w:jc w:val="center"/>
        </w:trPr>
        <w:tc>
          <w:tcPr>
            <w:tcW w:w="856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12#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male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1050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30#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25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62</w:t>
            </w:r>
          </w:p>
        </w:tc>
        <w:tc>
          <w:tcPr>
            <w:tcW w:w="992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</w:tr>
      <w:tr w:rsidR="00357C3F" w:rsidRPr="00602BF9" w:rsidTr="00D02300">
        <w:trPr>
          <w:jc w:val="center"/>
        </w:trPr>
        <w:tc>
          <w:tcPr>
            <w:tcW w:w="856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13#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69</w:t>
            </w:r>
          </w:p>
        </w:tc>
        <w:tc>
          <w:tcPr>
            <w:tcW w:w="1050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31#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male</w:t>
            </w:r>
          </w:p>
        </w:tc>
        <w:tc>
          <w:tcPr>
            <w:tcW w:w="725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 w:themeColor="text1"/>
                <w:sz w:val="22"/>
              </w:rPr>
              <w:t>60</w:t>
            </w:r>
          </w:p>
        </w:tc>
        <w:tc>
          <w:tcPr>
            <w:tcW w:w="992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</w:tr>
      <w:tr w:rsidR="00357C3F" w:rsidRPr="00602BF9" w:rsidTr="00D02300">
        <w:trPr>
          <w:jc w:val="center"/>
        </w:trPr>
        <w:tc>
          <w:tcPr>
            <w:tcW w:w="856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14#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male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1050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32#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25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54</w:t>
            </w:r>
          </w:p>
        </w:tc>
        <w:tc>
          <w:tcPr>
            <w:tcW w:w="992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</w:tr>
      <w:tr w:rsidR="00357C3F" w:rsidRPr="00602BF9" w:rsidTr="00D02300">
        <w:trPr>
          <w:jc w:val="center"/>
        </w:trPr>
        <w:tc>
          <w:tcPr>
            <w:tcW w:w="856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15#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66</w:t>
            </w:r>
          </w:p>
        </w:tc>
        <w:tc>
          <w:tcPr>
            <w:tcW w:w="1050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33#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25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992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</w:tr>
      <w:tr w:rsidR="00357C3F" w:rsidRPr="00602BF9" w:rsidTr="00D02300">
        <w:trPr>
          <w:jc w:val="center"/>
        </w:trPr>
        <w:tc>
          <w:tcPr>
            <w:tcW w:w="856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16#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1050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34#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25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67</w:t>
            </w:r>
          </w:p>
        </w:tc>
        <w:tc>
          <w:tcPr>
            <w:tcW w:w="992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</w:tr>
      <w:tr w:rsidR="00357C3F" w:rsidRPr="00602BF9" w:rsidTr="00D02300">
        <w:trPr>
          <w:jc w:val="center"/>
        </w:trPr>
        <w:tc>
          <w:tcPr>
            <w:tcW w:w="856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17#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male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70</w:t>
            </w:r>
          </w:p>
        </w:tc>
        <w:tc>
          <w:tcPr>
            <w:tcW w:w="1050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35#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male</w:t>
            </w:r>
          </w:p>
        </w:tc>
        <w:tc>
          <w:tcPr>
            <w:tcW w:w="725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61</w:t>
            </w:r>
          </w:p>
        </w:tc>
        <w:tc>
          <w:tcPr>
            <w:tcW w:w="992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</w:tr>
      <w:tr w:rsidR="00357C3F" w:rsidRPr="00602BF9" w:rsidTr="00D02300">
        <w:trPr>
          <w:jc w:val="center"/>
        </w:trPr>
        <w:tc>
          <w:tcPr>
            <w:tcW w:w="856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18#</w:t>
            </w:r>
          </w:p>
        </w:tc>
        <w:tc>
          <w:tcPr>
            <w:tcW w:w="982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male</w:t>
            </w:r>
          </w:p>
        </w:tc>
        <w:tc>
          <w:tcPr>
            <w:tcW w:w="709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49</w:t>
            </w:r>
          </w:p>
        </w:tc>
        <w:tc>
          <w:tcPr>
            <w:tcW w:w="1050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36#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female</w:t>
            </w:r>
          </w:p>
        </w:tc>
        <w:tc>
          <w:tcPr>
            <w:tcW w:w="725" w:type="dxa"/>
            <w:shd w:val="clear" w:color="auto" w:fill="auto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eastAsia="等线" w:hAnsi="Times New Roman" w:cs="Times New Roman"/>
                <w:color w:val="000000"/>
                <w:sz w:val="22"/>
              </w:rPr>
              <w:t>74</w:t>
            </w:r>
          </w:p>
        </w:tc>
        <w:tc>
          <w:tcPr>
            <w:tcW w:w="992" w:type="dxa"/>
            <w:vAlign w:val="center"/>
          </w:tcPr>
          <w:p w:rsidR="00357C3F" w:rsidRPr="00602BF9" w:rsidRDefault="00357C3F" w:rsidP="00602BF9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602BF9">
              <w:rPr>
                <w:rFonts w:ascii="Times New Roman" w:hAnsi="Times New Roman" w:cs="Times New Roman"/>
                <w:sz w:val="22"/>
              </w:rPr>
              <w:t>LUAD</w:t>
            </w:r>
          </w:p>
        </w:tc>
      </w:tr>
    </w:tbl>
    <w:p w:rsidR="00357C3F" w:rsidRPr="00602BF9" w:rsidRDefault="009469F1" w:rsidP="00602BF9">
      <w:pPr>
        <w:rPr>
          <w:rFonts w:ascii="Times New Roman" w:eastAsia="等线" w:hAnsi="Times New Roman" w:cs="Times New Roman"/>
          <w:sz w:val="22"/>
        </w:rPr>
      </w:pPr>
      <w:r>
        <w:rPr>
          <w:rFonts w:ascii="Times New Roman" w:eastAsia="等线" w:hAnsi="Times New Roman" w:cs="Times New Roman"/>
          <w:noProof/>
          <w:sz w:val="22"/>
        </w:rPr>
        <w:lastRenderedPageBreak/>
        <w:drawing>
          <wp:inline distT="0" distB="0" distL="0" distR="0">
            <wp:extent cx="5274310" cy="4428529"/>
            <wp:effectExtent l="19050" t="0" r="2540" b="0"/>
            <wp:docPr id="3" name="图片 2" descr="图片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1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285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57C3F" w:rsidRPr="00602BF9">
        <w:rPr>
          <w:rFonts w:ascii="Times New Roman" w:eastAsia="等线" w:hAnsi="Times New Roman" w:cs="Times New Roman"/>
          <w:b/>
          <w:bCs/>
          <w:sz w:val="22"/>
        </w:rPr>
        <w:t>Fig</w:t>
      </w:r>
      <w:r w:rsidR="00D7718A">
        <w:rPr>
          <w:rFonts w:ascii="Times New Roman" w:eastAsia="等线" w:hAnsi="Times New Roman" w:cs="Times New Roman" w:hint="eastAsia"/>
          <w:b/>
          <w:bCs/>
          <w:sz w:val="22"/>
        </w:rPr>
        <w:t>.</w:t>
      </w:r>
      <w:r w:rsidR="00357C3F" w:rsidRPr="00602BF9">
        <w:rPr>
          <w:rFonts w:ascii="Times New Roman" w:eastAsia="等线" w:hAnsi="Times New Roman" w:cs="Times New Roman"/>
          <w:b/>
          <w:bCs/>
          <w:sz w:val="22"/>
        </w:rPr>
        <w:t xml:space="preserve"> S1</w:t>
      </w:r>
      <w:r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="00357C3F" w:rsidRPr="009469F1">
        <w:rPr>
          <w:rFonts w:ascii="Times New Roman" w:eastAsia="等线" w:hAnsi="Times New Roman" w:cs="Times New Roman"/>
          <w:sz w:val="22"/>
        </w:rPr>
        <w:t>Alkaline phosphatase (ALPL) has no significant effect on the proliferation or metastasis of LUSC cells.</w:t>
      </w:r>
      <w:r w:rsidR="00357C3F" w:rsidRPr="00602BF9">
        <w:rPr>
          <w:rFonts w:ascii="Times New Roman" w:eastAsia="等线" w:hAnsi="Times New Roman" w:cs="Times New Roman"/>
          <w:sz w:val="22"/>
        </w:rPr>
        <w:t xml:space="preserve"> (</w:t>
      </w:r>
      <w:r w:rsidR="00D7718A">
        <w:rPr>
          <w:rFonts w:ascii="Times New Roman" w:eastAsia="等线" w:hAnsi="Times New Roman" w:cs="Times New Roman" w:hint="eastAsia"/>
          <w:b/>
          <w:sz w:val="22"/>
        </w:rPr>
        <w:t>a</w:t>
      </w:r>
      <w:r w:rsidR="00357C3F" w:rsidRPr="00602BF9">
        <w:rPr>
          <w:rFonts w:ascii="Times New Roman" w:eastAsia="等线" w:hAnsi="Times New Roman" w:cs="Times New Roman"/>
          <w:sz w:val="22"/>
        </w:rPr>
        <w:t>) Western blot analysis of SK-MES-1 cells stably transfected with an ALPL-expressing or control plasmid. GAPDH was used as an internal control. (</w:t>
      </w:r>
      <w:r w:rsidR="00D7718A">
        <w:rPr>
          <w:rFonts w:ascii="Times New Roman" w:eastAsia="等线" w:hAnsi="Times New Roman" w:cs="Times New Roman" w:hint="eastAsia"/>
          <w:b/>
          <w:sz w:val="22"/>
        </w:rPr>
        <w:t>b</w:t>
      </w:r>
      <w:r w:rsidR="00357C3F" w:rsidRPr="00602BF9">
        <w:rPr>
          <w:rFonts w:ascii="Times New Roman" w:eastAsia="等线" w:hAnsi="Times New Roman" w:cs="Times New Roman"/>
          <w:sz w:val="22"/>
        </w:rPr>
        <w:t>) Soft-agar assay</w:t>
      </w:r>
      <w:r w:rsidR="00357C3F" w:rsidRPr="00602BF9">
        <w:rPr>
          <w:rFonts w:ascii="Times New Roman" w:eastAsia="等线" w:hAnsi="Times New Roman" w:cs="Times New Roman" w:hint="eastAsia"/>
          <w:sz w:val="22"/>
        </w:rPr>
        <w:t>s</w:t>
      </w:r>
      <w:r w:rsidR="00357C3F" w:rsidRPr="00602BF9">
        <w:rPr>
          <w:rFonts w:ascii="Times New Roman" w:eastAsia="等线" w:hAnsi="Times New Roman" w:cs="Times New Roman"/>
          <w:sz w:val="22"/>
        </w:rPr>
        <w:t xml:space="preserve"> to determine the effect of ALPL overexpression on the anchorage-independent growth of SK-MES-1 cells. Representative images of colonies of the indicated cells were captured by microscopy after 3 weeks of incubation. (</w:t>
      </w:r>
      <w:r w:rsidR="00D7718A">
        <w:rPr>
          <w:rFonts w:ascii="Times New Roman" w:eastAsia="等线" w:hAnsi="Times New Roman" w:cs="Times New Roman" w:hint="eastAsia"/>
          <w:b/>
          <w:sz w:val="22"/>
        </w:rPr>
        <w:t>c</w:t>
      </w:r>
      <w:r w:rsidR="00357C3F" w:rsidRPr="00602BF9">
        <w:rPr>
          <w:rFonts w:ascii="Times New Roman" w:eastAsia="等线" w:hAnsi="Times New Roman" w:cs="Times New Roman"/>
          <w:sz w:val="22"/>
        </w:rPr>
        <w:t>) SK-MES-1 (Vector) and SK-MES-1 (ALPL) colonies with &gt;32 cells were counted. The results represent the number of colonies per 10,000 cells. ns, no significance relative to the vector control cells (</w:t>
      </w:r>
      <w:r w:rsidR="00357C3F" w:rsidRPr="00602BF9">
        <w:rPr>
          <w:rFonts w:ascii="Times New Roman" w:eastAsia="等线" w:hAnsi="Times New Roman" w:cs="Times New Roman"/>
          <w:i/>
          <w:iCs/>
          <w:sz w:val="22"/>
        </w:rPr>
        <w:t>P</w:t>
      </w:r>
      <w:r w:rsidR="00357C3F" w:rsidRPr="00602BF9">
        <w:rPr>
          <w:rFonts w:ascii="Times New Roman" w:eastAsia="等线" w:hAnsi="Times New Roman" w:cs="Times New Roman"/>
          <w:sz w:val="22"/>
        </w:rPr>
        <w:t>&gt; 0.05). (</w:t>
      </w:r>
      <w:r w:rsidR="00D7718A">
        <w:rPr>
          <w:rFonts w:ascii="Times New Roman" w:eastAsia="等线" w:hAnsi="Times New Roman" w:cs="Times New Roman" w:hint="eastAsia"/>
          <w:b/>
          <w:sz w:val="22"/>
        </w:rPr>
        <w:t>d</w:t>
      </w:r>
      <w:r w:rsidR="00357C3F" w:rsidRPr="00602BF9">
        <w:rPr>
          <w:rFonts w:ascii="Times New Roman" w:eastAsia="等线" w:hAnsi="Times New Roman" w:cs="Times New Roman"/>
          <w:sz w:val="22"/>
        </w:rPr>
        <w:t>) Transwell assays to determine the effect of ALPL overexpression on SK-MES-1 cell migration and invasion. (</w:t>
      </w:r>
      <w:r w:rsidR="00D7718A">
        <w:rPr>
          <w:rFonts w:ascii="Times New Roman" w:eastAsia="等线" w:hAnsi="Times New Roman" w:cs="Times New Roman" w:hint="eastAsia"/>
          <w:b/>
          <w:sz w:val="22"/>
        </w:rPr>
        <w:t>e</w:t>
      </w:r>
      <w:r w:rsidR="00357C3F" w:rsidRPr="00602BF9">
        <w:rPr>
          <w:rFonts w:ascii="Times New Roman" w:eastAsia="等线" w:hAnsi="Times New Roman" w:cs="Times New Roman"/>
          <w:sz w:val="22"/>
        </w:rPr>
        <w:t>) The migration and invasion rate of SK-MES-1 cells. Asterisks (*) indicate a significant increase relative to control vector cells (</w:t>
      </w:r>
      <w:r w:rsidR="00357C3F" w:rsidRPr="00602BF9">
        <w:rPr>
          <w:rFonts w:ascii="Times New Roman" w:eastAsia="等线" w:hAnsi="Times New Roman" w:cs="Times New Roman"/>
          <w:i/>
          <w:iCs/>
          <w:sz w:val="22"/>
        </w:rPr>
        <w:t>P</w:t>
      </w:r>
      <w:r w:rsidR="00357C3F" w:rsidRPr="00602BF9">
        <w:rPr>
          <w:rFonts w:ascii="Times New Roman" w:eastAsia="等线" w:hAnsi="Times New Roman" w:cs="Times New Roman"/>
          <w:sz w:val="22"/>
        </w:rPr>
        <w:t>&lt; 0.05).</w:t>
      </w:r>
    </w:p>
    <w:p w:rsidR="00357C3F" w:rsidRPr="00602BF9" w:rsidRDefault="00357C3F" w:rsidP="00602BF9">
      <w:pPr>
        <w:spacing w:before="240"/>
        <w:rPr>
          <w:rFonts w:ascii="Times New Roman" w:eastAsia="等线" w:hAnsi="Times New Roman" w:cs="Times New Roman"/>
          <w:sz w:val="22"/>
        </w:rPr>
      </w:pPr>
      <w:r w:rsidRPr="00602BF9">
        <w:rPr>
          <w:rFonts w:ascii="Times New Roman" w:eastAsia="等线" w:hAnsi="Times New Roman" w:cs="Times New Roman"/>
          <w:noProof/>
          <w:sz w:val="22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1021715</wp:posOffset>
            </wp:positionH>
            <wp:positionV relativeFrom="paragraph">
              <wp:posOffset>-26035</wp:posOffset>
            </wp:positionV>
            <wp:extent cx="3346450" cy="2604770"/>
            <wp:effectExtent l="0" t="0" r="0" b="0"/>
            <wp:wrapTopAndBottom/>
            <wp:docPr id="8" name="图片 7" descr="S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2.ti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46450" cy="26047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02BF9">
        <w:rPr>
          <w:rFonts w:ascii="Times New Roman" w:eastAsia="等线" w:hAnsi="Times New Roman" w:cs="Times New Roman"/>
          <w:b/>
          <w:bCs/>
          <w:sz w:val="22"/>
        </w:rPr>
        <w:t>Fig</w:t>
      </w:r>
      <w:r w:rsidR="00160EB4">
        <w:rPr>
          <w:rFonts w:ascii="Times New Roman" w:eastAsia="等线" w:hAnsi="Times New Roman" w:cs="Times New Roman" w:hint="eastAsia"/>
          <w:b/>
          <w:bCs/>
          <w:sz w:val="22"/>
        </w:rPr>
        <w:t xml:space="preserve">. </w:t>
      </w:r>
      <w:r w:rsidRPr="00602BF9">
        <w:rPr>
          <w:rFonts w:ascii="Times New Roman" w:eastAsia="等线" w:hAnsi="Times New Roman" w:cs="Times New Roman"/>
          <w:b/>
          <w:bCs/>
          <w:sz w:val="22"/>
        </w:rPr>
        <w:t>S2</w:t>
      </w:r>
      <w:r w:rsidRPr="00602BF9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Pr="009469F1">
        <w:rPr>
          <w:rFonts w:ascii="Times New Roman" w:eastAsia="等线" w:hAnsi="Times New Roman" w:cs="Times New Roman"/>
          <w:sz w:val="22"/>
        </w:rPr>
        <w:t xml:space="preserve">Patients with stage I LUAD have higher alkaline phosphatase (ALPL) expression than those with stage II, III, and IV disease. </w:t>
      </w:r>
      <w:r w:rsidRPr="00602BF9">
        <w:rPr>
          <w:rFonts w:ascii="Times New Roman" w:eastAsia="等线" w:hAnsi="Times New Roman" w:cs="Times New Roman"/>
          <w:sz w:val="22"/>
        </w:rPr>
        <w:t>ALPL expression according to tumor stage in the TCGA database. Asterisks (*) represent statistical signiﬁcance (</w:t>
      </w:r>
      <w:r w:rsidRPr="00602BF9">
        <w:rPr>
          <w:rFonts w:ascii="Times New Roman" w:eastAsia="等线" w:hAnsi="Times New Roman" w:cs="Times New Roman"/>
          <w:i/>
          <w:iCs/>
          <w:sz w:val="22"/>
        </w:rPr>
        <w:t>P</w:t>
      </w:r>
      <w:r w:rsidRPr="00602BF9">
        <w:rPr>
          <w:rFonts w:ascii="Times New Roman" w:eastAsia="等线" w:hAnsi="Times New Roman" w:cs="Times New Roman"/>
          <w:sz w:val="22"/>
        </w:rPr>
        <w:t>&lt; 0.05).</w:t>
      </w:r>
    </w:p>
    <w:p w:rsidR="00357C3F" w:rsidRPr="00602BF9" w:rsidRDefault="00357C3F" w:rsidP="00602BF9">
      <w:pPr>
        <w:spacing w:before="240"/>
        <w:jc w:val="center"/>
        <w:rPr>
          <w:rFonts w:ascii="Times New Roman" w:eastAsia="等线" w:hAnsi="Times New Roman" w:cs="Times New Roman"/>
          <w:sz w:val="22"/>
        </w:rPr>
      </w:pPr>
      <w:r w:rsidRPr="00602BF9">
        <w:rPr>
          <w:rFonts w:ascii="Times New Roman" w:eastAsia="等线" w:hAnsi="Times New Roman" w:cs="Times New Roman"/>
          <w:noProof/>
          <w:sz w:val="22"/>
        </w:rPr>
        <w:drawing>
          <wp:inline distT="0" distB="0" distL="0" distR="0">
            <wp:extent cx="3812876" cy="2122192"/>
            <wp:effectExtent l="0" t="0" r="0" b="0"/>
            <wp:docPr id="9" name="图片 8" descr="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3.ti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816288" cy="2124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7C3F" w:rsidRPr="00602BF9" w:rsidRDefault="00357C3F" w:rsidP="00602BF9">
      <w:pPr>
        <w:spacing w:before="240"/>
        <w:rPr>
          <w:rFonts w:ascii="Times New Roman" w:eastAsia="等线" w:hAnsi="Times New Roman" w:cs="Times New Roman"/>
          <w:sz w:val="22"/>
        </w:rPr>
      </w:pPr>
      <w:r w:rsidRPr="00602BF9">
        <w:rPr>
          <w:rFonts w:ascii="Times New Roman" w:eastAsia="等线" w:hAnsi="Times New Roman" w:cs="Times New Roman"/>
          <w:b/>
          <w:bCs/>
          <w:sz w:val="22"/>
        </w:rPr>
        <w:t>Fig</w:t>
      </w:r>
      <w:r w:rsidR="00160EB4">
        <w:rPr>
          <w:rFonts w:ascii="Times New Roman" w:eastAsia="等线" w:hAnsi="Times New Roman" w:cs="Times New Roman" w:hint="eastAsia"/>
          <w:b/>
          <w:bCs/>
          <w:sz w:val="22"/>
        </w:rPr>
        <w:t xml:space="preserve">. </w:t>
      </w:r>
      <w:r w:rsidRPr="00602BF9">
        <w:rPr>
          <w:rFonts w:ascii="Times New Roman" w:eastAsia="等线" w:hAnsi="Times New Roman" w:cs="Times New Roman"/>
          <w:b/>
          <w:bCs/>
          <w:sz w:val="22"/>
        </w:rPr>
        <w:t>S3</w:t>
      </w:r>
      <w:r w:rsidRPr="00602BF9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Pr="009469F1">
        <w:rPr>
          <w:rFonts w:ascii="Times New Roman" w:eastAsia="等线" w:hAnsi="Times New Roman" w:cs="Times New Roman"/>
          <w:sz w:val="22"/>
        </w:rPr>
        <w:t>Alkaline phosphatase (ALPL) expression in LUSC patients in the TCGA database is not related to prognosis.</w:t>
      </w:r>
      <w:r w:rsidRPr="00602BF9">
        <w:rPr>
          <w:rFonts w:ascii="Times New Roman" w:eastAsia="等线" w:hAnsi="Times New Roman" w:cs="Times New Roman"/>
          <w:sz w:val="22"/>
        </w:rPr>
        <w:t xml:space="preserve"> The relationship between ALPL expression in LUSC patients in the TCGA database and the disease-free survival rate. ns, no statistical significance (</w:t>
      </w:r>
      <w:r w:rsidRPr="00602BF9">
        <w:rPr>
          <w:rFonts w:ascii="Times New Roman" w:eastAsia="等线" w:hAnsi="Times New Roman" w:cs="Times New Roman"/>
          <w:i/>
          <w:iCs/>
          <w:sz w:val="22"/>
        </w:rPr>
        <w:t>P</w:t>
      </w:r>
      <w:r w:rsidRPr="00602BF9">
        <w:rPr>
          <w:rFonts w:ascii="Times New Roman" w:eastAsia="等线" w:hAnsi="Times New Roman" w:cs="Times New Roman"/>
          <w:sz w:val="22"/>
        </w:rPr>
        <w:t>&gt; 0.05).</w:t>
      </w:r>
    </w:p>
    <w:p w:rsidR="00357C3F" w:rsidRPr="00602BF9" w:rsidRDefault="00357C3F" w:rsidP="00602BF9">
      <w:pPr>
        <w:spacing w:before="240"/>
        <w:jc w:val="center"/>
        <w:rPr>
          <w:rFonts w:ascii="Times New Roman" w:eastAsia="等线" w:hAnsi="Times New Roman" w:cs="Times New Roman"/>
          <w:sz w:val="22"/>
        </w:rPr>
      </w:pPr>
    </w:p>
    <w:p w:rsidR="00357C3F" w:rsidRPr="00602BF9" w:rsidRDefault="00357C3F" w:rsidP="00602BF9">
      <w:pPr>
        <w:rPr>
          <w:rFonts w:ascii="Times New Roman" w:eastAsia="等线" w:hAnsi="Times New Roman" w:cs="Times New Roman"/>
          <w:b/>
          <w:bCs/>
          <w:sz w:val="22"/>
        </w:rPr>
      </w:pPr>
    </w:p>
    <w:p w:rsidR="00357C3F" w:rsidRPr="00602BF9" w:rsidRDefault="00357C3F" w:rsidP="00602BF9">
      <w:pPr>
        <w:spacing w:before="240"/>
        <w:rPr>
          <w:rFonts w:ascii="Times New Roman" w:eastAsia="等线" w:hAnsi="Times New Roman" w:cs="Times New Roman"/>
          <w:b/>
          <w:bCs/>
          <w:sz w:val="22"/>
        </w:rPr>
      </w:pPr>
    </w:p>
    <w:p w:rsidR="00AE3B82" w:rsidRPr="00602BF9" w:rsidRDefault="00357C3F" w:rsidP="00602BF9">
      <w:pPr>
        <w:spacing w:before="240"/>
        <w:rPr>
          <w:rFonts w:ascii="Times New Roman" w:eastAsia="等线" w:hAnsi="Times New Roman" w:cs="Times New Roman"/>
          <w:sz w:val="22"/>
        </w:rPr>
      </w:pPr>
      <w:r w:rsidRPr="00602BF9">
        <w:rPr>
          <w:rFonts w:ascii="Times New Roman" w:eastAsia="等线" w:hAnsi="Times New Roman" w:cs="Times New Roman"/>
          <w:b/>
          <w:bCs/>
          <w:noProof/>
          <w:sz w:val="22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-33655</wp:posOffset>
            </wp:positionH>
            <wp:positionV relativeFrom="paragraph">
              <wp:posOffset>94615</wp:posOffset>
            </wp:positionV>
            <wp:extent cx="5293360" cy="4097020"/>
            <wp:effectExtent l="19050" t="0" r="2540" b="0"/>
            <wp:wrapTopAndBottom/>
            <wp:docPr id="15" name="图片 9" descr="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4.t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3360" cy="40970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02BF9">
        <w:rPr>
          <w:rFonts w:ascii="Times New Roman" w:eastAsia="等线" w:hAnsi="Times New Roman" w:cs="Times New Roman"/>
          <w:b/>
          <w:bCs/>
          <w:sz w:val="22"/>
        </w:rPr>
        <w:t>Fig</w:t>
      </w:r>
      <w:r w:rsidR="00160EB4">
        <w:rPr>
          <w:rFonts w:ascii="Times New Roman" w:eastAsia="等线" w:hAnsi="Times New Roman" w:cs="Times New Roman" w:hint="eastAsia"/>
          <w:b/>
          <w:bCs/>
          <w:sz w:val="22"/>
        </w:rPr>
        <w:t>.</w:t>
      </w:r>
      <w:r w:rsidRPr="00602BF9">
        <w:rPr>
          <w:rFonts w:ascii="Times New Roman" w:eastAsia="等线" w:hAnsi="Times New Roman" w:cs="Times New Roman"/>
          <w:b/>
          <w:bCs/>
          <w:sz w:val="22"/>
        </w:rPr>
        <w:t xml:space="preserve"> S4</w:t>
      </w:r>
      <w:r w:rsidR="009469F1">
        <w:rPr>
          <w:rFonts w:ascii="Times New Roman" w:eastAsia="等线" w:hAnsi="Times New Roman" w:cs="Times New Roman" w:hint="eastAsia"/>
          <w:b/>
          <w:bCs/>
          <w:sz w:val="22"/>
        </w:rPr>
        <w:t xml:space="preserve"> </w:t>
      </w:r>
      <w:r w:rsidRPr="009469F1">
        <w:rPr>
          <w:rFonts w:ascii="Times New Roman" w:eastAsia="等线" w:hAnsi="Times New Roman" w:cs="Times New Roman"/>
          <w:sz w:val="22"/>
        </w:rPr>
        <w:t xml:space="preserve">Alkaline phosphatase (ALPL) inhibits the metastasis of LUSC cells </w:t>
      </w:r>
      <w:r w:rsidRPr="009469F1">
        <w:rPr>
          <w:rFonts w:ascii="Times New Roman" w:eastAsia="等线" w:hAnsi="Times New Roman" w:cs="Times New Roman"/>
          <w:i/>
          <w:iCs/>
          <w:sz w:val="22"/>
        </w:rPr>
        <w:t>in vivo</w:t>
      </w:r>
      <w:r w:rsidRPr="009469F1">
        <w:rPr>
          <w:rFonts w:ascii="Times New Roman" w:eastAsia="等线" w:hAnsi="Times New Roman" w:cs="Times New Roman"/>
          <w:sz w:val="22"/>
        </w:rPr>
        <w:t xml:space="preserve">. </w:t>
      </w:r>
      <w:r w:rsidRPr="00602BF9">
        <w:rPr>
          <w:rFonts w:ascii="Times New Roman" w:eastAsia="等线" w:hAnsi="Times New Roman" w:cs="Times New Roman"/>
          <w:sz w:val="22"/>
        </w:rPr>
        <w:t>(</w:t>
      </w:r>
      <w:r w:rsidR="00160EB4">
        <w:rPr>
          <w:rFonts w:ascii="Times New Roman" w:eastAsia="等线" w:hAnsi="Times New Roman" w:cs="Times New Roman" w:hint="eastAsia"/>
          <w:b/>
          <w:sz w:val="22"/>
        </w:rPr>
        <w:t>a</w:t>
      </w:r>
      <w:r w:rsidRPr="00602BF9">
        <w:rPr>
          <w:rFonts w:ascii="Times New Roman" w:eastAsia="等线" w:hAnsi="Times New Roman" w:cs="Times New Roman"/>
          <w:sz w:val="22"/>
        </w:rPr>
        <w:t>) A tail vein injection model was used to evaluate lung metastasis. The front and back images of the lungs are shown. (</w:t>
      </w:r>
      <w:r w:rsidR="00160EB4">
        <w:rPr>
          <w:rFonts w:ascii="Times New Roman" w:eastAsia="等线" w:hAnsi="Times New Roman" w:cs="Times New Roman" w:hint="eastAsia"/>
          <w:b/>
          <w:sz w:val="22"/>
        </w:rPr>
        <w:t>b</w:t>
      </w:r>
      <w:r w:rsidRPr="00602BF9">
        <w:rPr>
          <w:rFonts w:ascii="Times New Roman" w:eastAsia="等线" w:hAnsi="Times New Roman" w:cs="Times New Roman"/>
          <w:sz w:val="22"/>
        </w:rPr>
        <w:t>) Representative H&amp;E images of HCC827 (vector) and HCC827 (ALPL) tumors. (</w:t>
      </w:r>
      <w:r w:rsidR="00160EB4">
        <w:rPr>
          <w:rFonts w:ascii="Times New Roman" w:eastAsia="等线" w:hAnsi="Times New Roman" w:cs="Times New Roman" w:hint="eastAsia"/>
          <w:b/>
          <w:sz w:val="22"/>
        </w:rPr>
        <w:t>c</w:t>
      </w:r>
      <w:r w:rsidRPr="00602BF9">
        <w:rPr>
          <w:rFonts w:ascii="Times New Roman" w:eastAsia="等线" w:hAnsi="Times New Roman" w:cs="Times New Roman"/>
          <w:sz w:val="22"/>
        </w:rPr>
        <w:t>) Data represent the numbers of metastatic lung tumors of nude mice</w:t>
      </w:r>
      <w:r w:rsidRPr="00602BF9">
        <w:rPr>
          <w:rFonts w:ascii="Times New Roman" w:eastAsia="等线" w:hAnsi="Times New Roman" w:cs="Times New Roman" w:hint="eastAsia"/>
          <w:sz w:val="22"/>
        </w:rPr>
        <w:t xml:space="preserve"> as indicated</w:t>
      </w:r>
      <w:r w:rsidRPr="00602BF9">
        <w:rPr>
          <w:rFonts w:ascii="Times New Roman" w:eastAsia="等线" w:hAnsi="Times New Roman" w:cs="Times New Roman"/>
          <w:sz w:val="22"/>
        </w:rPr>
        <w:t>. Asterisks (*) represent statistical signiﬁcance (</w:t>
      </w:r>
      <w:r w:rsidRPr="00602BF9">
        <w:rPr>
          <w:rFonts w:ascii="Times New Roman" w:eastAsia="等线" w:hAnsi="Times New Roman" w:cs="Times New Roman"/>
          <w:i/>
          <w:iCs/>
          <w:sz w:val="22"/>
        </w:rPr>
        <w:t>P</w:t>
      </w:r>
      <w:r w:rsidRPr="00602BF9">
        <w:rPr>
          <w:rFonts w:ascii="Times New Roman" w:eastAsia="等线" w:hAnsi="Times New Roman" w:cs="Times New Roman"/>
          <w:sz w:val="22"/>
        </w:rPr>
        <w:t>&lt; 0.05).</w:t>
      </w:r>
    </w:p>
    <w:sectPr w:rsidR="00AE3B82" w:rsidRPr="00602BF9" w:rsidSect="009469F1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C6EA0" w:rsidRDefault="00EC6EA0" w:rsidP="00357C3F">
      <w:r>
        <w:separator/>
      </w:r>
    </w:p>
  </w:endnote>
  <w:endnote w:type="continuationSeparator" w:id="1">
    <w:p w:rsidR="00EC6EA0" w:rsidRDefault="00EC6EA0" w:rsidP="00357C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3701868"/>
      <w:docPartObj>
        <w:docPartGallery w:val="AutoText"/>
      </w:docPartObj>
    </w:sdtPr>
    <w:sdtContent>
      <w:p w:rsidR="00275685" w:rsidRDefault="00FC7DC1">
        <w:pPr>
          <w:pStyle w:val="a4"/>
          <w:jc w:val="center"/>
        </w:pPr>
        <w:r>
          <w:fldChar w:fldCharType="begin"/>
        </w:r>
        <w:r w:rsidR="00AE3B82">
          <w:instrText>PAGE   \* MERGEFORMAT</w:instrText>
        </w:r>
        <w:r>
          <w:fldChar w:fldCharType="separate"/>
        </w:r>
        <w:r w:rsidR="00160EB4" w:rsidRPr="00160EB4">
          <w:rPr>
            <w:noProof/>
            <w:lang w:val="zh-CN"/>
          </w:rPr>
          <w:t>2</w:t>
        </w:r>
        <w:r>
          <w:fldChar w:fldCharType="end"/>
        </w:r>
      </w:p>
    </w:sdtContent>
  </w:sdt>
  <w:p w:rsidR="00275685" w:rsidRDefault="00EC6EA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C6EA0" w:rsidRDefault="00EC6EA0" w:rsidP="00357C3F">
      <w:r>
        <w:separator/>
      </w:r>
    </w:p>
  </w:footnote>
  <w:footnote w:type="continuationSeparator" w:id="1">
    <w:p w:rsidR="00EC6EA0" w:rsidRDefault="00EC6EA0" w:rsidP="00357C3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57C3F"/>
    <w:rsid w:val="001472EF"/>
    <w:rsid w:val="00160EB4"/>
    <w:rsid w:val="00210C5C"/>
    <w:rsid w:val="00297E53"/>
    <w:rsid w:val="002D5865"/>
    <w:rsid w:val="002E027E"/>
    <w:rsid w:val="00357C3F"/>
    <w:rsid w:val="0041002F"/>
    <w:rsid w:val="0042747E"/>
    <w:rsid w:val="00583D21"/>
    <w:rsid w:val="00602BF9"/>
    <w:rsid w:val="0069093B"/>
    <w:rsid w:val="00927931"/>
    <w:rsid w:val="009469F1"/>
    <w:rsid w:val="00A649A2"/>
    <w:rsid w:val="00AE3B82"/>
    <w:rsid w:val="00B917A5"/>
    <w:rsid w:val="00C0784E"/>
    <w:rsid w:val="00D23839"/>
    <w:rsid w:val="00D7718A"/>
    <w:rsid w:val="00DE0F1C"/>
    <w:rsid w:val="00EC6EA0"/>
    <w:rsid w:val="00FC7DC1"/>
    <w:rsid w:val="00FD6D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7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57C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57C3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57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57C3F"/>
    <w:rPr>
      <w:sz w:val="18"/>
      <w:szCs w:val="18"/>
    </w:rPr>
  </w:style>
  <w:style w:type="character" w:styleId="a5">
    <w:name w:val="line number"/>
    <w:basedOn w:val="a0"/>
    <w:uiPriority w:val="99"/>
    <w:semiHidden/>
    <w:unhideWhenUsed/>
    <w:rsid w:val="00357C3F"/>
  </w:style>
  <w:style w:type="table" w:styleId="a6">
    <w:name w:val="Table Grid"/>
    <w:basedOn w:val="a1"/>
    <w:uiPriority w:val="39"/>
    <w:rsid w:val="00357C3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Char1"/>
    <w:uiPriority w:val="99"/>
    <w:semiHidden/>
    <w:unhideWhenUsed/>
    <w:rsid w:val="00357C3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57C3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</Pages>
  <Words>415</Words>
  <Characters>2370</Characters>
  <Application>Microsoft Office Word</Application>
  <DocSecurity>0</DocSecurity>
  <Lines>19</Lines>
  <Paragraphs>5</Paragraphs>
  <ScaleCrop>false</ScaleCrop>
  <Company>HP</Company>
  <LinksUpToDate>false</LinksUpToDate>
  <CharactersWithSpaces>2780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</cp:revision>
  <dcterms:created xsi:type="dcterms:W3CDTF">2020-10-22T14:52:00Z</dcterms:created>
  <dcterms:modified xsi:type="dcterms:W3CDTF">2020-12-24T16:00:00Z</dcterms:modified>
</cp:coreProperties>
</file>