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DE745" w14:textId="3202767C" w:rsidR="006E1CF1" w:rsidRDefault="006E1CF1" w:rsidP="006E1CF1">
      <w:pPr>
        <w:spacing w:line="480" w:lineRule="auto"/>
        <w:rPr>
          <w:rFonts w:ascii="Times New Roman" w:hAnsi="Times New Roman" w:cs="Times New Roman"/>
          <w:b/>
          <w:bCs/>
          <w:szCs w:val="21"/>
          <w:lang w:val="en"/>
        </w:rPr>
      </w:pPr>
      <w:r>
        <w:rPr>
          <w:noProof/>
        </w:rPr>
        <w:drawing>
          <wp:inline distT="0" distB="0" distL="0" distR="0" wp14:anchorId="030A493B" wp14:editId="58611F4A">
            <wp:extent cx="5274310" cy="41821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4182110"/>
                    </a:xfrm>
                    <a:prstGeom prst="rect">
                      <a:avLst/>
                    </a:prstGeom>
                    <a:noFill/>
                    <a:ln>
                      <a:noFill/>
                    </a:ln>
                  </pic:spPr>
                </pic:pic>
              </a:graphicData>
            </a:graphic>
          </wp:inline>
        </w:drawing>
      </w:r>
    </w:p>
    <w:p w14:paraId="12EB989B" w14:textId="77777777" w:rsidR="004B6073" w:rsidRDefault="003F3027" w:rsidP="003F3027">
      <w:pPr>
        <w:spacing w:line="480" w:lineRule="auto"/>
        <w:rPr>
          <w:rFonts w:ascii="Times New Roman" w:hAnsi="Times New Roman" w:cs="Times New Roman"/>
          <w:szCs w:val="21"/>
          <w:lang w:val="en"/>
        </w:rPr>
      </w:pPr>
      <w:r w:rsidRPr="006D77DF">
        <w:rPr>
          <w:rFonts w:ascii="Times New Roman" w:hAnsi="Times New Roman" w:cs="Times New Roman"/>
          <w:b/>
          <w:bCs/>
          <w:szCs w:val="21"/>
          <w:lang w:val="en"/>
        </w:rPr>
        <w:t>F</w:t>
      </w:r>
      <w:r w:rsidRPr="006D77DF">
        <w:rPr>
          <w:rFonts w:ascii="Times New Roman" w:hAnsi="Times New Roman" w:cs="Times New Roman" w:hint="eastAsia"/>
          <w:b/>
          <w:bCs/>
          <w:szCs w:val="21"/>
          <w:lang w:val="en"/>
        </w:rPr>
        <w:t>igure</w:t>
      </w:r>
      <w:r>
        <w:rPr>
          <w:rFonts w:ascii="Times New Roman" w:hAnsi="Times New Roman" w:cs="Times New Roman"/>
          <w:b/>
          <w:bCs/>
          <w:szCs w:val="21"/>
          <w:lang w:val="en"/>
        </w:rPr>
        <w:t xml:space="preserve"> S</w:t>
      </w:r>
      <w:r w:rsidRPr="006D77DF">
        <w:rPr>
          <w:rFonts w:ascii="Times New Roman" w:hAnsi="Times New Roman" w:cs="Times New Roman"/>
          <w:b/>
          <w:bCs/>
          <w:szCs w:val="21"/>
          <w:lang w:val="en"/>
        </w:rPr>
        <w:t>1</w:t>
      </w:r>
      <w:r w:rsidRPr="006D77DF">
        <w:rPr>
          <w:rFonts w:ascii="Times New Roman" w:hAnsi="Times New Roman" w:cs="Times New Roman" w:hint="eastAsia"/>
          <w:b/>
          <w:bCs/>
          <w:szCs w:val="21"/>
          <w:lang w:val="en"/>
        </w:rPr>
        <w:t>.</w:t>
      </w:r>
      <w:r w:rsidRPr="00AD5B4F">
        <w:rPr>
          <w:rFonts w:ascii="Times New Roman" w:hAnsi="Times New Roman" w:cs="Times New Roman"/>
          <w:szCs w:val="21"/>
          <w:lang w:val="en"/>
        </w:rPr>
        <w:t xml:space="preserve"> </w:t>
      </w:r>
      <w:r w:rsidR="004B6073" w:rsidRPr="004B6073">
        <w:rPr>
          <w:rFonts w:ascii="Times New Roman" w:hAnsi="Times New Roman" w:cs="Times New Roman"/>
          <w:szCs w:val="21"/>
          <w:lang w:val="en"/>
        </w:rPr>
        <w:t>Kaplan–Meier survival curves comparing the high and low expression of LDHD across different types of cancer in GEPIA2</w:t>
      </w:r>
      <w:r>
        <w:rPr>
          <w:rFonts w:ascii="Times New Roman" w:hAnsi="Times New Roman" w:cs="Times New Roman" w:hint="eastAsia"/>
          <w:szCs w:val="21"/>
          <w:lang w:val="en"/>
        </w:rPr>
        <w:t>.</w:t>
      </w:r>
      <w:r w:rsidR="004B6073">
        <w:rPr>
          <w:rFonts w:ascii="Times New Roman" w:hAnsi="Times New Roman" w:cs="Times New Roman"/>
          <w:szCs w:val="21"/>
          <w:lang w:val="en"/>
        </w:rPr>
        <w:t xml:space="preserve"> </w:t>
      </w:r>
    </w:p>
    <w:p w14:paraId="3C768F1B" w14:textId="67DC8BC9" w:rsidR="003F3027" w:rsidRDefault="004B6073" w:rsidP="003F3027">
      <w:pPr>
        <w:spacing w:line="480" w:lineRule="auto"/>
        <w:rPr>
          <w:rFonts w:ascii="Times New Roman" w:hAnsi="Times New Roman" w:cs="Times New Roman" w:hint="eastAsia"/>
          <w:szCs w:val="21"/>
          <w:lang w:val="en"/>
        </w:rPr>
      </w:pPr>
      <w:r w:rsidRPr="004B6073">
        <w:rPr>
          <w:rFonts w:ascii="Times New Roman" w:hAnsi="Times New Roman" w:cs="Times New Roman"/>
          <w:szCs w:val="21"/>
          <w:lang w:val="en"/>
        </w:rPr>
        <w:t>(A,B) OS and DFS in all cancer types. (C) OS in adrenocortical carcinoma (ACC). (D,E) OS and DFS in kidney renal clear cell carcinoma (KIRC). (F,G) OS and DFS in kidney renal papillary cell carcinoma (KIRP). (H) OS in lung adenocarcinoma (LUAD). (I) OS in Sarcomav (SIRC). (J) OS in uveal melanoma (UVM).</w:t>
      </w:r>
    </w:p>
    <w:p w14:paraId="23883C1B" w14:textId="77777777" w:rsidR="003F3027" w:rsidRPr="003F3027" w:rsidRDefault="003F3027" w:rsidP="006E1CF1">
      <w:pPr>
        <w:spacing w:line="480" w:lineRule="auto"/>
        <w:rPr>
          <w:rFonts w:ascii="Times New Roman" w:hAnsi="Times New Roman" w:cs="Times New Roman" w:hint="eastAsia"/>
          <w:b/>
          <w:bCs/>
          <w:szCs w:val="21"/>
          <w:lang w:val="en"/>
        </w:rPr>
      </w:pPr>
    </w:p>
    <w:p w14:paraId="2EE9C4B8" w14:textId="7497BBE2" w:rsidR="003F3027" w:rsidRDefault="003F3027" w:rsidP="006E1CF1">
      <w:pPr>
        <w:spacing w:line="480" w:lineRule="auto"/>
        <w:rPr>
          <w:rFonts w:ascii="Times New Roman" w:hAnsi="Times New Roman" w:cs="Times New Roman" w:hint="eastAsia"/>
          <w:b/>
          <w:bCs/>
          <w:szCs w:val="21"/>
          <w:lang w:val="en"/>
        </w:rPr>
      </w:pPr>
      <w:r>
        <w:rPr>
          <w:noProof/>
        </w:rPr>
        <w:lastRenderedPageBreak/>
        <w:drawing>
          <wp:inline distT="0" distB="0" distL="0" distR="0" wp14:anchorId="7C0FCD4D" wp14:editId="57280778">
            <wp:extent cx="5274310" cy="502475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5024755"/>
                    </a:xfrm>
                    <a:prstGeom prst="rect">
                      <a:avLst/>
                    </a:prstGeom>
                    <a:noFill/>
                    <a:ln>
                      <a:noFill/>
                    </a:ln>
                  </pic:spPr>
                </pic:pic>
              </a:graphicData>
            </a:graphic>
          </wp:inline>
        </w:drawing>
      </w:r>
    </w:p>
    <w:p w14:paraId="7ACB8A85" w14:textId="2C0A8BD4" w:rsidR="000229DF" w:rsidRDefault="006E1CF1" w:rsidP="006E1CF1">
      <w:pPr>
        <w:spacing w:line="480" w:lineRule="auto"/>
        <w:rPr>
          <w:rFonts w:ascii="Times New Roman" w:hAnsi="Times New Roman" w:cs="Times New Roman"/>
          <w:szCs w:val="21"/>
          <w:lang w:val="en"/>
        </w:rPr>
      </w:pPr>
      <w:r w:rsidRPr="006D77DF">
        <w:rPr>
          <w:rFonts w:ascii="Times New Roman" w:hAnsi="Times New Roman" w:cs="Times New Roman"/>
          <w:b/>
          <w:bCs/>
          <w:szCs w:val="21"/>
          <w:lang w:val="en"/>
        </w:rPr>
        <w:t>F</w:t>
      </w:r>
      <w:r w:rsidRPr="006D77DF">
        <w:rPr>
          <w:rFonts w:ascii="Times New Roman" w:hAnsi="Times New Roman" w:cs="Times New Roman" w:hint="eastAsia"/>
          <w:b/>
          <w:bCs/>
          <w:szCs w:val="21"/>
          <w:lang w:val="en"/>
        </w:rPr>
        <w:t>igure</w:t>
      </w:r>
      <w:r>
        <w:rPr>
          <w:rFonts w:ascii="Times New Roman" w:hAnsi="Times New Roman" w:cs="Times New Roman"/>
          <w:b/>
          <w:bCs/>
          <w:szCs w:val="21"/>
          <w:lang w:val="en"/>
        </w:rPr>
        <w:t xml:space="preserve"> S2</w:t>
      </w:r>
      <w:r w:rsidRPr="006D77DF">
        <w:rPr>
          <w:rFonts w:ascii="Times New Roman" w:hAnsi="Times New Roman" w:cs="Times New Roman" w:hint="eastAsia"/>
          <w:b/>
          <w:bCs/>
          <w:szCs w:val="21"/>
          <w:lang w:val="en"/>
        </w:rPr>
        <w:t>.</w:t>
      </w:r>
      <w:r>
        <w:rPr>
          <w:rFonts w:ascii="Times New Roman" w:hAnsi="Times New Roman" w:cs="Times New Roman"/>
          <w:szCs w:val="21"/>
          <w:lang w:val="en"/>
        </w:rPr>
        <w:t xml:space="preserve"> </w:t>
      </w:r>
      <w:r w:rsidR="00790C7B" w:rsidRPr="00790C7B">
        <w:rPr>
          <w:rFonts w:ascii="Times New Roman" w:hAnsi="Times New Roman" w:cs="Times New Roman"/>
          <w:szCs w:val="21"/>
          <w:lang w:val="en"/>
        </w:rPr>
        <w:t>Correlation of LDHD expression with major immune checkpoints in THCA</w:t>
      </w:r>
      <w:r w:rsidR="003F3027" w:rsidRPr="003F3027">
        <w:rPr>
          <w:rFonts w:ascii="Times New Roman" w:hAnsi="Times New Roman" w:cs="Times New Roman"/>
          <w:szCs w:val="21"/>
          <w:lang w:val="en"/>
        </w:rPr>
        <w:t>.</w:t>
      </w:r>
      <w:r w:rsidR="003F3027">
        <w:rPr>
          <w:rFonts w:ascii="Times New Roman" w:hAnsi="Times New Roman" w:cs="Times New Roman"/>
          <w:szCs w:val="21"/>
          <w:lang w:val="en"/>
        </w:rPr>
        <w:t xml:space="preserve"> </w:t>
      </w:r>
    </w:p>
    <w:p w14:paraId="72DE3EDD" w14:textId="14076572" w:rsidR="006E1CF1" w:rsidRDefault="000149C9" w:rsidP="006E1CF1">
      <w:pPr>
        <w:spacing w:line="480" w:lineRule="auto"/>
        <w:rPr>
          <w:rFonts w:ascii="Times New Roman" w:hAnsi="Times New Roman" w:cs="Times New Roman"/>
          <w:szCs w:val="21"/>
          <w:lang w:val="en"/>
        </w:rPr>
      </w:pPr>
      <w:r w:rsidRPr="000149C9">
        <w:rPr>
          <w:rFonts w:ascii="Times New Roman" w:hAnsi="Times New Roman" w:cs="Times New Roman"/>
          <w:szCs w:val="21"/>
          <w:lang w:val="en"/>
        </w:rPr>
        <w:t>The expression of LDHD was significantly negatively correlated with the expression of CTLA4(A), CD274(B), PDCD1(C) and PDCD1LG2(D) in THCA.</w:t>
      </w:r>
      <w:r w:rsidR="006E1CF1">
        <w:rPr>
          <w:rFonts w:ascii="Times New Roman" w:hAnsi="Times New Roman" w:cs="Times New Roman"/>
          <w:szCs w:val="21"/>
          <w:lang w:val="en"/>
        </w:rPr>
        <w:t xml:space="preserve"> </w:t>
      </w:r>
    </w:p>
    <w:p w14:paraId="6EFF513C" w14:textId="77777777" w:rsidR="004B6D0F" w:rsidRPr="006E1CF1" w:rsidRDefault="004B6D0F">
      <w:pPr>
        <w:rPr>
          <w:lang w:val="en"/>
        </w:rPr>
      </w:pPr>
    </w:p>
    <w:sectPr w:rsidR="004B6D0F" w:rsidRPr="006E1C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E7"/>
    <w:rsid w:val="000149C9"/>
    <w:rsid w:val="000229DF"/>
    <w:rsid w:val="003F3027"/>
    <w:rsid w:val="004B6073"/>
    <w:rsid w:val="004B6D0F"/>
    <w:rsid w:val="006E1CF1"/>
    <w:rsid w:val="00790C7B"/>
    <w:rsid w:val="00DB4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CDFF"/>
  <w15:chartTrackingRefBased/>
  <w15:docId w15:val="{6780949A-E99F-446C-8847-2EB09DFB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C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wq</dc:creator>
  <cp:keywords/>
  <dc:description/>
  <cp:lastModifiedBy>wq</cp:lastModifiedBy>
  <cp:revision>5</cp:revision>
  <dcterms:created xsi:type="dcterms:W3CDTF">2022-03-22T10:05:00Z</dcterms:created>
  <dcterms:modified xsi:type="dcterms:W3CDTF">2022-03-22T10:43:00Z</dcterms:modified>
</cp:coreProperties>
</file>