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9B1" w:rsidRPr="006A79B1" w:rsidRDefault="006A79B1" w:rsidP="006A79B1">
      <w:pPr>
        <w:spacing w:before="120" w:after="120" w:line="360" w:lineRule="auto"/>
        <w:rPr>
          <w:rFonts w:ascii="Calibri" w:eastAsia="Calibri" w:hAnsi="Calibri" w:cs="Calibri"/>
          <w:bCs/>
          <w:lang w:val="en-US"/>
        </w:rPr>
      </w:pPr>
    </w:p>
    <w:p w:rsidR="006A79B1" w:rsidRPr="006A79B1" w:rsidRDefault="006A79B1" w:rsidP="006A79B1">
      <w:pPr>
        <w:spacing w:after="16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</w:pPr>
      <w:r w:rsidRPr="006A79B1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ELECTRONIC SUPPLEMENTARY MATERIAL</w:t>
      </w:r>
    </w:p>
    <w:p w:rsidR="006A79B1" w:rsidRPr="006A79B1" w:rsidRDefault="006A79B1" w:rsidP="006A79B1">
      <w:pPr>
        <w:spacing w:after="160" w:line="240" w:lineRule="auto"/>
        <w:jc w:val="center"/>
        <w:rPr>
          <w:rFonts w:ascii="Calibri" w:eastAsia="Calibri" w:hAnsi="Calibri" w:cs="Calibri"/>
          <w:lang w:val="en-US"/>
        </w:rPr>
      </w:pPr>
      <w:r w:rsidRPr="006A79B1">
        <w:rPr>
          <w:rFonts w:ascii="Times New Roman" w:eastAsia="Calibri" w:hAnsi="Times New Roman" w:cs="Times New Roman"/>
          <w:b/>
          <w:sz w:val="20"/>
          <w:szCs w:val="20"/>
          <w:lang w:val="en-US"/>
        </w:rPr>
        <w:t>Table S1. Quality of life in adults with XLH and in the general Spanish population according to the 2011-2012 National Health Survey</w:t>
      </w:r>
      <w:r w:rsidRPr="006A79B1">
        <w:rPr>
          <w:rFonts w:ascii="Times New Roman" w:eastAsia="MS Mincho" w:hAnsi="Times New Roman" w:cs="Times New Roman"/>
          <w:b/>
          <w:sz w:val="20"/>
          <w:szCs w:val="20"/>
          <w:lang w:val="en-US"/>
        </w:rPr>
        <w:t xml:space="preserve">. </w:t>
      </w:r>
      <w:r w:rsidRPr="006A79B1">
        <w:rPr>
          <w:rFonts w:ascii="Times New Roman" w:eastAsia="Calibri" w:hAnsi="Times New Roman" w:cs="Times New Roman"/>
          <w:b/>
          <w:sz w:val="20"/>
          <w:szCs w:val="20"/>
          <w:lang w:val="en-US"/>
        </w:rPr>
        <w:t>Response percentages in the different dimensions of the EQ-5D-5L questionnaire</w:t>
      </w:r>
      <w:r w:rsidRPr="006A79B1">
        <w:rPr>
          <w:rFonts w:ascii="Calibri" w:eastAsia="Calibri" w:hAnsi="Calibri" w:cs="Calibri"/>
          <w:lang w:val="en-US"/>
        </w:rPr>
        <w:t>.*</w:t>
      </w:r>
    </w:p>
    <w:tbl>
      <w:tblPr>
        <w:tblStyle w:val="Tablaconcuadrcula1"/>
        <w:tblW w:w="79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7"/>
        <w:gridCol w:w="1701"/>
        <w:gridCol w:w="1842"/>
      </w:tblGrid>
      <w:tr w:rsidR="006A79B1" w:rsidRPr="006A79B1" w:rsidTr="00EB1295">
        <w:trPr>
          <w:jc w:val="center"/>
        </w:trPr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b/>
                <w:sz w:val="20"/>
                <w:szCs w:val="20"/>
              </w:rPr>
              <w:t>Dimension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A79B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Adult patients with XLH</w:t>
            </w:r>
          </w:p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</w:pPr>
            <w:r w:rsidRPr="006A79B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(%) (n=29)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General population </w:t>
            </w:r>
            <w:r w:rsidRPr="006A79B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(%) (n=20,587)</w:t>
            </w:r>
          </w:p>
        </w:tc>
      </w:tr>
      <w:tr w:rsidR="006A79B1" w:rsidRPr="006A79B1" w:rsidTr="00EB1295">
        <w:trPr>
          <w:jc w:val="center"/>
        </w:trPr>
        <w:tc>
          <w:tcPr>
            <w:tcW w:w="4397" w:type="dxa"/>
            <w:tcBorders>
              <w:top w:val="single" w:sz="4" w:space="0" w:color="auto"/>
            </w:tcBorders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Mobility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79B1" w:rsidRPr="006A79B1" w:rsidTr="00EB1295">
        <w:trPr>
          <w:jc w:val="center"/>
        </w:trPr>
        <w:tc>
          <w:tcPr>
            <w:tcW w:w="4397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No problems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6.90</w:t>
            </w:r>
          </w:p>
        </w:tc>
        <w:tc>
          <w:tcPr>
            <w:tcW w:w="1842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85.72</w:t>
            </w:r>
          </w:p>
        </w:tc>
      </w:tr>
      <w:tr w:rsidR="006A79B1" w:rsidRPr="006A79B1" w:rsidTr="00EB1295">
        <w:trPr>
          <w:jc w:val="center"/>
        </w:trPr>
        <w:tc>
          <w:tcPr>
            <w:tcW w:w="4397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Slight problems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37.93</w:t>
            </w:r>
          </w:p>
        </w:tc>
        <w:tc>
          <w:tcPr>
            <w:tcW w:w="1842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6.25</w:t>
            </w:r>
          </w:p>
        </w:tc>
      </w:tr>
      <w:tr w:rsidR="006A79B1" w:rsidRPr="006A79B1" w:rsidTr="00EB1295">
        <w:trPr>
          <w:jc w:val="center"/>
        </w:trPr>
        <w:tc>
          <w:tcPr>
            <w:tcW w:w="4397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Moderate problems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31.03</w:t>
            </w:r>
          </w:p>
        </w:tc>
        <w:tc>
          <w:tcPr>
            <w:tcW w:w="1842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4.76</w:t>
            </w:r>
          </w:p>
        </w:tc>
      </w:tr>
      <w:tr w:rsidR="006A79B1" w:rsidRPr="006A79B1" w:rsidTr="00EB1295">
        <w:trPr>
          <w:jc w:val="center"/>
        </w:trPr>
        <w:tc>
          <w:tcPr>
            <w:tcW w:w="4397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Severe problems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20.69</w:t>
            </w:r>
          </w:p>
        </w:tc>
        <w:tc>
          <w:tcPr>
            <w:tcW w:w="1842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2.45</w:t>
            </w:r>
          </w:p>
        </w:tc>
      </w:tr>
      <w:tr w:rsidR="006A79B1" w:rsidRPr="006A79B1" w:rsidTr="00EB1295">
        <w:trPr>
          <w:jc w:val="center"/>
        </w:trPr>
        <w:tc>
          <w:tcPr>
            <w:tcW w:w="4397" w:type="dxa"/>
            <w:tcBorders>
              <w:bottom w:val="single" w:sz="4" w:space="0" w:color="auto"/>
            </w:tcBorders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Unable to walk about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6A79B1" w:rsidRPr="006A79B1" w:rsidTr="00EB1295">
        <w:trPr>
          <w:jc w:val="center"/>
        </w:trPr>
        <w:tc>
          <w:tcPr>
            <w:tcW w:w="4397" w:type="dxa"/>
            <w:tcBorders>
              <w:top w:val="single" w:sz="4" w:space="0" w:color="auto"/>
            </w:tcBorders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Self-care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79B1" w:rsidRPr="006A79B1" w:rsidTr="00EB1295">
        <w:trPr>
          <w:jc w:val="center"/>
        </w:trPr>
        <w:tc>
          <w:tcPr>
            <w:tcW w:w="4397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No problems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48.28</w:t>
            </w:r>
          </w:p>
        </w:tc>
        <w:tc>
          <w:tcPr>
            <w:tcW w:w="1842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93.78</w:t>
            </w:r>
          </w:p>
        </w:tc>
      </w:tr>
      <w:tr w:rsidR="006A79B1" w:rsidRPr="006A79B1" w:rsidTr="00EB1295">
        <w:trPr>
          <w:jc w:val="center"/>
        </w:trPr>
        <w:tc>
          <w:tcPr>
            <w:tcW w:w="4397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Slight problems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31.03</w:t>
            </w:r>
          </w:p>
        </w:tc>
        <w:tc>
          <w:tcPr>
            <w:tcW w:w="1842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2.52</w:t>
            </w:r>
          </w:p>
        </w:tc>
      </w:tr>
      <w:tr w:rsidR="006A79B1" w:rsidRPr="006A79B1" w:rsidTr="00EB1295">
        <w:trPr>
          <w:jc w:val="center"/>
        </w:trPr>
        <w:tc>
          <w:tcPr>
            <w:tcW w:w="4397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Moderate problems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17.24</w:t>
            </w:r>
          </w:p>
        </w:tc>
        <w:tc>
          <w:tcPr>
            <w:tcW w:w="1842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1.77</w:t>
            </w:r>
          </w:p>
        </w:tc>
      </w:tr>
      <w:tr w:rsidR="006A79B1" w:rsidRPr="006A79B1" w:rsidTr="00EB1295">
        <w:trPr>
          <w:jc w:val="center"/>
        </w:trPr>
        <w:tc>
          <w:tcPr>
            <w:tcW w:w="4397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Severe problems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842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</w:tr>
      <w:tr w:rsidR="006A79B1" w:rsidRPr="006A79B1" w:rsidTr="00EB1295">
        <w:trPr>
          <w:jc w:val="center"/>
        </w:trPr>
        <w:tc>
          <w:tcPr>
            <w:tcW w:w="4397" w:type="dxa"/>
            <w:tcBorders>
              <w:bottom w:val="single" w:sz="4" w:space="0" w:color="auto"/>
            </w:tcBorders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Unable to wash or dress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</w:p>
        </w:tc>
      </w:tr>
      <w:tr w:rsidR="006A79B1" w:rsidRPr="006A79B1" w:rsidTr="00EB1295">
        <w:trPr>
          <w:jc w:val="center"/>
        </w:trPr>
        <w:tc>
          <w:tcPr>
            <w:tcW w:w="4397" w:type="dxa"/>
            <w:tcBorders>
              <w:top w:val="single" w:sz="4" w:space="0" w:color="auto"/>
            </w:tcBorders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Usual activities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79B1" w:rsidRPr="006A79B1" w:rsidTr="00EB1295">
        <w:trPr>
          <w:jc w:val="center"/>
        </w:trPr>
        <w:tc>
          <w:tcPr>
            <w:tcW w:w="4397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No problems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20.69</w:t>
            </w:r>
          </w:p>
        </w:tc>
        <w:tc>
          <w:tcPr>
            <w:tcW w:w="1842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88.86</w:t>
            </w:r>
          </w:p>
        </w:tc>
      </w:tr>
      <w:tr w:rsidR="006A79B1" w:rsidRPr="006A79B1" w:rsidTr="00EB1295">
        <w:trPr>
          <w:jc w:val="center"/>
        </w:trPr>
        <w:tc>
          <w:tcPr>
            <w:tcW w:w="4397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Slight problems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34.48</w:t>
            </w:r>
          </w:p>
        </w:tc>
        <w:tc>
          <w:tcPr>
            <w:tcW w:w="1842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4.87</w:t>
            </w:r>
          </w:p>
        </w:tc>
      </w:tr>
      <w:tr w:rsidR="006A79B1" w:rsidRPr="006A79B1" w:rsidTr="00EB1295">
        <w:trPr>
          <w:jc w:val="center"/>
        </w:trPr>
        <w:tc>
          <w:tcPr>
            <w:tcW w:w="4397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Moderate problems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31.03</w:t>
            </w:r>
          </w:p>
        </w:tc>
        <w:tc>
          <w:tcPr>
            <w:tcW w:w="1842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3.22</w:t>
            </w:r>
          </w:p>
        </w:tc>
      </w:tr>
      <w:tr w:rsidR="006A79B1" w:rsidRPr="006A79B1" w:rsidTr="00EB1295">
        <w:trPr>
          <w:jc w:val="center"/>
        </w:trPr>
        <w:tc>
          <w:tcPr>
            <w:tcW w:w="4397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Severe problems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13.79</w:t>
            </w:r>
          </w:p>
        </w:tc>
        <w:tc>
          <w:tcPr>
            <w:tcW w:w="1842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</w:tr>
      <w:tr w:rsidR="006A79B1" w:rsidRPr="006A79B1" w:rsidTr="00EB1295">
        <w:trPr>
          <w:jc w:val="center"/>
        </w:trPr>
        <w:tc>
          <w:tcPr>
            <w:tcW w:w="4397" w:type="dxa"/>
            <w:tcBorders>
              <w:bottom w:val="single" w:sz="4" w:space="0" w:color="auto"/>
            </w:tcBorders>
          </w:tcPr>
          <w:p w:rsidR="006A79B1" w:rsidRPr="006A79B1" w:rsidRDefault="006A79B1" w:rsidP="006A79B1">
            <w:pPr>
              <w:autoSpaceDE w:val="0"/>
              <w:autoSpaceDN w:val="0"/>
              <w:adjustRightInd w:val="0"/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Unable to do usual activities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</w:p>
        </w:tc>
      </w:tr>
      <w:tr w:rsidR="006A79B1" w:rsidRPr="006A79B1" w:rsidTr="00EB1295">
        <w:trPr>
          <w:jc w:val="center"/>
        </w:trPr>
        <w:tc>
          <w:tcPr>
            <w:tcW w:w="4397" w:type="dxa"/>
            <w:tcBorders>
              <w:top w:val="single" w:sz="4" w:space="0" w:color="auto"/>
            </w:tcBorders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Pain/discomfort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79B1" w:rsidRPr="006A79B1" w:rsidTr="00EB1295">
        <w:trPr>
          <w:jc w:val="center"/>
        </w:trPr>
        <w:tc>
          <w:tcPr>
            <w:tcW w:w="4397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No pain or discomfort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13.79</w:t>
            </w:r>
          </w:p>
        </w:tc>
        <w:tc>
          <w:tcPr>
            <w:tcW w:w="1842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6A79B1" w:rsidRPr="006A79B1" w:rsidTr="00EB1295">
        <w:trPr>
          <w:jc w:val="center"/>
        </w:trPr>
        <w:tc>
          <w:tcPr>
            <w:tcW w:w="4397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Slight pain or discomfort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10.34</w:t>
            </w:r>
          </w:p>
        </w:tc>
        <w:tc>
          <w:tcPr>
            <w:tcW w:w="1842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12.51</w:t>
            </w:r>
          </w:p>
        </w:tc>
      </w:tr>
      <w:tr w:rsidR="006A79B1" w:rsidRPr="006A79B1" w:rsidTr="00EB1295">
        <w:trPr>
          <w:jc w:val="center"/>
        </w:trPr>
        <w:tc>
          <w:tcPr>
            <w:tcW w:w="4397" w:type="dxa"/>
          </w:tcPr>
          <w:p w:rsidR="006A79B1" w:rsidRPr="006A79B1" w:rsidRDefault="006A79B1" w:rsidP="006A79B1">
            <w:pPr>
              <w:autoSpaceDE w:val="0"/>
              <w:autoSpaceDN w:val="0"/>
              <w:adjustRightInd w:val="0"/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Moderate pain or discomfort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34.48</w:t>
            </w:r>
          </w:p>
        </w:tc>
        <w:tc>
          <w:tcPr>
            <w:tcW w:w="1842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8.86</w:t>
            </w:r>
          </w:p>
        </w:tc>
      </w:tr>
      <w:tr w:rsidR="006A79B1" w:rsidRPr="006A79B1" w:rsidTr="00EB1295">
        <w:trPr>
          <w:jc w:val="center"/>
        </w:trPr>
        <w:tc>
          <w:tcPr>
            <w:tcW w:w="4397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Severe pain or discomfort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37.93</w:t>
            </w:r>
          </w:p>
        </w:tc>
        <w:tc>
          <w:tcPr>
            <w:tcW w:w="1842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79B1" w:rsidRPr="006A79B1" w:rsidTr="00EB1295">
        <w:trPr>
          <w:jc w:val="center"/>
        </w:trPr>
        <w:tc>
          <w:tcPr>
            <w:tcW w:w="4397" w:type="dxa"/>
            <w:tcBorders>
              <w:bottom w:val="single" w:sz="4" w:space="0" w:color="auto"/>
            </w:tcBorders>
          </w:tcPr>
          <w:p w:rsidR="006A79B1" w:rsidRPr="006A79B1" w:rsidRDefault="006A79B1" w:rsidP="006A79B1">
            <w:pPr>
              <w:autoSpaceDE w:val="0"/>
              <w:autoSpaceDN w:val="0"/>
              <w:adjustRightInd w:val="0"/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Extreme pain or discomfort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</w:tr>
      <w:tr w:rsidR="006A79B1" w:rsidRPr="006A79B1" w:rsidTr="00EB1295">
        <w:trPr>
          <w:jc w:val="center"/>
        </w:trPr>
        <w:tc>
          <w:tcPr>
            <w:tcW w:w="4397" w:type="dxa"/>
            <w:tcBorders>
              <w:top w:val="single" w:sz="4" w:space="0" w:color="auto"/>
            </w:tcBorders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Anxiety/depression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79B1" w:rsidRPr="006A79B1" w:rsidTr="00EB1295">
        <w:trPr>
          <w:jc w:val="center"/>
        </w:trPr>
        <w:tc>
          <w:tcPr>
            <w:tcW w:w="4397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Not anxious or depressed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34.48</w:t>
            </w:r>
          </w:p>
        </w:tc>
        <w:tc>
          <w:tcPr>
            <w:tcW w:w="1842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84.97</w:t>
            </w:r>
          </w:p>
        </w:tc>
      </w:tr>
      <w:tr w:rsidR="006A79B1" w:rsidRPr="006A79B1" w:rsidTr="00EB1295">
        <w:trPr>
          <w:jc w:val="center"/>
        </w:trPr>
        <w:tc>
          <w:tcPr>
            <w:tcW w:w="4397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Slightly anxious or depressed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31.03</w:t>
            </w:r>
          </w:p>
        </w:tc>
        <w:tc>
          <w:tcPr>
            <w:tcW w:w="1842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</w:p>
        </w:tc>
      </w:tr>
      <w:tr w:rsidR="006A79B1" w:rsidRPr="006A79B1" w:rsidTr="00EB1295">
        <w:trPr>
          <w:jc w:val="center"/>
        </w:trPr>
        <w:tc>
          <w:tcPr>
            <w:tcW w:w="4397" w:type="dxa"/>
          </w:tcPr>
          <w:p w:rsidR="006A79B1" w:rsidRPr="006A79B1" w:rsidRDefault="006A79B1" w:rsidP="006A79B1">
            <w:pPr>
              <w:autoSpaceDE w:val="0"/>
              <w:autoSpaceDN w:val="0"/>
              <w:adjustRightInd w:val="0"/>
              <w:ind w:left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Moderately anxious or depressed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24.14</w:t>
            </w:r>
          </w:p>
        </w:tc>
        <w:tc>
          <w:tcPr>
            <w:tcW w:w="1842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4.25</w:t>
            </w:r>
          </w:p>
        </w:tc>
      </w:tr>
      <w:tr w:rsidR="006A79B1" w:rsidRPr="006A79B1" w:rsidTr="00EB1295">
        <w:trPr>
          <w:jc w:val="center"/>
        </w:trPr>
        <w:tc>
          <w:tcPr>
            <w:tcW w:w="4397" w:type="dxa"/>
          </w:tcPr>
          <w:p w:rsidR="006A79B1" w:rsidRPr="006A79B1" w:rsidRDefault="006A79B1" w:rsidP="006A79B1">
            <w:pPr>
              <w:autoSpaceDE w:val="0"/>
              <w:autoSpaceDN w:val="0"/>
              <w:adjustRightInd w:val="0"/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Severely anxious or depressed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10.34</w:t>
            </w:r>
          </w:p>
        </w:tc>
        <w:tc>
          <w:tcPr>
            <w:tcW w:w="1842" w:type="dxa"/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1.68</w:t>
            </w:r>
          </w:p>
        </w:tc>
      </w:tr>
      <w:tr w:rsidR="006A79B1" w:rsidRPr="006A79B1" w:rsidTr="00EB1295">
        <w:trPr>
          <w:jc w:val="center"/>
        </w:trPr>
        <w:tc>
          <w:tcPr>
            <w:tcW w:w="4397" w:type="dxa"/>
            <w:tcBorders>
              <w:bottom w:val="single" w:sz="4" w:space="0" w:color="auto"/>
            </w:tcBorders>
          </w:tcPr>
          <w:p w:rsidR="006A79B1" w:rsidRPr="006A79B1" w:rsidRDefault="006A79B1" w:rsidP="006A79B1">
            <w:pPr>
              <w:autoSpaceDE w:val="0"/>
              <w:autoSpaceDN w:val="0"/>
              <w:adjustRightInd w:val="0"/>
              <w:ind w:left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Extremely anxious or depressed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A79B1" w:rsidRPr="006A79B1" w:rsidRDefault="006A79B1" w:rsidP="006A7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</w:tr>
    </w:tbl>
    <w:p w:rsidR="006A79B1" w:rsidRPr="006A79B1" w:rsidRDefault="006A79B1" w:rsidP="006A79B1">
      <w:pPr>
        <w:spacing w:after="160" w:line="360" w:lineRule="auto"/>
        <w:jc w:val="center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6A79B1">
        <w:rPr>
          <w:rFonts w:ascii="Times New Roman" w:eastAsia="Calibri" w:hAnsi="Times New Roman" w:cs="Times New Roman"/>
          <w:sz w:val="20"/>
          <w:szCs w:val="20"/>
          <w:lang w:val="en-US"/>
        </w:rPr>
        <w:t>*Results are expressed only as percentages to simplify table layout.</w:t>
      </w:r>
    </w:p>
    <w:p w:rsidR="006A79B1" w:rsidRPr="006A79B1" w:rsidRDefault="006A79B1" w:rsidP="006A79B1">
      <w:pPr>
        <w:spacing w:before="120" w:after="120" w:line="360" w:lineRule="auto"/>
        <w:rPr>
          <w:rFonts w:ascii="Calibri" w:eastAsia="Calibri" w:hAnsi="Calibri" w:cs="Calibri"/>
          <w:lang w:val="en-US"/>
        </w:rPr>
      </w:pPr>
      <w:r w:rsidRPr="006A79B1">
        <w:rPr>
          <w:rFonts w:ascii="Calibri" w:eastAsia="Calibri" w:hAnsi="Calibri" w:cs="Calibri"/>
          <w:lang w:val="en-US"/>
        </w:rPr>
        <w:br w:type="page"/>
      </w:r>
    </w:p>
    <w:p w:rsidR="006A79B1" w:rsidRPr="006A79B1" w:rsidRDefault="006A79B1" w:rsidP="006A79B1">
      <w:pPr>
        <w:spacing w:after="16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6A79B1">
        <w:rPr>
          <w:rFonts w:ascii="Times New Roman" w:eastAsia="Calibri" w:hAnsi="Times New Roman" w:cs="Times New Roman"/>
          <w:b/>
          <w:sz w:val="20"/>
          <w:szCs w:val="20"/>
          <w:lang w:val="en-US"/>
        </w:rPr>
        <w:lastRenderedPageBreak/>
        <w:t>Table S2. Quality of life in adults with XLH (n= 29) and caregivers (n=21). Response percentages in the different dimensions of the EQ-5D-5L questionnaire</w:t>
      </w:r>
    </w:p>
    <w:tbl>
      <w:tblPr>
        <w:tblStyle w:val="Tablaconcuadrc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701"/>
        <w:gridCol w:w="1701"/>
      </w:tblGrid>
      <w:tr w:rsidR="006A79B1" w:rsidRPr="006A79B1" w:rsidTr="00EB1295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b/>
                <w:sz w:val="20"/>
                <w:szCs w:val="20"/>
              </w:rPr>
              <w:t>Dimension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A79B1" w:rsidRPr="006A79B1" w:rsidRDefault="006A79B1" w:rsidP="006A79B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A79B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Adult patients with XLH</w:t>
            </w:r>
          </w:p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A79B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b/>
                <w:sz w:val="20"/>
                <w:szCs w:val="20"/>
              </w:rPr>
              <w:t>Caregivers</w:t>
            </w:r>
          </w:p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b/>
                <w:sz w:val="20"/>
                <w:szCs w:val="20"/>
              </w:rPr>
              <w:t>N (%)</w:t>
            </w:r>
          </w:p>
        </w:tc>
      </w:tr>
      <w:tr w:rsidR="006A79B1" w:rsidRPr="006A79B1" w:rsidTr="00EB1295">
        <w:tc>
          <w:tcPr>
            <w:tcW w:w="3686" w:type="dxa"/>
            <w:tcBorders>
              <w:top w:val="single" w:sz="4" w:space="0" w:color="auto"/>
            </w:tcBorders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Mobility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79B1" w:rsidRPr="006A79B1" w:rsidTr="00EB1295">
        <w:tc>
          <w:tcPr>
            <w:tcW w:w="3686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No problems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2 (</w:t>
            </w:r>
            <w:r w:rsidRPr="006A7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6.90)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8 (</w:t>
            </w:r>
            <w:r w:rsidRPr="006A7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38.09)</w:t>
            </w:r>
          </w:p>
        </w:tc>
      </w:tr>
      <w:tr w:rsidR="006A79B1" w:rsidRPr="006A79B1" w:rsidTr="00EB1295">
        <w:tc>
          <w:tcPr>
            <w:tcW w:w="3686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Slight problems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r w:rsidRPr="006A7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(37.93)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 w:rsidRPr="006A7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(47.62)</w:t>
            </w:r>
          </w:p>
        </w:tc>
      </w:tr>
      <w:tr w:rsidR="006A79B1" w:rsidRPr="006A79B1" w:rsidTr="00EB1295">
        <w:tc>
          <w:tcPr>
            <w:tcW w:w="3686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Moderate problems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Pr="006A7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(31.03)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6A7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(14.29)</w:t>
            </w:r>
          </w:p>
        </w:tc>
      </w:tr>
      <w:tr w:rsidR="006A79B1" w:rsidRPr="006A79B1" w:rsidTr="00EB1295">
        <w:tc>
          <w:tcPr>
            <w:tcW w:w="3686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Severe problems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6 (20.69)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</w:tr>
      <w:tr w:rsidR="006A79B1" w:rsidRPr="006A79B1" w:rsidTr="00EB1295">
        <w:tc>
          <w:tcPr>
            <w:tcW w:w="3686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Unable to walk about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1 (3.45)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</w:tr>
      <w:tr w:rsidR="006A79B1" w:rsidRPr="006A79B1" w:rsidTr="00EB1295">
        <w:tc>
          <w:tcPr>
            <w:tcW w:w="3686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Self-care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79B1" w:rsidRPr="006A79B1" w:rsidTr="00EB1295">
        <w:tc>
          <w:tcPr>
            <w:tcW w:w="3686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No problems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 xml:space="preserve">14 </w:t>
            </w:r>
            <w:r w:rsidRPr="006A7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(48.28)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 xml:space="preserve">18 </w:t>
            </w:r>
            <w:r w:rsidRPr="006A7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(85.71)</w:t>
            </w:r>
          </w:p>
        </w:tc>
      </w:tr>
      <w:tr w:rsidR="006A79B1" w:rsidRPr="006A79B1" w:rsidTr="00EB1295">
        <w:tc>
          <w:tcPr>
            <w:tcW w:w="3686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Slight problems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Pr="006A7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(31.03)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6A7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(9.52)</w:t>
            </w:r>
          </w:p>
        </w:tc>
      </w:tr>
      <w:tr w:rsidR="006A79B1" w:rsidRPr="006A79B1" w:rsidTr="00EB1295">
        <w:tc>
          <w:tcPr>
            <w:tcW w:w="3686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Moderate problems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Pr="006A7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(17.24)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6A7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(4.76)</w:t>
            </w:r>
          </w:p>
        </w:tc>
      </w:tr>
      <w:tr w:rsidR="006A79B1" w:rsidRPr="006A79B1" w:rsidTr="00EB1295">
        <w:tc>
          <w:tcPr>
            <w:tcW w:w="3686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Severe problems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1 (3.45)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</w:tr>
      <w:tr w:rsidR="006A79B1" w:rsidRPr="006A79B1" w:rsidTr="00EB1295">
        <w:tc>
          <w:tcPr>
            <w:tcW w:w="3686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Unable to wash or dress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</w:tr>
      <w:tr w:rsidR="006A79B1" w:rsidRPr="006A79B1" w:rsidTr="00EB1295">
        <w:tc>
          <w:tcPr>
            <w:tcW w:w="3686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Usual activities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79B1" w:rsidRPr="006A79B1" w:rsidTr="00EB1295">
        <w:tc>
          <w:tcPr>
            <w:tcW w:w="3686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No problems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6A7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(20.69)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r w:rsidRPr="006A7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(52.38)</w:t>
            </w:r>
          </w:p>
        </w:tc>
      </w:tr>
      <w:tr w:rsidR="006A79B1" w:rsidRPr="006A79B1" w:rsidTr="00EB1295">
        <w:tc>
          <w:tcPr>
            <w:tcW w:w="3686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Slight problems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 w:rsidRPr="006A7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(34.48)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6A7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(28.57)</w:t>
            </w:r>
          </w:p>
        </w:tc>
      </w:tr>
      <w:tr w:rsidR="006A79B1" w:rsidRPr="006A79B1" w:rsidTr="00EB1295">
        <w:tc>
          <w:tcPr>
            <w:tcW w:w="3686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Moderate problems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Pr="006A7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(31.03)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6A7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(14.29)</w:t>
            </w:r>
          </w:p>
        </w:tc>
      </w:tr>
      <w:tr w:rsidR="006A79B1" w:rsidRPr="006A79B1" w:rsidTr="00EB1295">
        <w:tc>
          <w:tcPr>
            <w:tcW w:w="3686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Severe problems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4 (13.79)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1 (4.76)</w:t>
            </w:r>
          </w:p>
        </w:tc>
      </w:tr>
      <w:tr w:rsidR="006A79B1" w:rsidRPr="006A79B1" w:rsidTr="00EB1295">
        <w:tc>
          <w:tcPr>
            <w:tcW w:w="3686" w:type="dxa"/>
          </w:tcPr>
          <w:p w:rsidR="006A79B1" w:rsidRPr="006A79B1" w:rsidRDefault="006A79B1" w:rsidP="006A79B1">
            <w:pPr>
              <w:autoSpaceDE w:val="0"/>
              <w:autoSpaceDN w:val="0"/>
              <w:adjustRightInd w:val="0"/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Unable to do usual activities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</w:tr>
      <w:tr w:rsidR="006A79B1" w:rsidRPr="006A79B1" w:rsidTr="00EB1295">
        <w:tc>
          <w:tcPr>
            <w:tcW w:w="3686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Pain/discomfort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79B1" w:rsidRPr="006A79B1" w:rsidTr="00EB1295">
        <w:tc>
          <w:tcPr>
            <w:tcW w:w="3686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No pain or discomfort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4 (13.79)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10 (52.38)</w:t>
            </w:r>
          </w:p>
        </w:tc>
      </w:tr>
      <w:tr w:rsidR="006A79B1" w:rsidRPr="006A79B1" w:rsidTr="00EB1295">
        <w:tc>
          <w:tcPr>
            <w:tcW w:w="3686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Slight pain or discomfort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3 (10.34)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8 (38.09)</w:t>
            </w:r>
          </w:p>
        </w:tc>
      </w:tr>
      <w:tr w:rsidR="006A79B1" w:rsidRPr="006A79B1" w:rsidTr="00EB1295">
        <w:tc>
          <w:tcPr>
            <w:tcW w:w="3686" w:type="dxa"/>
          </w:tcPr>
          <w:p w:rsidR="006A79B1" w:rsidRPr="006A79B1" w:rsidRDefault="006A79B1" w:rsidP="006A79B1">
            <w:pPr>
              <w:autoSpaceDE w:val="0"/>
              <w:autoSpaceDN w:val="0"/>
              <w:adjustRightInd w:val="0"/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Moderate pain or discomfort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10 (34.48)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6A7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(9.52)</w:t>
            </w:r>
          </w:p>
        </w:tc>
      </w:tr>
      <w:tr w:rsidR="006A79B1" w:rsidRPr="006A79B1" w:rsidTr="00EB1295">
        <w:tc>
          <w:tcPr>
            <w:tcW w:w="3686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Severe pain or discomfort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11 (37.93)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1 (4.76)</w:t>
            </w:r>
          </w:p>
        </w:tc>
      </w:tr>
      <w:tr w:rsidR="006A79B1" w:rsidRPr="006A79B1" w:rsidTr="00EB1295">
        <w:tc>
          <w:tcPr>
            <w:tcW w:w="3686" w:type="dxa"/>
          </w:tcPr>
          <w:p w:rsidR="006A79B1" w:rsidRPr="006A79B1" w:rsidRDefault="006A79B1" w:rsidP="006A79B1">
            <w:pPr>
              <w:autoSpaceDE w:val="0"/>
              <w:autoSpaceDN w:val="0"/>
              <w:adjustRightInd w:val="0"/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Extreme pain or discomfort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1 (3.45)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</w:tr>
      <w:tr w:rsidR="006A79B1" w:rsidRPr="006A79B1" w:rsidTr="00EB1295">
        <w:tc>
          <w:tcPr>
            <w:tcW w:w="3686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Anxiety/depression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79B1" w:rsidRPr="006A79B1" w:rsidTr="00EB1295">
        <w:tc>
          <w:tcPr>
            <w:tcW w:w="3686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Not anxious or depressed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10 (34.48)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14 (66.66)</w:t>
            </w:r>
          </w:p>
        </w:tc>
      </w:tr>
      <w:tr w:rsidR="006A79B1" w:rsidRPr="006A79B1" w:rsidTr="00EB1295">
        <w:tc>
          <w:tcPr>
            <w:tcW w:w="3686" w:type="dxa"/>
          </w:tcPr>
          <w:p w:rsidR="006A79B1" w:rsidRPr="006A79B1" w:rsidRDefault="006A79B1" w:rsidP="006A79B1">
            <w:pPr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Slightly anxious or depressed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9 (31.03)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4 (19.05)</w:t>
            </w:r>
          </w:p>
        </w:tc>
      </w:tr>
      <w:tr w:rsidR="006A79B1" w:rsidRPr="006A79B1" w:rsidTr="00EB1295">
        <w:tc>
          <w:tcPr>
            <w:tcW w:w="3686" w:type="dxa"/>
          </w:tcPr>
          <w:p w:rsidR="006A79B1" w:rsidRPr="006A79B1" w:rsidRDefault="006A79B1" w:rsidP="006A79B1">
            <w:pPr>
              <w:autoSpaceDE w:val="0"/>
              <w:autoSpaceDN w:val="0"/>
              <w:adjustRightInd w:val="0"/>
              <w:ind w:left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Moderately anxious or depressed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7 (24.14)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6A7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(9.52)</w:t>
            </w:r>
          </w:p>
        </w:tc>
      </w:tr>
      <w:tr w:rsidR="006A79B1" w:rsidRPr="006A79B1" w:rsidTr="00EB1295">
        <w:tc>
          <w:tcPr>
            <w:tcW w:w="3686" w:type="dxa"/>
          </w:tcPr>
          <w:p w:rsidR="006A79B1" w:rsidRPr="006A79B1" w:rsidRDefault="006A79B1" w:rsidP="006A79B1">
            <w:pPr>
              <w:autoSpaceDE w:val="0"/>
              <w:autoSpaceDN w:val="0"/>
              <w:adjustRightInd w:val="0"/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Severely anxious or depressed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3 (10.34)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1 (4.76)</w:t>
            </w:r>
          </w:p>
        </w:tc>
      </w:tr>
      <w:tr w:rsidR="006A79B1" w:rsidRPr="006A79B1" w:rsidTr="00EB1295">
        <w:tc>
          <w:tcPr>
            <w:tcW w:w="3686" w:type="dxa"/>
          </w:tcPr>
          <w:p w:rsidR="006A79B1" w:rsidRPr="006A79B1" w:rsidRDefault="006A79B1" w:rsidP="006A79B1">
            <w:pPr>
              <w:autoSpaceDE w:val="0"/>
              <w:autoSpaceDN w:val="0"/>
              <w:adjustRightInd w:val="0"/>
              <w:ind w:left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Extremely anxious or depressed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701" w:type="dxa"/>
          </w:tcPr>
          <w:p w:rsidR="006A79B1" w:rsidRPr="006A79B1" w:rsidRDefault="006A79B1" w:rsidP="006A79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9B1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</w:tr>
    </w:tbl>
    <w:p w:rsidR="006A79B1" w:rsidRPr="006A79B1" w:rsidRDefault="006A79B1" w:rsidP="006A79B1">
      <w:pPr>
        <w:spacing w:after="16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A79B1" w:rsidRPr="006A79B1" w:rsidRDefault="006A79B1" w:rsidP="006A79B1">
      <w:pPr>
        <w:spacing w:before="120" w:after="120" w:line="360" w:lineRule="auto"/>
        <w:rPr>
          <w:sz w:val="24"/>
          <w:szCs w:val="24"/>
          <w:lang w:val="en-US"/>
        </w:rPr>
        <w:sectPr w:rsidR="006A79B1" w:rsidRPr="006A79B1" w:rsidSect="00484AF1">
          <w:footerReference w:type="default" r:id="rId6"/>
          <w:pgSz w:w="11906" w:h="16838"/>
          <w:pgMar w:top="1417" w:right="1418" w:bottom="1417" w:left="1418" w:header="709" w:footer="709" w:gutter="0"/>
          <w:cols w:space="708"/>
          <w:docGrid w:linePitch="360"/>
        </w:sectPr>
      </w:pPr>
    </w:p>
    <w:p w:rsidR="006A79B1" w:rsidRPr="006A79B1" w:rsidRDefault="006A79B1" w:rsidP="006A79B1">
      <w:pPr>
        <w:spacing w:before="120" w:after="120" w:line="360" w:lineRule="auto"/>
        <w:jc w:val="center"/>
        <w:rPr>
          <w:b/>
          <w:sz w:val="24"/>
          <w:szCs w:val="24"/>
          <w:lang w:val="en-US"/>
        </w:rPr>
      </w:pPr>
      <w:r w:rsidRPr="006A79B1">
        <w:rPr>
          <w:b/>
          <w:sz w:val="24"/>
          <w:szCs w:val="24"/>
          <w:lang w:val="en-US"/>
        </w:rPr>
        <w:lastRenderedPageBreak/>
        <w:t>Table S3. Direct healthcare costs in pediatric patients with XLH in Spain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5"/>
        <w:gridCol w:w="964"/>
        <w:gridCol w:w="1345"/>
        <w:gridCol w:w="3660"/>
        <w:gridCol w:w="843"/>
        <w:gridCol w:w="728"/>
        <w:gridCol w:w="754"/>
        <w:gridCol w:w="825"/>
        <w:gridCol w:w="825"/>
        <w:gridCol w:w="825"/>
        <w:gridCol w:w="736"/>
        <w:gridCol w:w="736"/>
        <w:gridCol w:w="736"/>
      </w:tblGrid>
      <w:tr w:rsidR="006A79B1" w:rsidRPr="006A79B1" w:rsidTr="00EB1295">
        <w:trPr>
          <w:cantSplit/>
          <w:trHeight w:val="57"/>
          <w:tblHeader/>
        </w:trPr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Department/</w:t>
            </w:r>
          </w:p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specialty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Type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Activity</w:t>
            </w:r>
          </w:p>
        </w:tc>
        <w:tc>
          <w:tcPr>
            <w:tcW w:w="3695" w:type="dxa"/>
            <w:vMerge w:val="restart"/>
            <w:tcBorders>
              <w:left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Elements of the activity</w:t>
            </w:r>
          </w:p>
        </w:tc>
        <w:tc>
          <w:tcPr>
            <w:tcW w:w="2325" w:type="dxa"/>
            <w:gridSpan w:val="3"/>
            <w:tcBorders>
              <w:left w:val="nil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Frequency</w:t>
            </w:r>
          </w:p>
        </w:tc>
        <w:tc>
          <w:tcPr>
            <w:tcW w:w="0" w:type="auto"/>
            <w:gridSpan w:val="3"/>
            <w:tcBorders>
              <w:left w:val="nil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Cost per unit</w:t>
            </w:r>
          </w:p>
        </w:tc>
        <w:tc>
          <w:tcPr>
            <w:tcW w:w="0" w:type="auto"/>
            <w:gridSpan w:val="3"/>
            <w:tcBorders>
              <w:left w:val="nil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Annual cost</w:t>
            </w:r>
          </w:p>
        </w:tc>
      </w:tr>
      <w:tr w:rsidR="006A79B1" w:rsidRPr="006A79B1" w:rsidTr="00EB1295">
        <w:trPr>
          <w:cantSplit/>
          <w:trHeight w:val="57"/>
          <w:tblHeader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69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Mn</w:t>
            </w:r>
          </w:p>
        </w:tc>
        <w:tc>
          <w:tcPr>
            <w:tcW w:w="7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75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Mx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Mn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Mx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Mn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Mx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DIAGNOSIS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69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5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Nephrology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Diagnosis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Visit</w:t>
            </w: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2.00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3.00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4.00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115.00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143.42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171.83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230.00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430.25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687.32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val="en-US" w:eastAsia="es-ES"/>
              </w:rPr>
              <w:t>Laboratory tests with tubulopathy profile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val="en-US" w:eastAsia="es-ES"/>
              </w:rPr>
              <w:t>Blood count, urea, creatinine, oligoelements (P, K, Na, Ca), PAL, osmolarity, proteins, bilirubin. Urine: 24-h urine collection, diuresis, creatinine, oligoelements (Na, K, Mg), osmolarity, sediment.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2.00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3.00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86.00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193.50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301.00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172.00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580.50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1204.00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PTH test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2.00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3.00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15.40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46.20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80.00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DEXA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0.20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0.35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55.48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90.00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19.42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45.00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Renal ultrasonography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0.50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0.75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55.00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90.00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90.00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T&amp;O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Diagnosis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Skeletal survey</w:t>
            </w: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0.28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50.00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54.00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58.00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2.78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15.00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29.00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Visit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1.00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1.50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50.51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93.76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137.00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50.51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140.63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274.00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Dentistry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Diagnosis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Visit</w:t>
            </w: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0.75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38.08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87.54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137.00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19.04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65.66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137.00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Dental study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249.00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249.00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249.00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Orthotics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Diagnosis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Visit</w:t>
            </w: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1.00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1.50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115.00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126.00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137.00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115.00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189.00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274.00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Cardiology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Diagnosis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Visit</w:t>
            </w: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0.30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0.65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55.43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96.22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137.00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16.63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62.54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137.00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Genetics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Genetic counselling</w:t>
            </w:r>
          </w:p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0.06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137.00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137.00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137.00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8.22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7.92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7.61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Diagnosis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Study of </w:t>
            </w:r>
            <w:r w:rsidRPr="006A79B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s-ES"/>
              </w:rPr>
              <w:t>PHEX</w:t>
            </w: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mutations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200.00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600.00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1000.00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60.00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Others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FGF23 test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0.06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25.00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46.91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68.82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2.81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4.13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Imaging studies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1.00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1.50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51.00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68.00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TREATMENT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Nephrology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Visits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82.00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82.00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82.00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24.60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32.80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41.00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Calcitriol (0.25 µg – 20 capsules)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167.40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167.40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167.40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Medications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Calcitriol (0.5 µg – 20 capsules)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Treatment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Phosphorus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44.00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44.00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44.00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528.00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528.00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528.00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rhGH (compassionate use)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6000.00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8000.00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10000.00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555.56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1388.89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Analgesics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Osteotomy (lower limbs)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11633.00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11633.00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11633.00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161.57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323.14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Epiphysiodesis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10402.00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10402.00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10402.00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28.89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57.79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Orthotics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Visits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82.00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82.00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82.00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24.60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49.20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Treatment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lastRenderedPageBreak/>
              <w:t>Dentistry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Visits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82.00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82.00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82.00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41.00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82.00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Treatment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Rehabilitation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Visits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82.00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82.00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82.00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24.60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49.20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Treatment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</w:tr>
      <w:tr w:rsidR="006A79B1" w:rsidRPr="006A79B1" w:rsidTr="00EB1295">
        <w:trPr>
          <w:cantSplit/>
          <w:trHeight w:val="24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Physical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Visits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1.33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1.78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34.00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35.00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36.00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30.22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46.67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64.00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therapy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Treatment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0.00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sz w:val="18"/>
                <w:szCs w:val="18"/>
                <w:lang w:eastAsia="es-ES"/>
              </w:rPr>
              <w:t>1447.69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sz w:val="18"/>
                <w:szCs w:val="18"/>
                <w:lang w:eastAsia="es-ES"/>
              </w:rPr>
              <w:t>3299.25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sz w:val="18"/>
                <w:szCs w:val="18"/>
                <w:lang w:eastAsia="es-ES"/>
              </w:rPr>
              <w:t>5847.68</w:t>
            </w:r>
          </w:p>
        </w:tc>
      </w:tr>
    </w:tbl>
    <w:p w:rsidR="006A79B1" w:rsidRPr="006A79B1" w:rsidRDefault="006A79B1" w:rsidP="006A79B1">
      <w:pPr>
        <w:spacing w:before="120" w:after="120" w:line="240" w:lineRule="auto"/>
        <w:rPr>
          <w:b/>
          <w:sz w:val="16"/>
          <w:szCs w:val="16"/>
          <w:lang w:val="en-US"/>
        </w:rPr>
      </w:pPr>
      <w:r w:rsidRPr="006A79B1">
        <w:rPr>
          <w:sz w:val="16"/>
          <w:szCs w:val="16"/>
          <w:lang w:val="en-US"/>
        </w:rPr>
        <w:t xml:space="preserve">ALP, alkaline phosphatase; DEXA, dual-energy x-ray absorptiometry; FGF23, fibroblast growth factor 23; PHEX, phosphate-regulating gene with homologies to endopeptidases on the X chromosome; PTH, parathyroid hormone; rhGH, recombinant human growth hormone; T&amp;O. Trauma and Orthopedics. </w:t>
      </w:r>
    </w:p>
    <w:p w:rsidR="006A79B1" w:rsidRPr="006A79B1" w:rsidRDefault="006A79B1" w:rsidP="006A79B1">
      <w:pPr>
        <w:spacing w:before="120" w:after="120" w:line="360" w:lineRule="auto"/>
        <w:rPr>
          <w:b/>
          <w:sz w:val="24"/>
          <w:szCs w:val="24"/>
          <w:lang w:val="en-US"/>
        </w:rPr>
      </w:pPr>
    </w:p>
    <w:p w:rsidR="006A79B1" w:rsidRPr="006A79B1" w:rsidRDefault="006A79B1" w:rsidP="006A79B1">
      <w:pPr>
        <w:spacing w:before="120" w:after="120" w:line="360" w:lineRule="auto"/>
        <w:rPr>
          <w:b/>
          <w:sz w:val="24"/>
          <w:szCs w:val="24"/>
          <w:lang w:val="en-US"/>
        </w:rPr>
      </w:pPr>
      <w:r w:rsidRPr="006A79B1">
        <w:rPr>
          <w:b/>
          <w:sz w:val="24"/>
          <w:szCs w:val="24"/>
          <w:lang w:val="en-US"/>
        </w:rPr>
        <w:br w:type="page"/>
      </w:r>
    </w:p>
    <w:p w:rsidR="006A79B1" w:rsidRPr="006A79B1" w:rsidRDefault="006A79B1" w:rsidP="006A79B1">
      <w:pPr>
        <w:spacing w:before="120" w:after="120" w:line="360" w:lineRule="auto"/>
        <w:rPr>
          <w:b/>
          <w:sz w:val="24"/>
          <w:szCs w:val="24"/>
          <w:lang w:val="en-US"/>
        </w:rPr>
      </w:pPr>
      <w:r w:rsidRPr="006A79B1">
        <w:rPr>
          <w:b/>
          <w:sz w:val="24"/>
          <w:szCs w:val="24"/>
          <w:lang w:val="en-US"/>
        </w:rPr>
        <w:lastRenderedPageBreak/>
        <w:t>Table S4. Direct healthcare costs in adult patients with XLH in Spain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5"/>
        <w:gridCol w:w="987"/>
        <w:gridCol w:w="1413"/>
        <w:gridCol w:w="4118"/>
        <w:gridCol w:w="843"/>
        <w:gridCol w:w="728"/>
        <w:gridCol w:w="754"/>
        <w:gridCol w:w="642"/>
        <w:gridCol w:w="642"/>
        <w:gridCol w:w="642"/>
        <w:gridCol w:w="736"/>
        <w:gridCol w:w="736"/>
        <w:gridCol w:w="736"/>
      </w:tblGrid>
      <w:tr w:rsidR="006A79B1" w:rsidRPr="006A79B1" w:rsidTr="00EB1295">
        <w:trPr>
          <w:cantSplit/>
          <w:trHeight w:val="57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>Department/</w:t>
            </w:r>
          </w:p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>specialty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>Type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>Activity</w:t>
            </w:r>
          </w:p>
        </w:tc>
        <w:tc>
          <w:tcPr>
            <w:tcW w:w="4118" w:type="dxa"/>
            <w:vMerge w:val="restart"/>
            <w:tcBorders>
              <w:left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>Elements of the a</w:t>
            </w: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ctivity</w:t>
            </w:r>
          </w:p>
        </w:tc>
        <w:tc>
          <w:tcPr>
            <w:tcW w:w="2325" w:type="dxa"/>
            <w:gridSpan w:val="3"/>
            <w:tcBorders>
              <w:left w:val="nil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Frequency</w:t>
            </w:r>
          </w:p>
        </w:tc>
        <w:tc>
          <w:tcPr>
            <w:tcW w:w="0" w:type="auto"/>
            <w:gridSpan w:val="3"/>
            <w:tcBorders>
              <w:left w:val="nil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Cost per unit</w:t>
            </w:r>
          </w:p>
        </w:tc>
        <w:tc>
          <w:tcPr>
            <w:tcW w:w="0" w:type="auto"/>
            <w:gridSpan w:val="3"/>
            <w:tcBorders>
              <w:left w:val="nil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Annual cost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11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Mn</w:t>
            </w:r>
          </w:p>
        </w:tc>
        <w:tc>
          <w:tcPr>
            <w:tcW w:w="7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75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Mx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Mn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Mx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Mn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Mx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DIAGNOSIS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1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5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A79B1" w:rsidRPr="006A79B1" w:rsidRDefault="006A79B1" w:rsidP="006A7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Nephrology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Diagnosis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Visit</w:t>
            </w:r>
          </w:p>
        </w:tc>
        <w:tc>
          <w:tcPr>
            <w:tcW w:w="4118" w:type="dxa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72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75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56.22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56.22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56.22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56.22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56.22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56.22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val="en-US" w:eastAsia="es-ES"/>
              </w:rPr>
              <w:t>Laboratory tests with tubulopathy profile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val="en-US" w:eastAsia="es-ES"/>
              </w:rPr>
              <w:t>Blood count, urea, creatinine, oligoelements (P, K, Na, Ca), PAL, osmolarity, proteins, bilirubin. Urine: 24-h urine collection, diuresis, creatinine, oligoelements (Na, K, Mg), osmolarity, sediment.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79B1">
              <w:rPr>
                <w:rFonts w:ascii="Calibri" w:hAnsi="Calibri" w:cs="Calibri"/>
                <w:sz w:val="18"/>
                <w:szCs w:val="18"/>
              </w:rPr>
              <w:t>1.00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79B1">
              <w:rPr>
                <w:rFonts w:ascii="Calibri" w:hAnsi="Calibri" w:cs="Calibri"/>
                <w:sz w:val="18"/>
                <w:szCs w:val="18"/>
              </w:rPr>
              <w:t>2.00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79B1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79B1">
              <w:rPr>
                <w:rFonts w:ascii="Calibri" w:hAnsi="Calibri" w:cs="Calibri"/>
                <w:sz w:val="18"/>
                <w:szCs w:val="18"/>
              </w:rPr>
              <w:t>73.20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79B1">
              <w:rPr>
                <w:rFonts w:ascii="Calibri" w:hAnsi="Calibri" w:cs="Calibri"/>
                <w:sz w:val="18"/>
                <w:szCs w:val="18"/>
              </w:rPr>
              <w:t>223.80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79B1">
              <w:rPr>
                <w:rFonts w:ascii="Calibri" w:hAnsi="Calibri" w:cs="Calibri"/>
                <w:sz w:val="18"/>
                <w:szCs w:val="18"/>
              </w:rPr>
              <w:t>374.39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79B1">
              <w:rPr>
                <w:rFonts w:ascii="Calibri" w:hAnsi="Calibri" w:cs="Calibri"/>
                <w:sz w:val="18"/>
                <w:szCs w:val="18"/>
              </w:rPr>
              <w:t>73.2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79B1">
              <w:rPr>
                <w:rFonts w:ascii="Calibri" w:hAnsi="Calibri" w:cs="Calibri"/>
                <w:sz w:val="18"/>
                <w:szCs w:val="18"/>
              </w:rPr>
              <w:t>447.59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79B1">
              <w:rPr>
                <w:rFonts w:ascii="Calibri" w:hAnsi="Calibri" w:cs="Calibri"/>
                <w:sz w:val="18"/>
                <w:szCs w:val="18"/>
              </w:rPr>
              <w:t>1123.17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PTH test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9B1">
              <w:rPr>
                <w:sz w:val="18"/>
                <w:szCs w:val="18"/>
              </w:rPr>
              <w:t>2.00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9B1">
              <w:rPr>
                <w:sz w:val="18"/>
                <w:szCs w:val="18"/>
              </w:rPr>
              <w:t>2.00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9B1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7.70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26.35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45.00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15.4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52.7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90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Bone densitometry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9B1">
              <w:rPr>
                <w:sz w:val="18"/>
                <w:szCs w:val="18"/>
              </w:rPr>
              <w:t>0.00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9B1">
              <w:rPr>
                <w:sz w:val="18"/>
                <w:szCs w:val="18"/>
              </w:rPr>
              <w:t>0.50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9B1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90.00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90.00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90.00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90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Renal ultrasonography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9B1">
              <w:rPr>
                <w:sz w:val="18"/>
                <w:szCs w:val="18"/>
              </w:rPr>
              <w:t>0.33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9B1">
              <w:rPr>
                <w:sz w:val="18"/>
                <w:szCs w:val="18"/>
              </w:rPr>
              <w:t>0.67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9B1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21.00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45.00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69.00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69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T&amp;O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Diagnosis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Bone survey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9B1">
              <w:rPr>
                <w:sz w:val="18"/>
                <w:szCs w:val="18"/>
              </w:rPr>
              <w:t>0.33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9B1">
              <w:rPr>
                <w:sz w:val="18"/>
                <w:szCs w:val="18"/>
              </w:rPr>
              <w:t>0.67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9B1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21.00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54.74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88.00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6.93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36.40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88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Visit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1.00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1.50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65.84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84.67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103.50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65.84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127.005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207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Dentistry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Diagnosis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Visit</w:t>
            </w:r>
          </w:p>
        </w:tc>
        <w:tc>
          <w:tcPr>
            <w:tcW w:w="4118" w:type="dxa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2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5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25.56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64.53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103.50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32.265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103.5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Dental study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42.36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51.18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60.00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25.59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60.00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Orthotics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Diagnosis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Visit</w:t>
            </w:r>
          </w:p>
        </w:tc>
        <w:tc>
          <w:tcPr>
            <w:tcW w:w="41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5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65.84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84.67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103.50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42.335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103.5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Cardiology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Diagnosis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Visit</w:t>
            </w:r>
          </w:p>
        </w:tc>
        <w:tc>
          <w:tcPr>
            <w:tcW w:w="41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5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81.11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92.31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103.50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46.1525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103.5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Genetics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Genetic counselling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118" w:type="dxa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72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75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100.00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100.00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100.00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110.00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100.00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100.00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Diagnosis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Study of </w:t>
            </w:r>
            <w:r w:rsidRPr="006A79B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s-ES"/>
              </w:rPr>
              <w:t>PHEX</w:t>
            </w: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mutations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Otros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Test FGF23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118" w:type="dxa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2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75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Imaging studies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gridSpan w:val="1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TREATMENT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Nephrology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Visits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1.00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1.50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14.06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21.08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Treatment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Medications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Calcitriol (0,25 µg – 20 capsules)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4.65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4.65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4.65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Calcitriol (0,5 µg – 20 capsules)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6.90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6.90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6.90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248.4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248.4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248.4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Phosphorus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43.71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43.71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9B1">
              <w:rPr>
                <w:rFonts w:ascii="Calibri" w:hAnsi="Calibri" w:cs="Calibri"/>
                <w:color w:val="000000"/>
                <w:sz w:val="18"/>
                <w:szCs w:val="18"/>
              </w:rPr>
              <w:t>43.71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79B1">
              <w:rPr>
                <w:rFonts w:ascii="Calibri" w:hAnsi="Calibri" w:cs="Calibri"/>
                <w:sz w:val="18"/>
                <w:szCs w:val="18"/>
              </w:rPr>
              <w:t>524.52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79B1">
              <w:rPr>
                <w:rFonts w:ascii="Calibri" w:hAnsi="Calibri" w:cs="Calibri"/>
                <w:sz w:val="18"/>
                <w:szCs w:val="18"/>
              </w:rPr>
              <w:t>524.52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A79B1">
              <w:rPr>
                <w:rFonts w:ascii="Calibri" w:hAnsi="Calibri" w:cs="Calibri"/>
                <w:sz w:val="18"/>
                <w:szCs w:val="18"/>
              </w:rPr>
              <w:t>524.52</w:t>
            </w: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rhGH (compassive use)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Analgesics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Osteotomies (lower limbs)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Epiphysiodesis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Orthotics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Visits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Treatment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Dentistry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Visits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Treatment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Rehabilitation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Visits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Treatment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Physical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Visits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therapy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Treatment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</w:tr>
      <w:tr w:rsidR="006A79B1" w:rsidRPr="006A79B1" w:rsidTr="00EB1295">
        <w:trPr>
          <w:cantSplit/>
          <w:trHeight w:val="57"/>
        </w:trPr>
        <w:tc>
          <w:tcPr>
            <w:tcW w:w="0" w:type="auto"/>
            <w:tcBorders>
              <w:left w:val="nil"/>
              <w:right w:val="nil"/>
            </w:tcBorders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6A79B1" w:rsidRPr="006A79B1" w:rsidRDefault="006A79B1" w:rsidP="006A7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s-ES"/>
              </w:rPr>
            </w:pPr>
            <w:r w:rsidRPr="006A79B1">
              <w:rPr>
                <w:rFonts w:ascii="Calibri" w:eastAsia="Times New Roman" w:hAnsi="Calibri" w:cs="Calibri"/>
                <w:b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A79B1">
              <w:rPr>
                <w:rFonts w:ascii="Calibri" w:hAnsi="Calibri" w:cs="Calibri"/>
                <w:b/>
                <w:sz w:val="18"/>
                <w:szCs w:val="18"/>
              </w:rPr>
              <w:t>1107.51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A79B1">
              <w:rPr>
                <w:rFonts w:ascii="Calibri" w:hAnsi="Calibri" w:cs="Calibri"/>
                <w:b/>
                <w:sz w:val="18"/>
                <w:szCs w:val="18"/>
              </w:rPr>
              <w:t>1835.26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9B1" w:rsidRPr="006A79B1" w:rsidRDefault="006A79B1" w:rsidP="006A79B1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A79B1">
              <w:rPr>
                <w:rFonts w:ascii="Calibri" w:hAnsi="Calibri" w:cs="Calibri"/>
                <w:b/>
                <w:sz w:val="18"/>
                <w:szCs w:val="18"/>
              </w:rPr>
              <w:t>2966.81</w:t>
            </w:r>
          </w:p>
        </w:tc>
      </w:tr>
    </w:tbl>
    <w:p w:rsidR="006A79B1" w:rsidRPr="006A79B1" w:rsidRDefault="006A79B1" w:rsidP="006A79B1">
      <w:pPr>
        <w:spacing w:before="120" w:after="120" w:line="240" w:lineRule="auto"/>
        <w:rPr>
          <w:b/>
          <w:sz w:val="16"/>
          <w:szCs w:val="16"/>
          <w:lang w:val="en-US"/>
        </w:rPr>
      </w:pPr>
      <w:r w:rsidRPr="006A79B1">
        <w:rPr>
          <w:sz w:val="16"/>
          <w:szCs w:val="16"/>
          <w:lang w:val="en-US"/>
        </w:rPr>
        <w:t xml:space="preserve">ALP, alkaline phosphatase; DEXA, dual-energy x-ray absorptiometry; FGF23, fibroblast growth factor 23; PHEX, phosphate-regulating gene with homologies to endopeptidases on the X chromosome; PTH, parathyroid hormone; rhGH, recombinant human growth hormone; T&amp;O. Trauma and Orthopedics. </w:t>
      </w:r>
    </w:p>
    <w:p w:rsidR="006A79B1" w:rsidRPr="006A79B1" w:rsidRDefault="006A79B1" w:rsidP="006A79B1">
      <w:pPr>
        <w:spacing w:before="120" w:after="120" w:line="360" w:lineRule="auto"/>
        <w:rPr>
          <w:sz w:val="24"/>
          <w:szCs w:val="24"/>
          <w:lang w:val="en-US"/>
        </w:rPr>
      </w:pPr>
      <w:bookmarkStart w:id="0" w:name="_GoBack"/>
      <w:bookmarkEnd w:id="0"/>
    </w:p>
    <w:sectPr w:rsidR="006A79B1" w:rsidRPr="006A79B1" w:rsidSect="004664FF">
      <w:foot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25181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937581" w:rsidRPr="00F3221D" w:rsidRDefault="006A79B1">
        <w:pPr>
          <w:pStyle w:val="Piedepgin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F3221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3221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3221D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F3221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37581" w:rsidRDefault="006A79B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79503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937581" w:rsidRPr="00B9315F" w:rsidRDefault="006A79B1">
        <w:pPr>
          <w:pStyle w:val="Piedepgin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B9315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9315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9315F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B9315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37581" w:rsidRDefault="006A79B1">
    <w:pPr>
      <w:pStyle w:val="Piedepgin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92527"/>
    <w:multiLevelType w:val="multilevel"/>
    <w:tmpl w:val="0298F4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3DF6458"/>
    <w:multiLevelType w:val="hybridMultilevel"/>
    <w:tmpl w:val="BC743D3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3D255A"/>
    <w:multiLevelType w:val="hybridMultilevel"/>
    <w:tmpl w:val="21807756"/>
    <w:lvl w:ilvl="0" w:tplc="396EA15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884257"/>
    <w:multiLevelType w:val="hybridMultilevel"/>
    <w:tmpl w:val="9574F29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AF06A11"/>
    <w:multiLevelType w:val="hybridMultilevel"/>
    <w:tmpl w:val="CDE0AE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2C2D41"/>
    <w:multiLevelType w:val="hybridMultilevel"/>
    <w:tmpl w:val="7CECD33C"/>
    <w:lvl w:ilvl="0" w:tplc="6C36C9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3D13A4"/>
    <w:multiLevelType w:val="hybridMultilevel"/>
    <w:tmpl w:val="39644540"/>
    <w:lvl w:ilvl="0" w:tplc="00F894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9B1"/>
    <w:rsid w:val="006A79B1"/>
    <w:rsid w:val="00CC1C88"/>
    <w:rsid w:val="00D9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A79B1"/>
    <w:pPr>
      <w:keepNext/>
      <w:keepLines/>
      <w:spacing w:before="480" w:after="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A79B1"/>
    <w:pPr>
      <w:keepNext/>
      <w:keepLines/>
      <w:spacing w:before="200" w:after="0" w:line="36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A79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6A79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Sinlista1">
    <w:name w:val="Sin lista1"/>
    <w:next w:val="Sinlista"/>
    <w:uiPriority w:val="99"/>
    <w:semiHidden/>
    <w:unhideWhenUsed/>
    <w:rsid w:val="006A79B1"/>
  </w:style>
  <w:style w:type="numbering" w:customStyle="1" w:styleId="Sinlista11">
    <w:name w:val="Sin lista11"/>
    <w:next w:val="Sinlista"/>
    <w:uiPriority w:val="99"/>
    <w:semiHidden/>
    <w:unhideWhenUsed/>
    <w:rsid w:val="006A79B1"/>
  </w:style>
  <w:style w:type="table" w:customStyle="1" w:styleId="Tablaconcuadrcula1">
    <w:name w:val="Tabla con cuadrícula1"/>
    <w:basedOn w:val="Tablanormal"/>
    <w:next w:val="Tablaconcuadrcula"/>
    <w:uiPriority w:val="59"/>
    <w:rsid w:val="006A79B1"/>
    <w:pPr>
      <w:spacing w:after="0" w:line="240" w:lineRule="auto"/>
    </w:pPr>
    <w:rPr>
      <w:rFonts w:ascii="Calibri" w:eastAsia="MS Mincho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79B1"/>
    <w:pPr>
      <w:autoSpaceDE w:val="0"/>
      <w:autoSpaceDN w:val="0"/>
      <w:adjustRightInd w:val="0"/>
      <w:spacing w:after="0" w:line="240" w:lineRule="auto"/>
    </w:pPr>
    <w:rPr>
      <w:rFonts w:ascii="Calibri" w:eastAsia="MS Mincho" w:hAnsi="Calibri" w:cs="Calibri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6A79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A79B1"/>
    <w:pPr>
      <w:spacing w:after="160"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A79B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79B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79B1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7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79B1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6A79B1"/>
    <w:pPr>
      <w:spacing w:after="160" w:line="259" w:lineRule="auto"/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6A79B1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6A79B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79B1"/>
  </w:style>
  <w:style w:type="paragraph" w:styleId="Piedepgina">
    <w:name w:val="footer"/>
    <w:basedOn w:val="Normal"/>
    <w:link w:val="PiedepginaCar"/>
    <w:uiPriority w:val="99"/>
    <w:unhideWhenUsed/>
    <w:rsid w:val="006A79B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79B1"/>
  </w:style>
  <w:style w:type="character" w:customStyle="1" w:styleId="Hipervnculo1">
    <w:name w:val="Hipervínculo1"/>
    <w:basedOn w:val="Fuentedeprrafopredeter"/>
    <w:uiPriority w:val="99"/>
    <w:unhideWhenUsed/>
    <w:rsid w:val="006A79B1"/>
    <w:rPr>
      <w:color w:val="0563C1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A79B1"/>
    <w:rPr>
      <w:color w:val="605E5C"/>
      <w:shd w:val="clear" w:color="auto" w:fill="E1DFDD"/>
    </w:rPr>
  </w:style>
  <w:style w:type="character" w:customStyle="1" w:styleId="Hipervnculovisitado1">
    <w:name w:val="Hipervínculo visitado1"/>
    <w:basedOn w:val="Fuentedeprrafopredeter"/>
    <w:uiPriority w:val="99"/>
    <w:semiHidden/>
    <w:unhideWhenUsed/>
    <w:rsid w:val="006A79B1"/>
    <w:rPr>
      <w:color w:val="954F72"/>
      <w:u w:val="single"/>
    </w:rPr>
  </w:style>
  <w:style w:type="paragraph" w:styleId="NormalWeb">
    <w:name w:val="Normal (Web)"/>
    <w:basedOn w:val="Normal"/>
    <w:uiPriority w:val="99"/>
    <w:semiHidden/>
    <w:unhideWhenUsed/>
    <w:rsid w:val="006A7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6A79B1"/>
    <w:rPr>
      <w:b/>
      <w:bCs/>
    </w:rPr>
  </w:style>
  <w:style w:type="table" w:styleId="Tablaconcuadrcula">
    <w:name w:val="Table Grid"/>
    <w:basedOn w:val="Tablanormal"/>
    <w:uiPriority w:val="59"/>
    <w:rsid w:val="006A79B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6A79B1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A79B1"/>
    <w:rPr>
      <w:color w:val="800080" w:themeColor="followedHyperlink"/>
      <w:u w:val="single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6A79B1"/>
    <w:pPr>
      <w:spacing w:after="0" w:line="240" w:lineRule="auto"/>
    </w:pPr>
    <w:rPr>
      <w:rFonts w:ascii="Calibri" w:hAnsi="Calibri"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">
    <w:name w:val="cit"/>
    <w:basedOn w:val="Fuentedeprrafopredeter"/>
    <w:rsid w:val="006A79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A79B1"/>
    <w:pPr>
      <w:keepNext/>
      <w:keepLines/>
      <w:spacing w:before="480" w:after="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A79B1"/>
    <w:pPr>
      <w:keepNext/>
      <w:keepLines/>
      <w:spacing w:before="200" w:after="0" w:line="36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A79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6A79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Sinlista1">
    <w:name w:val="Sin lista1"/>
    <w:next w:val="Sinlista"/>
    <w:uiPriority w:val="99"/>
    <w:semiHidden/>
    <w:unhideWhenUsed/>
    <w:rsid w:val="006A79B1"/>
  </w:style>
  <w:style w:type="numbering" w:customStyle="1" w:styleId="Sinlista11">
    <w:name w:val="Sin lista11"/>
    <w:next w:val="Sinlista"/>
    <w:uiPriority w:val="99"/>
    <w:semiHidden/>
    <w:unhideWhenUsed/>
    <w:rsid w:val="006A79B1"/>
  </w:style>
  <w:style w:type="table" w:customStyle="1" w:styleId="Tablaconcuadrcula1">
    <w:name w:val="Tabla con cuadrícula1"/>
    <w:basedOn w:val="Tablanormal"/>
    <w:next w:val="Tablaconcuadrcula"/>
    <w:uiPriority w:val="59"/>
    <w:rsid w:val="006A79B1"/>
    <w:pPr>
      <w:spacing w:after="0" w:line="240" w:lineRule="auto"/>
    </w:pPr>
    <w:rPr>
      <w:rFonts w:ascii="Calibri" w:eastAsia="MS Mincho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79B1"/>
    <w:pPr>
      <w:autoSpaceDE w:val="0"/>
      <w:autoSpaceDN w:val="0"/>
      <w:adjustRightInd w:val="0"/>
      <w:spacing w:after="0" w:line="240" w:lineRule="auto"/>
    </w:pPr>
    <w:rPr>
      <w:rFonts w:ascii="Calibri" w:eastAsia="MS Mincho" w:hAnsi="Calibri" w:cs="Calibri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6A79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A79B1"/>
    <w:pPr>
      <w:spacing w:after="160"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A79B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79B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79B1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7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79B1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6A79B1"/>
    <w:pPr>
      <w:spacing w:after="160" w:line="259" w:lineRule="auto"/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6A79B1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6A79B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79B1"/>
  </w:style>
  <w:style w:type="paragraph" w:styleId="Piedepgina">
    <w:name w:val="footer"/>
    <w:basedOn w:val="Normal"/>
    <w:link w:val="PiedepginaCar"/>
    <w:uiPriority w:val="99"/>
    <w:unhideWhenUsed/>
    <w:rsid w:val="006A79B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79B1"/>
  </w:style>
  <w:style w:type="character" w:customStyle="1" w:styleId="Hipervnculo1">
    <w:name w:val="Hipervínculo1"/>
    <w:basedOn w:val="Fuentedeprrafopredeter"/>
    <w:uiPriority w:val="99"/>
    <w:unhideWhenUsed/>
    <w:rsid w:val="006A79B1"/>
    <w:rPr>
      <w:color w:val="0563C1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A79B1"/>
    <w:rPr>
      <w:color w:val="605E5C"/>
      <w:shd w:val="clear" w:color="auto" w:fill="E1DFDD"/>
    </w:rPr>
  </w:style>
  <w:style w:type="character" w:customStyle="1" w:styleId="Hipervnculovisitado1">
    <w:name w:val="Hipervínculo visitado1"/>
    <w:basedOn w:val="Fuentedeprrafopredeter"/>
    <w:uiPriority w:val="99"/>
    <w:semiHidden/>
    <w:unhideWhenUsed/>
    <w:rsid w:val="006A79B1"/>
    <w:rPr>
      <w:color w:val="954F72"/>
      <w:u w:val="single"/>
    </w:rPr>
  </w:style>
  <w:style w:type="paragraph" w:styleId="NormalWeb">
    <w:name w:val="Normal (Web)"/>
    <w:basedOn w:val="Normal"/>
    <w:uiPriority w:val="99"/>
    <w:semiHidden/>
    <w:unhideWhenUsed/>
    <w:rsid w:val="006A7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6A79B1"/>
    <w:rPr>
      <w:b/>
      <w:bCs/>
    </w:rPr>
  </w:style>
  <w:style w:type="table" w:styleId="Tablaconcuadrcula">
    <w:name w:val="Table Grid"/>
    <w:basedOn w:val="Tablanormal"/>
    <w:uiPriority w:val="59"/>
    <w:rsid w:val="006A79B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6A79B1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A79B1"/>
    <w:rPr>
      <w:color w:val="800080" w:themeColor="followedHyperlink"/>
      <w:u w:val="single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6A79B1"/>
    <w:pPr>
      <w:spacing w:after="0" w:line="240" w:lineRule="auto"/>
    </w:pPr>
    <w:rPr>
      <w:rFonts w:ascii="Calibri" w:hAnsi="Calibri"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">
    <w:name w:val="cit"/>
    <w:basedOn w:val="Fuentedeprrafopredeter"/>
    <w:rsid w:val="006A7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1239</Words>
  <Characters>6815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ac432</dc:creator>
  <cp:lastModifiedBy>ac432</cp:lastModifiedBy>
  <cp:revision>1</cp:revision>
  <dcterms:created xsi:type="dcterms:W3CDTF">2021-12-14T11:21:00Z</dcterms:created>
  <dcterms:modified xsi:type="dcterms:W3CDTF">2021-12-14T11:23:00Z</dcterms:modified>
</cp:coreProperties>
</file>