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7D5DA" w14:textId="30982309" w:rsidR="00316C3E" w:rsidRPr="005640BE" w:rsidRDefault="00316C3E" w:rsidP="00D756E3">
      <w:pPr>
        <w:jc w:val="center"/>
      </w:pPr>
      <w:bookmarkStart w:id="0" w:name="_Hlk79408696"/>
      <w:bookmarkEnd w:id="0"/>
      <w:r w:rsidRPr="005640BE">
        <w:t>Supplementary Materials for</w:t>
      </w:r>
    </w:p>
    <w:p w14:paraId="66771982" w14:textId="77777777" w:rsidR="00101B3C" w:rsidRPr="005640BE" w:rsidRDefault="00101B3C" w:rsidP="00101B3C">
      <w:pPr>
        <w:spacing w:after="0" w:line="240" w:lineRule="auto"/>
        <w:jc w:val="center"/>
        <w:rPr>
          <w:b/>
          <w:bCs/>
          <w:sz w:val="28"/>
        </w:rPr>
      </w:pPr>
      <w:r w:rsidRPr="005640BE">
        <w:rPr>
          <w:b/>
          <w:bCs/>
          <w:sz w:val="28"/>
        </w:rPr>
        <w:t>Sustainable, high-performance ambient water harvesting via synergistic mechanisms and temperature-swing strategy</w:t>
      </w:r>
    </w:p>
    <w:p w14:paraId="01E1A439" w14:textId="6A660267" w:rsidR="004E1431" w:rsidRPr="005640BE" w:rsidRDefault="004E1431" w:rsidP="002B7839">
      <w:pPr>
        <w:jc w:val="center"/>
      </w:pPr>
    </w:p>
    <w:p w14:paraId="4BF184E3" w14:textId="26AE140C" w:rsidR="003760BE" w:rsidRPr="005640BE" w:rsidRDefault="00203532" w:rsidP="00EA0CBA">
      <w:r w:rsidRPr="005640BE">
        <w:t>Table of content</w:t>
      </w:r>
    </w:p>
    <w:p w14:paraId="6A4A96FB" w14:textId="13130ED1" w:rsidR="005F7659" w:rsidRPr="005640BE" w:rsidRDefault="00481EBA" w:rsidP="004D699F">
      <w:r w:rsidRPr="005640BE">
        <w:t>Part I: Supplementary Discussions</w:t>
      </w:r>
      <w:r w:rsidR="00C87D00" w:rsidRPr="005640BE">
        <w:rPr>
          <w:b/>
          <w:bCs/>
        </w:rPr>
        <w:fldChar w:fldCharType="begin"/>
      </w:r>
      <w:r w:rsidR="00C87D00" w:rsidRPr="005640BE">
        <w:rPr>
          <w:b/>
          <w:bCs/>
        </w:rPr>
        <w:instrText xml:space="preserve"> TOC \o "1-2" \n \h \z \u </w:instrText>
      </w:r>
      <w:r w:rsidR="00C87D00" w:rsidRPr="005640BE">
        <w:rPr>
          <w:b/>
          <w:bCs/>
        </w:rPr>
        <w:fldChar w:fldCharType="separate"/>
      </w:r>
    </w:p>
    <w:p w14:paraId="4A8F079B" w14:textId="467FEB8F"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33" w:history="1">
        <w:r w:rsidR="005F7659" w:rsidRPr="005640BE">
          <w:rPr>
            <w:rStyle w:val="Hyperlink"/>
            <w:rFonts w:cs="Times New Roman"/>
            <w:b w:val="0"/>
            <w:bCs w:val="0"/>
            <w:noProof/>
            <w:sz w:val="24"/>
            <w:szCs w:val="24"/>
          </w:rPr>
          <w:t>Note S1.</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Material synthesis – dip coating</w:t>
        </w:r>
      </w:hyperlink>
    </w:p>
    <w:p w14:paraId="6C2398C7" w14:textId="2E08DA31"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34" w:history="1">
        <w:r w:rsidR="005F7659" w:rsidRPr="005640BE">
          <w:rPr>
            <w:rStyle w:val="Hyperlink"/>
            <w:rFonts w:cs="Times New Roman"/>
            <w:b w:val="0"/>
            <w:bCs w:val="0"/>
            <w:noProof/>
            <w:sz w:val="24"/>
            <w:szCs w:val="24"/>
          </w:rPr>
          <w:t>Note S2.</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Morphological characterization of cellulose-based textile</w:t>
        </w:r>
      </w:hyperlink>
    </w:p>
    <w:p w14:paraId="2CA8F179" w14:textId="44729E94"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35" w:history="1">
        <w:r w:rsidR="005F7659" w:rsidRPr="005640BE">
          <w:rPr>
            <w:rStyle w:val="Hyperlink"/>
            <w:rFonts w:cs="Times New Roman"/>
            <w:b w:val="0"/>
            <w:bCs w:val="0"/>
            <w:noProof/>
            <w:sz w:val="24"/>
            <w:szCs w:val="24"/>
          </w:rPr>
          <w:t>Note S3.</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Optical characterization</w:t>
        </w:r>
      </w:hyperlink>
    </w:p>
    <w:p w14:paraId="68446714" w14:textId="6818AA27"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36" w:history="1">
        <w:r w:rsidR="005F7659" w:rsidRPr="005640BE">
          <w:rPr>
            <w:rStyle w:val="Hyperlink"/>
            <w:rFonts w:cs="Times New Roman"/>
            <w:b w:val="0"/>
            <w:bCs w:val="0"/>
            <w:noProof/>
            <w:sz w:val="24"/>
            <w:szCs w:val="24"/>
          </w:rPr>
          <w:t>Note S4.</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Theoretical cooling power estimation</w:t>
        </w:r>
      </w:hyperlink>
    </w:p>
    <w:p w14:paraId="233345FB" w14:textId="7FCCAF41"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37" w:history="1">
        <w:r w:rsidR="005F7659" w:rsidRPr="005640BE">
          <w:rPr>
            <w:rStyle w:val="Hyperlink"/>
            <w:rFonts w:cs="Times New Roman"/>
            <w:b w:val="0"/>
            <w:bCs w:val="0"/>
            <w:noProof/>
            <w:sz w:val="24"/>
            <w:szCs w:val="24"/>
          </w:rPr>
          <w:t>Note S5.</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Field test experiments (water uptake and temperature measurement)</w:t>
        </w:r>
      </w:hyperlink>
    </w:p>
    <w:p w14:paraId="01106E40" w14:textId="58E96DB9"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38" w:history="1">
        <w:r w:rsidR="005F7659" w:rsidRPr="005640BE">
          <w:rPr>
            <w:rStyle w:val="Hyperlink"/>
            <w:rFonts w:cs="Times New Roman"/>
            <w:b w:val="0"/>
            <w:bCs w:val="0"/>
            <w:noProof/>
            <w:sz w:val="24"/>
            <w:szCs w:val="24"/>
          </w:rPr>
          <w:t>Note S6.</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Field test experiments (cooling power measurement)</w:t>
        </w:r>
      </w:hyperlink>
    </w:p>
    <w:p w14:paraId="6E624C56" w14:textId="77ADEAE6"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39" w:history="1">
        <w:r w:rsidR="005F7659" w:rsidRPr="005640BE">
          <w:rPr>
            <w:rStyle w:val="Hyperlink"/>
            <w:rFonts w:cs="Times New Roman"/>
            <w:b w:val="0"/>
            <w:bCs w:val="0"/>
            <w:noProof/>
            <w:sz w:val="24"/>
            <w:szCs w:val="24"/>
          </w:rPr>
          <w:t>Note S7.</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Composite-water-energy interaction mechanism</w:t>
        </w:r>
      </w:hyperlink>
    </w:p>
    <w:p w14:paraId="4C177D33" w14:textId="770B1FB4"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0" w:history="1">
        <w:r w:rsidR="005F7659" w:rsidRPr="005640BE">
          <w:rPr>
            <w:rStyle w:val="Hyperlink"/>
            <w:rFonts w:cs="Times New Roman"/>
            <w:b w:val="0"/>
            <w:bCs w:val="0"/>
            <w:noProof/>
            <w:sz w:val="24"/>
            <w:szCs w:val="24"/>
          </w:rPr>
          <w:t>Note S8.</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Lab-test experiments (water uptake measurement)</w:t>
        </w:r>
      </w:hyperlink>
    </w:p>
    <w:p w14:paraId="3C2AD995" w14:textId="37B5F419"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1" w:history="1">
        <w:r w:rsidR="005F7659" w:rsidRPr="005640BE">
          <w:rPr>
            <w:rStyle w:val="Hyperlink"/>
            <w:rFonts w:cs="Times New Roman"/>
            <w:b w:val="0"/>
            <w:bCs w:val="0"/>
            <w:noProof/>
            <w:sz w:val="24"/>
            <w:szCs w:val="24"/>
          </w:rPr>
          <w:t>Note S9.</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Required humidity for water uptake.</w:t>
        </w:r>
      </w:hyperlink>
    </w:p>
    <w:p w14:paraId="52E9EA9E" w14:textId="07631461"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2" w:history="1">
        <w:r w:rsidR="005F7659" w:rsidRPr="005640BE">
          <w:rPr>
            <w:rStyle w:val="Hyperlink"/>
            <w:rFonts w:cs="Times New Roman"/>
            <w:b w:val="0"/>
            <w:bCs w:val="0"/>
            <w:noProof/>
            <w:sz w:val="24"/>
            <w:szCs w:val="24"/>
          </w:rPr>
          <w:t>Note S10.</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Field test of radiative cooling effect</w:t>
        </w:r>
      </w:hyperlink>
    </w:p>
    <w:p w14:paraId="72DA7FCB" w14:textId="5FEAE27A"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3" w:history="1">
        <w:r w:rsidR="005F7659" w:rsidRPr="005640BE">
          <w:rPr>
            <w:rStyle w:val="Hyperlink"/>
            <w:rFonts w:cs="Times New Roman"/>
            <w:b w:val="0"/>
            <w:bCs w:val="0"/>
            <w:noProof/>
            <w:sz w:val="24"/>
            <w:szCs w:val="24"/>
          </w:rPr>
          <w:t>Note S11.</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Sorption isotherm</w:t>
        </w:r>
      </w:hyperlink>
    </w:p>
    <w:p w14:paraId="43658B21" w14:textId="6AB3C290"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4" w:history="1">
        <w:r w:rsidR="005F7659" w:rsidRPr="005640BE">
          <w:rPr>
            <w:rStyle w:val="Hyperlink"/>
            <w:rFonts w:cs="Times New Roman"/>
            <w:b w:val="0"/>
            <w:bCs w:val="0"/>
            <w:noProof/>
            <w:sz w:val="24"/>
            <w:szCs w:val="24"/>
          </w:rPr>
          <w:t>Note S12.</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True density measurement</w:t>
        </w:r>
      </w:hyperlink>
    </w:p>
    <w:p w14:paraId="2997388C" w14:textId="53F47066"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5" w:history="1">
        <w:r w:rsidR="005F7659" w:rsidRPr="005640BE">
          <w:rPr>
            <w:rStyle w:val="Hyperlink"/>
            <w:rFonts w:cs="Times New Roman"/>
            <w:b w:val="0"/>
            <w:bCs w:val="0"/>
            <w:noProof/>
            <w:sz w:val="24"/>
            <w:szCs w:val="24"/>
          </w:rPr>
          <w:t>Note S13.</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BET equivalent specific surface area and porosity</w:t>
        </w:r>
      </w:hyperlink>
    </w:p>
    <w:p w14:paraId="2961183F" w14:textId="16B2C2F7"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6" w:history="1">
        <w:r w:rsidR="005F7659" w:rsidRPr="005640BE">
          <w:rPr>
            <w:rStyle w:val="Hyperlink"/>
            <w:rFonts w:cs="Times New Roman"/>
            <w:b w:val="0"/>
            <w:bCs w:val="0"/>
            <w:noProof/>
            <w:sz w:val="24"/>
            <w:szCs w:val="24"/>
          </w:rPr>
          <w:t>Note S14.</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Desorption by solar heating</w:t>
        </w:r>
      </w:hyperlink>
    </w:p>
    <w:p w14:paraId="0CEBE402" w14:textId="67F0C3C4"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7" w:history="1">
        <w:r w:rsidR="005F7659" w:rsidRPr="005640BE">
          <w:rPr>
            <w:rStyle w:val="Hyperlink"/>
            <w:rFonts w:cs="Times New Roman"/>
            <w:b w:val="0"/>
            <w:bCs w:val="0"/>
            <w:noProof/>
            <w:sz w:val="24"/>
            <w:szCs w:val="24"/>
          </w:rPr>
          <w:t>Note S15.</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Water quality test</w:t>
        </w:r>
      </w:hyperlink>
    </w:p>
    <w:p w14:paraId="5096E044" w14:textId="1BFA0CB3"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8" w:history="1">
        <w:r w:rsidR="005F7659" w:rsidRPr="005640BE">
          <w:rPr>
            <w:rStyle w:val="Hyperlink"/>
            <w:rFonts w:cs="Times New Roman"/>
            <w:b w:val="0"/>
            <w:bCs w:val="0"/>
            <w:noProof/>
            <w:sz w:val="24"/>
            <w:szCs w:val="24"/>
          </w:rPr>
          <w:t>Note S16.</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Lab-test experiments (desorption by solar heating)</w:t>
        </w:r>
      </w:hyperlink>
    </w:p>
    <w:p w14:paraId="47266BBE" w14:textId="5C950046"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49" w:history="1">
        <w:r w:rsidR="005F7659" w:rsidRPr="005640BE">
          <w:rPr>
            <w:rStyle w:val="Hyperlink"/>
            <w:rFonts w:cs="Times New Roman"/>
            <w:b w:val="0"/>
            <w:bCs w:val="0"/>
            <w:noProof/>
            <w:sz w:val="24"/>
            <w:szCs w:val="24"/>
          </w:rPr>
          <w:t>Note S17.</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Global water production estimation</w:t>
        </w:r>
      </w:hyperlink>
    </w:p>
    <w:p w14:paraId="2800261A" w14:textId="1FEB1087" w:rsidR="005F7659" w:rsidRPr="005640BE" w:rsidRDefault="001B603B" w:rsidP="007F5654">
      <w:pPr>
        <w:pStyle w:val="TOC2"/>
        <w:tabs>
          <w:tab w:val="left" w:pos="1100"/>
        </w:tabs>
        <w:spacing w:before="0" w:after="0" w:line="240" w:lineRule="auto"/>
        <w:rPr>
          <w:rFonts w:cs="Times New Roman"/>
          <w:b w:val="0"/>
          <w:bCs w:val="0"/>
          <w:noProof/>
          <w:sz w:val="24"/>
          <w:szCs w:val="24"/>
        </w:rPr>
      </w:pPr>
      <w:hyperlink w:anchor="_Toc95644250" w:history="1">
        <w:r w:rsidR="005F7659" w:rsidRPr="005640BE">
          <w:rPr>
            <w:rStyle w:val="Hyperlink"/>
            <w:rFonts w:cs="Times New Roman"/>
            <w:b w:val="0"/>
            <w:bCs w:val="0"/>
            <w:noProof/>
            <w:sz w:val="24"/>
            <w:szCs w:val="24"/>
          </w:rPr>
          <w:t>Note S18.</w:t>
        </w:r>
        <w:r w:rsidR="005F7659" w:rsidRPr="005640BE">
          <w:rPr>
            <w:rFonts w:cs="Times New Roman"/>
            <w:b w:val="0"/>
            <w:bCs w:val="0"/>
            <w:noProof/>
            <w:sz w:val="24"/>
            <w:szCs w:val="24"/>
          </w:rPr>
          <w:tab/>
        </w:r>
        <w:r w:rsidR="005F7659" w:rsidRPr="005640BE">
          <w:rPr>
            <w:rStyle w:val="Hyperlink"/>
            <w:rFonts w:cs="Times New Roman"/>
            <w:b w:val="0"/>
            <w:bCs w:val="0"/>
            <w:noProof/>
            <w:sz w:val="24"/>
            <w:szCs w:val="24"/>
          </w:rPr>
          <w:t>Mechanical strain-stress curves</w:t>
        </w:r>
      </w:hyperlink>
    </w:p>
    <w:p w14:paraId="6BF7629D" w14:textId="6C7FD5D9" w:rsidR="00A4637A" w:rsidRPr="005640BE" w:rsidRDefault="00C87D00" w:rsidP="004D699F">
      <w:r w:rsidRPr="005640BE">
        <w:fldChar w:fldCharType="end"/>
      </w:r>
    </w:p>
    <w:p w14:paraId="7F43E88C" w14:textId="77777777" w:rsidR="000C28C1" w:rsidRPr="005640BE" w:rsidRDefault="000C28C1" w:rsidP="000C28C1">
      <w:r w:rsidRPr="005640BE">
        <w:t>Part II: Supplementary Figures</w:t>
      </w:r>
    </w:p>
    <w:p w14:paraId="10EEF9E4" w14:textId="4F68B5F7" w:rsidR="005F7659" w:rsidRPr="005640BE" w:rsidRDefault="000C28C1">
      <w:pPr>
        <w:pStyle w:val="TableofFigures"/>
        <w:tabs>
          <w:tab w:val="right" w:leader="dot" w:pos="9350"/>
        </w:tabs>
        <w:rPr>
          <w:rFonts w:cs="Times New Roman"/>
          <w:b w:val="0"/>
          <w:bCs w:val="0"/>
          <w:noProof/>
          <w:sz w:val="24"/>
          <w:szCs w:val="24"/>
        </w:rPr>
      </w:pPr>
      <w:r w:rsidRPr="005640BE">
        <w:rPr>
          <w:rFonts w:cs="Times New Roman"/>
          <w:b w:val="0"/>
          <w:bCs w:val="0"/>
          <w:sz w:val="24"/>
          <w:szCs w:val="24"/>
        </w:rPr>
        <w:fldChar w:fldCharType="begin"/>
      </w:r>
      <w:r w:rsidRPr="005640BE">
        <w:rPr>
          <w:rFonts w:cs="Times New Roman"/>
          <w:b w:val="0"/>
          <w:bCs w:val="0"/>
          <w:sz w:val="24"/>
          <w:szCs w:val="24"/>
        </w:rPr>
        <w:instrText xml:space="preserve"> TOC \n \h \z \c "Fig. S" </w:instrText>
      </w:r>
      <w:r w:rsidRPr="005640BE">
        <w:rPr>
          <w:rFonts w:cs="Times New Roman"/>
          <w:b w:val="0"/>
          <w:bCs w:val="0"/>
          <w:sz w:val="24"/>
          <w:szCs w:val="24"/>
        </w:rPr>
        <w:fldChar w:fldCharType="separate"/>
      </w:r>
      <w:hyperlink w:anchor="_Toc95644251" w:history="1">
        <w:r w:rsidR="005F7659" w:rsidRPr="005640BE">
          <w:rPr>
            <w:rStyle w:val="Hyperlink"/>
            <w:rFonts w:cs="Times New Roman"/>
            <w:b w:val="0"/>
            <w:bCs w:val="0"/>
            <w:noProof/>
            <w:sz w:val="24"/>
            <w:szCs w:val="24"/>
          </w:rPr>
          <w:t>Fig. S1. Synthesis of LiCl-cellulose composite.</w:t>
        </w:r>
      </w:hyperlink>
    </w:p>
    <w:p w14:paraId="3AF55D1F" w14:textId="1868D03C" w:rsidR="005F7659" w:rsidRPr="005640BE" w:rsidRDefault="001B603B">
      <w:pPr>
        <w:pStyle w:val="TableofFigures"/>
        <w:tabs>
          <w:tab w:val="right" w:leader="dot" w:pos="9350"/>
        </w:tabs>
        <w:rPr>
          <w:rFonts w:cs="Times New Roman"/>
          <w:b w:val="0"/>
          <w:bCs w:val="0"/>
          <w:noProof/>
          <w:sz w:val="24"/>
          <w:szCs w:val="24"/>
        </w:rPr>
      </w:pPr>
      <w:hyperlink w:anchor="_Toc95644252" w:history="1">
        <w:r w:rsidR="005F7659" w:rsidRPr="005640BE">
          <w:rPr>
            <w:rStyle w:val="Hyperlink"/>
            <w:rFonts w:cs="Times New Roman"/>
            <w:b w:val="0"/>
            <w:bCs w:val="0"/>
            <w:noProof/>
            <w:sz w:val="24"/>
            <w:szCs w:val="24"/>
          </w:rPr>
          <w:t>Fig. S2. (A) Photo images of LiCl-cellulose composite and (B) SEM images of sample fiber.</w:t>
        </w:r>
      </w:hyperlink>
    </w:p>
    <w:p w14:paraId="72023810" w14:textId="683653C9" w:rsidR="005F7659" w:rsidRPr="005640BE" w:rsidRDefault="001B603B">
      <w:pPr>
        <w:pStyle w:val="TableofFigures"/>
        <w:tabs>
          <w:tab w:val="right" w:leader="dot" w:pos="9350"/>
        </w:tabs>
        <w:rPr>
          <w:rFonts w:cs="Times New Roman"/>
          <w:b w:val="0"/>
          <w:bCs w:val="0"/>
          <w:noProof/>
          <w:sz w:val="24"/>
          <w:szCs w:val="24"/>
        </w:rPr>
      </w:pPr>
      <w:hyperlink w:anchor="_Toc95644253" w:history="1">
        <w:r w:rsidR="005F7659" w:rsidRPr="005640BE">
          <w:rPr>
            <w:rStyle w:val="Hyperlink"/>
            <w:rFonts w:cs="Times New Roman"/>
            <w:b w:val="0"/>
            <w:bCs w:val="0"/>
            <w:noProof/>
            <w:sz w:val="24"/>
            <w:szCs w:val="24"/>
          </w:rPr>
          <w:t>Fig. S3. (A) Optical microscopic images of dry and wet cellulose samples. (B) The microscale fibers appear more transparent when water occupies the porous space.</w:t>
        </w:r>
      </w:hyperlink>
    </w:p>
    <w:p w14:paraId="5A2DBACB" w14:textId="3A171817" w:rsidR="005F7659" w:rsidRPr="005640BE" w:rsidRDefault="001B603B">
      <w:pPr>
        <w:pStyle w:val="TableofFigures"/>
        <w:tabs>
          <w:tab w:val="right" w:leader="dot" w:pos="9350"/>
        </w:tabs>
        <w:rPr>
          <w:rFonts w:cs="Times New Roman"/>
          <w:b w:val="0"/>
          <w:bCs w:val="0"/>
          <w:noProof/>
          <w:sz w:val="24"/>
          <w:szCs w:val="24"/>
        </w:rPr>
      </w:pPr>
      <w:hyperlink w:anchor="_Toc95644254" w:history="1">
        <w:r w:rsidR="005F7659" w:rsidRPr="005640BE">
          <w:rPr>
            <w:rStyle w:val="Hyperlink"/>
            <w:rFonts w:cs="Times New Roman"/>
            <w:b w:val="0"/>
            <w:bCs w:val="0"/>
            <w:noProof/>
            <w:sz w:val="24"/>
            <w:szCs w:val="24"/>
          </w:rPr>
          <w:t>Fig. S4. (A) SEM of 50 wt% LiCl-cellulose composite with some leakage of LiCl. (B) Zoom-in SEM (B) and corresponding EDX mapping (C) of the leaked LiCl region.</w:t>
        </w:r>
      </w:hyperlink>
    </w:p>
    <w:p w14:paraId="2763D6B0" w14:textId="6889ED38" w:rsidR="005F7659" w:rsidRPr="005640BE" w:rsidRDefault="001B603B">
      <w:pPr>
        <w:pStyle w:val="TableofFigures"/>
        <w:tabs>
          <w:tab w:val="right" w:leader="dot" w:pos="9350"/>
        </w:tabs>
        <w:rPr>
          <w:rFonts w:cs="Times New Roman"/>
          <w:b w:val="0"/>
          <w:bCs w:val="0"/>
          <w:noProof/>
          <w:sz w:val="24"/>
          <w:szCs w:val="24"/>
        </w:rPr>
      </w:pPr>
      <w:hyperlink w:anchor="_Toc95644255" w:history="1">
        <w:r w:rsidR="005F7659" w:rsidRPr="005640BE">
          <w:rPr>
            <w:rStyle w:val="Hyperlink"/>
            <w:rFonts w:cs="Times New Roman"/>
            <w:b w:val="0"/>
            <w:bCs w:val="0"/>
            <w:noProof/>
            <w:sz w:val="24"/>
            <w:szCs w:val="24"/>
          </w:rPr>
          <w:t>Fig. S5. SEM image and EDX mapping of LiCl-cellulose composite sample.</w:t>
        </w:r>
      </w:hyperlink>
    </w:p>
    <w:p w14:paraId="3C2FE8B7" w14:textId="565A1FB1" w:rsidR="005F7659" w:rsidRPr="005640BE" w:rsidRDefault="001B603B">
      <w:pPr>
        <w:pStyle w:val="TableofFigures"/>
        <w:tabs>
          <w:tab w:val="right" w:leader="dot" w:pos="9350"/>
        </w:tabs>
        <w:rPr>
          <w:rFonts w:cs="Times New Roman"/>
          <w:b w:val="0"/>
          <w:bCs w:val="0"/>
          <w:noProof/>
          <w:sz w:val="24"/>
          <w:szCs w:val="24"/>
        </w:rPr>
      </w:pPr>
      <w:hyperlink w:anchor="_Toc95644256" w:history="1">
        <w:r w:rsidR="005F7659" w:rsidRPr="005640BE">
          <w:rPr>
            <w:rStyle w:val="Hyperlink"/>
            <w:rFonts w:cs="Times New Roman"/>
            <w:b w:val="0"/>
            <w:bCs w:val="0"/>
            <w:noProof/>
            <w:sz w:val="24"/>
            <w:szCs w:val="24"/>
          </w:rPr>
          <w:t>Fig. S6. Transmittance in the UV-VIS-NIR range and IR range for the LiCl-cellulose composite.</w:t>
        </w:r>
      </w:hyperlink>
    </w:p>
    <w:p w14:paraId="14FF98F6" w14:textId="4750ED3C" w:rsidR="005F7659" w:rsidRPr="005640BE" w:rsidRDefault="001B603B">
      <w:pPr>
        <w:pStyle w:val="TableofFigures"/>
        <w:tabs>
          <w:tab w:val="right" w:leader="dot" w:pos="9350"/>
        </w:tabs>
        <w:rPr>
          <w:rFonts w:cs="Times New Roman"/>
          <w:b w:val="0"/>
          <w:bCs w:val="0"/>
          <w:noProof/>
          <w:sz w:val="24"/>
          <w:szCs w:val="24"/>
        </w:rPr>
      </w:pPr>
      <w:hyperlink w:anchor="_Toc95644257" w:history="1">
        <w:r w:rsidR="005F7659" w:rsidRPr="005640BE">
          <w:rPr>
            <w:rStyle w:val="Hyperlink"/>
            <w:rFonts w:cs="Times New Roman"/>
            <w:b w:val="0"/>
            <w:bCs w:val="0"/>
            <w:noProof/>
            <w:sz w:val="24"/>
            <w:szCs w:val="24"/>
          </w:rPr>
          <w:t>Fig. S7. Reflectance in the UV-VIS-NIR range and IR range for the LiCl-cellulose composite.</w:t>
        </w:r>
      </w:hyperlink>
    </w:p>
    <w:p w14:paraId="2C9BDF19" w14:textId="3DF7CC1D" w:rsidR="005F7659" w:rsidRPr="005640BE" w:rsidRDefault="001B603B">
      <w:pPr>
        <w:pStyle w:val="TableofFigures"/>
        <w:tabs>
          <w:tab w:val="right" w:leader="dot" w:pos="9350"/>
        </w:tabs>
        <w:rPr>
          <w:rFonts w:cs="Times New Roman"/>
          <w:b w:val="0"/>
          <w:bCs w:val="0"/>
          <w:noProof/>
          <w:sz w:val="24"/>
          <w:szCs w:val="24"/>
        </w:rPr>
      </w:pPr>
      <w:hyperlink w:anchor="_Toc95644258" w:history="1">
        <w:r w:rsidR="005F7659" w:rsidRPr="005640BE">
          <w:rPr>
            <w:rStyle w:val="Hyperlink"/>
            <w:rFonts w:cs="Times New Roman"/>
            <w:b w:val="0"/>
            <w:bCs w:val="0"/>
            <w:noProof/>
            <w:sz w:val="24"/>
            <w:szCs w:val="24"/>
          </w:rPr>
          <w:t>Fig. S8. The theoretical calculated radiative cooling power of the LiCl-cellulose composite in wet and dry conditions and cellulose in dry conditions.</w:t>
        </w:r>
      </w:hyperlink>
    </w:p>
    <w:p w14:paraId="72CA91BA" w14:textId="4C7878F5" w:rsidR="005F7659" w:rsidRPr="005640BE" w:rsidRDefault="001B603B">
      <w:pPr>
        <w:pStyle w:val="TableofFigures"/>
        <w:tabs>
          <w:tab w:val="right" w:leader="dot" w:pos="9350"/>
        </w:tabs>
        <w:rPr>
          <w:rFonts w:cs="Times New Roman"/>
          <w:b w:val="0"/>
          <w:bCs w:val="0"/>
          <w:noProof/>
          <w:sz w:val="24"/>
          <w:szCs w:val="24"/>
        </w:rPr>
      </w:pPr>
      <w:hyperlink w:anchor="_Toc95644259" w:history="1">
        <w:r w:rsidR="005F7659" w:rsidRPr="005640BE">
          <w:rPr>
            <w:rStyle w:val="Hyperlink"/>
            <w:rFonts w:cs="Times New Roman"/>
            <w:b w:val="0"/>
            <w:bCs w:val="0"/>
            <w:noProof/>
            <w:sz w:val="24"/>
            <w:szCs w:val="24"/>
          </w:rPr>
          <w:t>Fig. S9. (A) Photo of temperature measurement setup in daytime for demonstration. (B) Schematic of temperature measurement setup.</w:t>
        </w:r>
      </w:hyperlink>
    </w:p>
    <w:p w14:paraId="60458FFE" w14:textId="5CEA5F0D" w:rsidR="005F7659" w:rsidRPr="005640BE" w:rsidRDefault="001B603B">
      <w:pPr>
        <w:pStyle w:val="TableofFigures"/>
        <w:tabs>
          <w:tab w:val="right" w:leader="dot" w:pos="9350"/>
        </w:tabs>
        <w:rPr>
          <w:rFonts w:cs="Times New Roman"/>
          <w:b w:val="0"/>
          <w:bCs w:val="0"/>
          <w:noProof/>
          <w:sz w:val="24"/>
          <w:szCs w:val="24"/>
        </w:rPr>
      </w:pPr>
      <w:hyperlink w:anchor="_Toc95644260" w:history="1">
        <w:r w:rsidR="005F7659" w:rsidRPr="005640BE">
          <w:rPr>
            <w:rStyle w:val="Hyperlink"/>
            <w:rFonts w:cs="Times New Roman"/>
            <w:b w:val="0"/>
            <w:bCs w:val="0"/>
            <w:noProof/>
            <w:sz w:val="24"/>
            <w:szCs w:val="24"/>
          </w:rPr>
          <w:t>Fig. S10. (A) Photo of cooling power setup in daytime for demonstration. (B) Schematic of cooling power measurement setup.</w:t>
        </w:r>
      </w:hyperlink>
    </w:p>
    <w:p w14:paraId="67B1F430" w14:textId="7FCC8F27" w:rsidR="005F7659" w:rsidRPr="005640BE" w:rsidRDefault="001B603B">
      <w:pPr>
        <w:pStyle w:val="TableofFigures"/>
        <w:tabs>
          <w:tab w:val="right" w:leader="dot" w:pos="9350"/>
        </w:tabs>
        <w:rPr>
          <w:rFonts w:cs="Times New Roman"/>
          <w:b w:val="0"/>
          <w:bCs w:val="0"/>
          <w:noProof/>
          <w:sz w:val="24"/>
          <w:szCs w:val="24"/>
        </w:rPr>
      </w:pPr>
      <w:hyperlink w:anchor="_Toc95644261" w:history="1">
        <w:r w:rsidR="005F7659" w:rsidRPr="005640BE">
          <w:rPr>
            <w:rStyle w:val="Hyperlink"/>
            <w:rFonts w:cs="Times New Roman"/>
            <w:b w:val="0"/>
            <w:bCs w:val="0"/>
            <w:noProof/>
            <w:sz w:val="24"/>
            <w:szCs w:val="24"/>
          </w:rPr>
          <w:t>Fig. S11.  Sorption isotherm of the average cellulose scaffold at different temperatures.</w:t>
        </w:r>
      </w:hyperlink>
    </w:p>
    <w:p w14:paraId="30F1CB60" w14:textId="4A3018E6" w:rsidR="005F7659" w:rsidRPr="005640BE" w:rsidRDefault="001B603B">
      <w:pPr>
        <w:pStyle w:val="TableofFigures"/>
        <w:tabs>
          <w:tab w:val="right" w:leader="dot" w:pos="9350"/>
        </w:tabs>
        <w:rPr>
          <w:rFonts w:cs="Times New Roman"/>
          <w:b w:val="0"/>
          <w:bCs w:val="0"/>
          <w:noProof/>
          <w:sz w:val="24"/>
          <w:szCs w:val="24"/>
        </w:rPr>
      </w:pPr>
      <w:hyperlink w:anchor="_Toc95644262" w:history="1">
        <w:r w:rsidR="005F7659" w:rsidRPr="005640BE">
          <w:rPr>
            <w:rStyle w:val="Hyperlink"/>
            <w:rFonts w:cs="Times New Roman"/>
            <w:b w:val="0"/>
            <w:bCs w:val="0"/>
            <w:noProof/>
            <w:sz w:val="24"/>
            <w:szCs w:val="24"/>
          </w:rPr>
          <w:t>Fig. S12.  Sorption isotherm of LiCl solution at different temperatures.</w:t>
        </w:r>
      </w:hyperlink>
    </w:p>
    <w:p w14:paraId="4713F7F8" w14:textId="29DEA419" w:rsidR="005F7659" w:rsidRPr="005640BE" w:rsidRDefault="001B603B">
      <w:pPr>
        <w:pStyle w:val="TableofFigures"/>
        <w:tabs>
          <w:tab w:val="right" w:leader="dot" w:pos="9350"/>
        </w:tabs>
        <w:rPr>
          <w:rFonts w:cs="Times New Roman"/>
          <w:b w:val="0"/>
          <w:bCs w:val="0"/>
          <w:noProof/>
          <w:sz w:val="24"/>
          <w:szCs w:val="24"/>
        </w:rPr>
      </w:pPr>
      <w:hyperlink w:anchor="_Toc95644263" w:history="1">
        <w:r w:rsidR="005F7659" w:rsidRPr="005640BE">
          <w:rPr>
            <w:rStyle w:val="Hyperlink"/>
            <w:rFonts w:cs="Times New Roman"/>
            <w:b w:val="0"/>
            <w:bCs w:val="0"/>
            <w:iCs/>
            <w:noProof/>
            <w:sz w:val="24"/>
            <w:szCs w:val="24"/>
          </w:rPr>
          <w:t>Fig. S13.  Sorption</w:t>
        </w:r>
        <w:r w:rsidR="005F7659" w:rsidRPr="005640BE">
          <w:rPr>
            <w:rStyle w:val="Hyperlink"/>
            <w:rFonts w:cs="Times New Roman"/>
            <w:b w:val="0"/>
            <w:bCs w:val="0"/>
            <w:noProof/>
            <w:sz w:val="24"/>
            <w:szCs w:val="24"/>
          </w:rPr>
          <w:t xml:space="preserve"> isotherm of LiCl-cellulose composite sample at </w:t>
        </w:r>
        <w:r w:rsidR="005F7659" w:rsidRPr="005640BE">
          <w:rPr>
            <w:rStyle w:val="Hyperlink"/>
            <w:rFonts w:cs="Times New Roman"/>
            <w:b w:val="0"/>
            <w:bCs w:val="0"/>
            <w:i/>
            <w:noProof/>
            <w:sz w:val="24"/>
            <w:szCs w:val="24"/>
          </w:rPr>
          <w:t>T</w:t>
        </w:r>
        <w:r w:rsidR="005F7659" w:rsidRPr="005640BE">
          <w:rPr>
            <w:rStyle w:val="Hyperlink"/>
            <w:rFonts w:cs="Times New Roman"/>
            <w:b w:val="0"/>
            <w:bCs w:val="0"/>
            <w:i/>
            <w:iCs/>
            <w:noProof/>
            <w:sz w:val="24"/>
            <w:szCs w:val="24"/>
            <w:vertAlign w:val="subscript"/>
          </w:rPr>
          <w:t>a</w:t>
        </w:r>
        <w:r w:rsidR="005F7659" w:rsidRPr="005640BE">
          <w:rPr>
            <w:rStyle w:val="Hyperlink"/>
            <w:rFonts w:cs="Times New Roman"/>
            <w:b w:val="0"/>
            <w:bCs w:val="0"/>
            <w:noProof/>
            <w:sz w:val="24"/>
            <w:szCs w:val="24"/>
          </w:rPr>
          <w:t>=</w:t>
        </w:r>
        <w:r w:rsidR="005F7659" w:rsidRPr="005640BE">
          <w:rPr>
            <w:rStyle w:val="Hyperlink"/>
            <w:rFonts w:cs="Times New Roman"/>
            <w:b w:val="0"/>
            <w:bCs w:val="0"/>
            <w:i/>
            <w:noProof/>
            <w:sz w:val="24"/>
            <w:szCs w:val="24"/>
          </w:rPr>
          <w:t>T</w:t>
        </w:r>
        <w:r w:rsidR="005F7659" w:rsidRPr="005640BE">
          <w:rPr>
            <w:rStyle w:val="Hyperlink"/>
            <w:rFonts w:cs="Times New Roman"/>
            <w:b w:val="0"/>
            <w:bCs w:val="0"/>
            <w:i/>
            <w:iCs/>
            <w:noProof/>
            <w:sz w:val="24"/>
            <w:szCs w:val="24"/>
            <w:vertAlign w:val="subscript"/>
          </w:rPr>
          <w:t>s</w:t>
        </w:r>
        <w:r w:rsidR="005F7659" w:rsidRPr="005640BE">
          <w:rPr>
            <w:rStyle w:val="Hyperlink"/>
            <w:rFonts w:cs="Times New Roman"/>
            <w:b w:val="0"/>
            <w:bCs w:val="0"/>
            <w:noProof/>
            <w:sz w:val="24"/>
            <w:szCs w:val="24"/>
          </w:rPr>
          <w:t>=298 K.</w:t>
        </w:r>
      </w:hyperlink>
    </w:p>
    <w:p w14:paraId="641CB39E" w14:textId="011D51BF" w:rsidR="005F7659" w:rsidRPr="005640BE" w:rsidRDefault="001B603B">
      <w:pPr>
        <w:pStyle w:val="TableofFigures"/>
        <w:tabs>
          <w:tab w:val="right" w:leader="dot" w:pos="9350"/>
        </w:tabs>
        <w:rPr>
          <w:rFonts w:cs="Times New Roman"/>
          <w:b w:val="0"/>
          <w:bCs w:val="0"/>
          <w:noProof/>
          <w:sz w:val="24"/>
          <w:szCs w:val="24"/>
        </w:rPr>
      </w:pPr>
      <w:hyperlink w:anchor="_Toc95644264" w:history="1">
        <w:r w:rsidR="005F7659" w:rsidRPr="005640BE">
          <w:rPr>
            <w:rStyle w:val="Hyperlink"/>
            <w:rFonts w:cs="Times New Roman"/>
            <w:b w:val="0"/>
            <w:bCs w:val="0"/>
            <w:noProof/>
            <w:sz w:val="24"/>
            <w:szCs w:val="24"/>
          </w:rPr>
          <w:t>Fig. S14.  Schematic of water uptake characterization in an environmental chamber.</w:t>
        </w:r>
      </w:hyperlink>
    </w:p>
    <w:p w14:paraId="3C239C06" w14:textId="10A12247" w:rsidR="005F7659" w:rsidRPr="005640BE" w:rsidRDefault="001B603B">
      <w:pPr>
        <w:pStyle w:val="TableofFigures"/>
        <w:tabs>
          <w:tab w:val="right" w:leader="dot" w:pos="9350"/>
        </w:tabs>
        <w:rPr>
          <w:rFonts w:cs="Times New Roman"/>
          <w:b w:val="0"/>
          <w:bCs w:val="0"/>
          <w:noProof/>
          <w:sz w:val="24"/>
          <w:szCs w:val="24"/>
        </w:rPr>
      </w:pPr>
      <w:hyperlink w:anchor="_Toc95644265" w:history="1">
        <w:r w:rsidR="005F7659" w:rsidRPr="005640BE">
          <w:rPr>
            <w:rStyle w:val="Hyperlink"/>
            <w:rFonts w:cs="Times New Roman"/>
            <w:b w:val="0"/>
            <w:bCs w:val="0"/>
            <w:noProof/>
            <w:sz w:val="24"/>
            <w:szCs w:val="24"/>
          </w:rPr>
          <w:t>Fig. S15.  Water uptake of LiCl-cellulose composite (10, 20, 30 wt%) under different RH with a 9 °C surface temperature drop.</w:t>
        </w:r>
      </w:hyperlink>
    </w:p>
    <w:p w14:paraId="3D257409" w14:textId="4E91D949" w:rsidR="005F7659" w:rsidRPr="005640BE" w:rsidRDefault="001B603B">
      <w:pPr>
        <w:pStyle w:val="TableofFigures"/>
        <w:tabs>
          <w:tab w:val="right" w:leader="dot" w:pos="9350"/>
        </w:tabs>
        <w:rPr>
          <w:rFonts w:cs="Times New Roman"/>
          <w:b w:val="0"/>
          <w:bCs w:val="0"/>
          <w:noProof/>
          <w:sz w:val="24"/>
          <w:szCs w:val="24"/>
        </w:rPr>
      </w:pPr>
      <w:hyperlink w:anchor="_Toc95644266" w:history="1">
        <w:r w:rsidR="005F7659" w:rsidRPr="005640BE">
          <w:rPr>
            <w:rStyle w:val="Hyperlink"/>
            <w:rFonts w:cs="Times New Roman"/>
            <w:b w:val="0"/>
            <w:bCs w:val="0"/>
            <w:noProof/>
            <w:sz w:val="24"/>
            <w:szCs w:val="24"/>
          </w:rPr>
          <w:t>Fig. S16. The experimental setup of field test with and without radiative cooling effects.</w:t>
        </w:r>
      </w:hyperlink>
    </w:p>
    <w:p w14:paraId="60E15FA6" w14:textId="417E868F" w:rsidR="005F7659" w:rsidRPr="005640BE" w:rsidRDefault="001B603B">
      <w:pPr>
        <w:pStyle w:val="TableofFigures"/>
        <w:tabs>
          <w:tab w:val="right" w:leader="dot" w:pos="9350"/>
        </w:tabs>
        <w:rPr>
          <w:rFonts w:cs="Times New Roman"/>
          <w:b w:val="0"/>
          <w:bCs w:val="0"/>
          <w:noProof/>
          <w:sz w:val="24"/>
          <w:szCs w:val="24"/>
        </w:rPr>
      </w:pPr>
      <w:hyperlink w:anchor="_Toc95644267" w:history="1">
        <w:r w:rsidR="005F7659" w:rsidRPr="005640BE">
          <w:rPr>
            <w:rStyle w:val="Hyperlink"/>
            <w:rFonts w:cs="Times New Roman"/>
            <w:b w:val="0"/>
            <w:bCs w:val="0"/>
            <w:noProof/>
            <w:sz w:val="24"/>
            <w:szCs w:val="24"/>
          </w:rPr>
          <w:t>Fig. S17. Water uptake in a field test with and without radiative cooling effects.</w:t>
        </w:r>
      </w:hyperlink>
    </w:p>
    <w:p w14:paraId="411F501A" w14:textId="59323D4D" w:rsidR="005F7659" w:rsidRPr="005640BE" w:rsidRDefault="001B603B">
      <w:pPr>
        <w:pStyle w:val="TableofFigures"/>
        <w:tabs>
          <w:tab w:val="right" w:leader="dot" w:pos="9350"/>
        </w:tabs>
        <w:rPr>
          <w:rFonts w:cs="Times New Roman"/>
          <w:b w:val="0"/>
          <w:bCs w:val="0"/>
          <w:noProof/>
          <w:sz w:val="24"/>
          <w:szCs w:val="24"/>
        </w:rPr>
      </w:pPr>
      <w:hyperlink w:anchor="_Toc95644268" w:history="1">
        <w:r w:rsidR="005F7659" w:rsidRPr="005640BE">
          <w:rPr>
            <w:rStyle w:val="Hyperlink"/>
            <w:rFonts w:cs="Times New Roman"/>
            <w:b w:val="0"/>
            <w:bCs w:val="0"/>
            <w:noProof/>
            <w:sz w:val="24"/>
            <w:szCs w:val="24"/>
          </w:rPr>
          <w:t>Fig. S18. Water uptake vs. RH at 25 °C for 10, 20, 30 wt% LiCl-cellulose composites in a DDI method.</w:t>
        </w:r>
      </w:hyperlink>
    </w:p>
    <w:p w14:paraId="6950C564" w14:textId="33C79E26" w:rsidR="005F7659" w:rsidRPr="005640BE" w:rsidRDefault="001B603B">
      <w:pPr>
        <w:pStyle w:val="TableofFigures"/>
        <w:tabs>
          <w:tab w:val="right" w:leader="dot" w:pos="9350"/>
        </w:tabs>
        <w:rPr>
          <w:rFonts w:cs="Times New Roman"/>
          <w:b w:val="0"/>
          <w:bCs w:val="0"/>
          <w:noProof/>
          <w:sz w:val="24"/>
          <w:szCs w:val="24"/>
        </w:rPr>
      </w:pPr>
      <w:hyperlink w:anchor="_Toc95644269" w:history="1">
        <w:r w:rsidR="005F7659" w:rsidRPr="005640BE">
          <w:rPr>
            <w:rStyle w:val="Hyperlink"/>
            <w:rFonts w:cs="Times New Roman"/>
            <w:b w:val="0"/>
            <w:bCs w:val="0"/>
            <w:noProof/>
            <w:sz w:val="24"/>
            <w:szCs w:val="24"/>
          </w:rPr>
          <w:t>Fig. S19. Water uptake of cellulose scaffold, LiCl powder, and LiCl-cellulose composite in the DVS at increasing 0% RH, 30% RH, and 70% RH conditions (24 hours each at 25 °C).</w:t>
        </w:r>
      </w:hyperlink>
    </w:p>
    <w:p w14:paraId="5AB18643" w14:textId="1B4C93F6" w:rsidR="005F7659" w:rsidRPr="005640BE" w:rsidRDefault="001B603B">
      <w:pPr>
        <w:pStyle w:val="TableofFigures"/>
        <w:tabs>
          <w:tab w:val="right" w:leader="dot" w:pos="9350"/>
        </w:tabs>
        <w:rPr>
          <w:rFonts w:cs="Times New Roman"/>
          <w:b w:val="0"/>
          <w:bCs w:val="0"/>
          <w:noProof/>
          <w:sz w:val="24"/>
          <w:szCs w:val="24"/>
        </w:rPr>
      </w:pPr>
      <w:hyperlink w:anchor="_Toc95644270" w:history="1">
        <w:r w:rsidR="005F7659" w:rsidRPr="005640BE">
          <w:rPr>
            <w:rStyle w:val="Hyperlink"/>
            <w:rFonts w:cs="Times New Roman"/>
            <w:b w:val="0"/>
            <w:bCs w:val="0"/>
            <w:noProof/>
            <w:sz w:val="24"/>
            <w:szCs w:val="24"/>
          </w:rPr>
          <w:t>Fig. S20. The true density of LiCl-cellulose composite as a function of LiCl mass fraction. The dashed line is a reference obtained by the rule of mixture.</w:t>
        </w:r>
      </w:hyperlink>
    </w:p>
    <w:p w14:paraId="6778989F" w14:textId="7CE7231E" w:rsidR="005F7659" w:rsidRPr="005640BE" w:rsidRDefault="001B603B">
      <w:pPr>
        <w:pStyle w:val="TableofFigures"/>
        <w:tabs>
          <w:tab w:val="right" w:leader="dot" w:pos="9350"/>
        </w:tabs>
        <w:rPr>
          <w:rFonts w:cs="Times New Roman"/>
          <w:b w:val="0"/>
          <w:bCs w:val="0"/>
          <w:noProof/>
          <w:sz w:val="24"/>
          <w:szCs w:val="24"/>
        </w:rPr>
      </w:pPr>
      <w:hyperlink w:anchor="_Toc95644271" w:history="1">
        <w:r w:rsidR="005F7659" w:rsidRPr="005640BE">
          <w:rPr>
            <w:rStyle w:val="Hyperlink"/>
            <w:rFonts w:cs="Times New Roman"/>
            <w:b w:val="0"/>
            <w:bCs w:val="0"/>
            <w:noProof/>
            <w:sz w:val="24"/>
            <w:szCs w:val="24"/>
          </w:rPr>
          <w:t>Fig. S21. Water extraction by solar-driven vapor generation (A) after 1 min, (B) after 10 min.</w:t>
        </w:r>
      </w:hyperlink>
    </w:p>
    <w:p w14:paraId="1883F543" w14:textId="5E7A3F77" w:rsidR="005F7659" w:rsidRPr="005640BE" w:rsidRDefault="001B603B">
      <w:pPr>
        <w:pStyle w:val="TableofFigures"/>
        <w:tabs>
          <w:tab w:val="right" w:leader="dot" w:pos="9350"/>
        </w:tabs>
        <w:rPr>
          <w:rFonts w:cs="Times New Roman"/>
          <w:b w:val="0"/>
          <w:bCs w:val="0"/>
          <w:noProof/>
          <w:sz w:val="24"/>
          <w:szCs w:val="24"/>
        </w:rPr>
      </w:pPr>
      <w:hyperlink w:anchor="_Toc95644272" w:history="1">
        <w:r w:rsidR="005F7659" w:rsidRPr="005640BE">
          <w:rPr>
            <w:rStyle w:val="Hyperlink"/>
            <w:rFonts w:cs="Times New Roman"/>
            <w:b w:val="0"/>
            <w:bCs w:val="0"/>
            <w:noProof/>
            <w:sz w:val="24"/>
            <w:szCs w:val="24"/>
          </w:rPr>
          <w:t>Fig. S22. Water quality test of collected water.</w:t>
        </w:r>
      </w:hyperlink>
    </w:p>
    <w:p w14:paraId="1964DB97" w14:textId="7362A610" w:rsidR="005F7659" w:rsidRPr="005640BE" w:rsidRDefault="001B603B">
      <w:pPr>
        <w:pStyle w:val="TableofFigures"/>
        <w:tabs>
          <w:tab w:val="right" w:leader="dot" w:pos="9350"/>
        </w:tabs>
        <w:rPr>
          <w:rFonts w:cs="Times New Roman"/>
          <w:b w:val="0"/>
          <w:bCs w:val="0"/>
          <w:noProof/>
          <w:sz w:val="24"/>
          <w:szCs w:val="24"/>
        </w:rPr>
      </w:pPr>
      <w:hyperlink w:anchor="_Toc95644273" w:history="1">
        <w:r w:rsidR="005F7659" w:rsidRPr="005640BE">
          <w:rPr>
            <w:rStyle w:val="Hyperlink"/>
            <w:rFonts w:cs="Times New Roman"/>
            <w:b w:val="0"/>
            <w:bCs w:val="0"/>
            <w:noProof/>
            <w:sz w:val="24"/>
            <w:szCs w:val="24"/>
          </w:rPr>
          <w:t>Fig. S23. Desorption process by solar heating under 1 sun.</w:t>
        </w:r>
      </w:hyperlink>
    </w:p>
    <w:p w14:paraId="4D48F7F0" w14:textId="7B50E2B9" w:rsidR="005F7659" w:rsidRPr="005640BE" w:rsidRDefault="001B603B">
      <w:pPr>
        <w:pStyle w:val="TableofFigures"/>
        <w:tabs>
          <w:tab w:val="right" w:leader="dot" w:pos="9350"/>
        </w:tabs>
        <w:rPr>
          <w:rFonts w:cs="Times New Roman"/>
          <w:b w:val="0"/>
          <w:bCs w:val="0"/>
          <w:noProof/>
          <w:sz w:val="24"/>
          <w:szCs w:val="24"/>
        </w:rPr>
      </w:pPr>
      <w:hyperlink w:anchor="_Toc95644274" w:history="1">
        <w:r w:rsidR="005F7659" w:rsidRPr="005640BE">
          <w:rPr>
            <w:rStyle w:val="Hyperlink"/>
            <w:rFonts w:cs="Times New Roman"/>
            <w:b w:val="0"/>
            <w:bCs w:val="0"/>
            <w:noProof/>
            <w:sz w:val="24"/>
            <w:szCs w:val="24"/>
          </w:rPr>
          <w:t>Fig. S24. (A) Desorption process by 1 sun under different RH with 9 °C surface temperatures drop. (B) Estimated water production under 1 sun for 24 hours</w:t>
        </w:r>
      </w:hyperlink>
    </w:p>
    <w:p w14:paraId="035C81FD" w14:textId="2ADBDEED" w:rsidR="005F7659" w:rsidRPr="005640BE" w:rsidRDefault="001B603B">
      <w:pPr>
        <w:pStyle w:val="TableofFigures"/>
        <w:tabs>
          <w:tab w:val="right" w:leader="dot" w:pos="9350"/>
        </w:tabs>
        <w:rPr>
          <w:rFonts w:cs="Times New Roman"/>
          <w:b w:val="0"/>
          <w:bCs w:val="0"/>
          <w:noProof/>
          <w:sz w:val="24"/>
          <w:szCs w:val="24"/>
        </w:rPr>
      </w:pPr>
      <w:hyperlink w:anchor="_Toc95644275" w:history="1">
        <w:r w:rsidR="005F7659" w:rsidRPr="005640BE">
          <w:rPr>
            <w:rStyle w:val="Hyperlink"/>
            <w:rFonts w:cs="Times New Roman"/>
            <w:b w:val="0"/>
            <w:bCs w:val="0"/>
            <w:noProof/>
            <w:sz w:val="24"/>
            <w:szCs w:val="24"/>
          </w:rPr>
          <w:t>Fig. S25. Comparison of water production by solar lamp at 1 sun and hot plate.</w:t>
        </w:r>
      </w:hyperlink>
    </w:p>
    <w:p w14:paraId="0EF38B8C" w14:textId="42ED18D2" w:rsidR="005F7659" w:rsidRPr="005640BE" w:rsidRDefault="001B603B">
      <w:pPr>
        <w:pStyle w:val="TableofFigures"/>
        <w:tabs>
          <w:tab w:val="right" w:leader="dot" w:pos="9350"/>
        </w:tabs>
        <w:rPr>
          <w:rFonts w:cs="Times New Roman"/>
          <w:b w:val="0"/>
          <w:bCs w:val="0"/>
          <w:noProof/>
          <w:sz w:val="24"/>
          <w:szCs w:val="24"/>
        </w:rPr>
      </w:pPr>
      <w:hyperlink w:anchor="_Toc95644276" w:history="1">
        <w:r w:rsidR="005F7659" w:rsidRPr="005640BE">
          <w:rPr>
            <w:rStyle w:val="Hyperlink"/>
            <w:rFonts w:cs="Times New Roman"/>
            <w:b w:val="0"/>
            <w:bCs w:val="0"/>
            <w:noProof/>
            <w:sz w:val="24"/>
            <w:szCs w:val="24"/>
          </w:rPr>
          <w:t>Fig. S26. (A) Strain-stress curves of LiCl-cellulose composite and cellulose scaffold in both wet and dry conditions. The uncertainty of each test was caused by the sample variances of dimensions and random errors during the mechanical tests. (B) Tensile strength of cellulose scaffold and LiCl-cellulose composite samples in the dry and wet states.</w:t>
        </w:r>
      </w:hyperlink>
    </w:p>
    <w:p w14:paraId="1DC8F28A" w14:textId="303D3C06" w:rsidR="00941335" w:rsidRPr="005640BE" w:rsidRDefault="000C28C1" w:rsidP="00941335">
      <w:r w:rsidRPr="005640BE">
        <w:fldChar w:fldCharType="end"/>
      </w:r>
    </w:p>
    <w:p w14:paraId="55F3E66C" w14:textId="7A339CD7" w:rsidR="00941335" w:rsidRPr="005640BE" w:rsidRDefault="00941335" w:rsidP="00941335">
      <w:r w:rsidRPr="005640BE">
        <w:t>Part III: Supplementary Tables</w:t>
      </w:r>
    </w:p>
    <w:p w14:paraId="44F080C3" w14:textId="77777777" w:rsidR="005F7659" w:rsidRPr="005640BE" w:rsidRDefault="00660E75">
      <w:pPr>
        <w:pStyle w:val="TableofFigures"/>
        <w:tabs>
          <w:tab w:val="right" w:leader="dot" w:pos="9350"/>
        </w:tabs>
        <w:rPr>
          <w:rFonts w:cs="Times New Roman"/>
          <w:b w:val="0"/>
          <w:bCs w:val="0"/>
          <w:noProof/>
          <w:sz w:val="24"/>
          <w:szCs w:val="24"/>
        </w:rPr>
      </w:pPr>
      <w:r w:rsidRPr="005640BE">
        <w:rPr>
          <w:rFonts w:cs="Times New Roman"/>
          <w:b w:val="0"/>
          <w:bCs w:val="0"/>
          <w:sz w:val="24"/>
          <w:szCs w:val="24"/>
        </w:rPr>
        <w:fldChar w:fldCharType="begin"/>
      </w:r>
      <w:r w:rsidRPr="005640BE">
        <w:rPr>
          <w:rFonts w:cs="Times New Roman"/>
          <w:b w:val="0"/>
          <w:bCs w:val="0"/>
          <w:sz w:val="24"/>
          <w:szCs w:val="24"/>
        </w:rPr>
        <w:instrText xml:space="preserve"> TOC \n \h \z \c "Table S" </w:instrText>
      </w:r>
      <w:r w:rsidRPr="005640BE">
        <w:rPr>
          <w:rFonts w:cs="Times New Roman"/>
          <w:b w:val="0"/>
          <w:bCs w:val="0"/>
          <w:sz w:val="24"/>
          <w:szCs w:val="24"/>
        </w:rPr>
        <w:fldChar w:fldCharType="separate"/>
      </w:r>
      <w:hyperlink w:anchor="_Toc95644277" w:history="1">
        <w:r w:rsidR="005F7659" w:rsidRPr="005640BE">
          <w:rPr>
            <w:rStyle w:val="Hyperlink"/>
            <w:rFonts w:cs="Times New Roman"/>
            <w:b w:val="0"/>
            <w:bCs w:val="0"/>
            <w:noProof/>
            <w:sz w:val="24"/>
            <w:szCs w:val="24"/>
          </w:rPr>
          <w:t>Table S1. GAB model parameters for textile samples.</w:t>
        </w:r>
      </w:hyperlink>
    </w:p>
    <w:p w14:paraId="59889ED1" w14:textId="77777777" w:rsidR="005F7659" w:rsidRPr="005640BE" w:rsidRDefault="001B603B">
      <w:pPr>
        <w:pStyle w:val="TableofFigures"/>
        <w:tabs>
          <w:tab w:val="right" w:leader="dot" w:pos="9350"/>
        </w:tabs>
        <w:rPr>
          <w:rFonts w:cs="Times New Roman"/>
          <w:b w:val="0"/>
          <w:bCs w:val="0"/>
          <w:noProof/>
          <w:sz w:val="24"/>
          <w:szCs w:val="24"/>
        </w:rPr>
      </w:pPr>
      <w:hyperlink w:anchor="_Toc95644278" w:history="1">
        <w:r w:rsidR="005F7659" w:rsidRPr="005640BE">
          <w:rPr>
            <w:rStyle w:val="Hyperlink"/>
            <w:rFonts w:cs="Times New Roman"/>
            <w:b w:val="0"/>
            <w:bCs w:val="0"/>
            <w:noProof/>
            <w:sz w:val="24"/>
            <w:szCs w:val="24"/>
          </w:rPr>
          <w:t>Table S2. Parameters for solubility boundaries of LiCl.</w:t>
        </w:r>
      </w:hyperlink>
    </w:p>
    <w:p w14:paraId="694199EE" w14:textId="77777777" w:rsidR="005F7659" w:rsidRPr="005640BE" w:rsidRDefault="001B603B">
      <w:pPr>
        <w:pStyle w:val="TableofFigures"/>
        <w:tabs>
          <w:tab w:val="right" w:leader="dot" w:pos="9350"/>
        </w:tabs>
        <w:rPr>
          <w:rFonts w:cs="Times New Roman"/>
          <w:b w:val="0"/>
          <w:bCs w:val="0"/>
          <w:noProof/>
          <w:sz w:val="24"/>
          <w:szCs w:val="24"/>
        </w:rPr>
      </w:pPr>
      <w:hyperlink w:anchor="_Toc95644279" w:history="1">
        <w:r w:rsidR="005F7659" w:rsidRPr="005640BE">
          <w:rPr>
            <w:rStyle w:val="Hyperlink"/>
            <w:rFonts w:cs="Times New Roman"/>
            <w:b w:val="0"/>
            <w:bCs w:val="0"/>
            <w:noProof/>
            <w:sz w:val="24"/>
            <w:szCs w:val="24"/>
          </w:rPr>
          <w:t xml:space="preserve">Table S3. Empirical parameters for relative vapor pressure π as a function of mass fraction of the salt in solution </w:t>
        </w:r>
        <w:r w:rsidR="005F7659" w:rsidRPr="005640BE">
          <w:rPr>
            <w:rStyle w:val="Hyperlink"/>
            <w:rFonts w:cs="Times New Roman"/>
            <w:b w:val="0"/>
            <w:bCs w:val="0"/>
            <w:i/>
            <w:noProof/>
            <w:sz w:val="24"/>
            <w:szCs w:val="24"/>
          </w:rPr>
          <w:t>ξ</w:t>
        </w:r>
        <w:r w:rsidR="005F7659" w:rsidRPr="005640BE">
          <w:rPr>
            <w:rStyle w:val="Hyperlink"/>
            <w:rFonts w:cs="Times New Roman"/>
            <w:b w:val="0"/>
            <w:bCs w:val="0"/>
            <w:noProof/>
            <w:sz w:val="24"/>
            <w:szCs w:val="24"/>
          </w:rPr>
          <w:t>.</w:t>
        </w:r>
      </w:hyperlink>
    </w:p>
    <w:p w14:paraId="14BB2FC8" w14:textId="77777777" w:rsidR="005F7659" w:rsidRPr="005640BE" w:rsidRDefault="001B603B">
      <w:pPr>
        <w:pStyle w:val="TableofFigures"/>
        <w:tabs>
          <w:tab w:val="right" w:leader="dot" w:pos="9350"/>
        </w:tabs>
        <w:rPr>
          <w:rFonts w:cs="Times New Roman"/>
          <w:b w:val="0"/>
          <w:bCs w:val="0"/>
          <w:noProof/>
          <w:sz w:val="24"/>
          <w:szCs w:val="24"/>
        </w:rPr>
      </w:pPr>
      <w:hyperlink w:anchor="_Toc95644280" w:history="1">
        <w:r w:rsidR="005F7659" w:rsidRPr="005640BE">
          <w:rPr>
            <w:rStyle w:val="Hyperlink"/>
            <w:rFonts w:cs="Times New Roman"/>
            <w:b w:val="0"/>
            <w:bCs w:val="0"/>
            <w:noProof/>
            <w:sz w:val="24"/>
            <w:szCs w:val="24"/>
          </w:rPr>
          <w:t>Table S4. Mass weight ratio of water harvesting mechanisms.</w:t>
        </w:r>
      </w:hyperlink>
    </w:p>
    <w:p w14:paraId="6C24C9D8" w14:textId="77777777" w:rsidR="005F7659" w:rsidRPr="005640BE" w:rsidRDefault="001B603B">
      <w:pPr>
        <w:pStyle w:val="TableofFigures"/>
        <w:tabs>
          <w:tab w:val="right" w:leader="dot" w:pos="9350"/>
        </w:tabs>
        <w:rPr>
          <w:rFonts w:cs="Times New Roman"/>
          <w:b w:val="0"/>
          <w:bCs w:val="0"/>
          <w:noProof/>
          <w:sz w:val="24"/>
          <w:szCs w:val="24"/>
        </w:rPr>
      </w:pPr>
      <w:hyperlink w:anchor="_Toc95644281" w:history="1">
        <w:r w:rsidR="005F7659" w:rsidRPr="005640BE">
          <w:rPr>
            <w:rStyle w:val="Hyperlink"/>
            <w:rFonts w:cs="Times New Roman"/>
            <w:b w:val="0"/>
            <w:bCs w:val="0"/>
            <w:noProof/>
            <w:sz w:val="24"/>
            <w:szCs w:val="24"/>
          </w:rPr>
          <w:t>Table S5. Mass weight ratio of water harvesting mechanisms.</w:t>
        </w:r>
      </w:hyperlink>
    </w:p>
    <w:p w14:paraId="72EF51D4" w14:textId="5A605A87" w:rsidR="00203532" w:rsidRPr="005640BE" w:rsidRDefault="00660E75" w:rsidP="000C28C1">
      <w:r w:rsidRPr="005640BE">
        <w:fldChar w:fldCharType="end"/>
      </w:r>
    </w:p>
    <w:p w14:paraId="0B485B75" w14:textId="77777777" w:rsidR="00941335" w:rsidRPr="005640BE" w:rsidRDefault="00941335">
      <w:pPr>
        <w:jc w:val="left"/>
        <w:rPr>
          <w:u w:val="single"/>
        </w:rPr>
      </w:pPr>
      <w:r w:rsidRPr="005640BE">
        <w:br w:type="page"/>
      </w:r>
    </w:p>
    <w:p w14:paraId="5C03E06F" w14:textId="498EEDDF" w:rsidR="00DC13C5" w:rsidRPr="005640BE" w:rsidRDefault="00DC13C5" w:rsidP="004D699F">
      <w:pPr>
        <w:pStyle w:val="Heading2"/>
      </w:pPr>
      <w:bookmarkStart w:id="1" w:name="_Toc95644233"/>
      <w:r w:rsidRPr="005640BE">
        <w:lastRenderedPageBreak/>
        <w:t>Material synthesis – dip coating</w:t>
      </w:r>
      <w:bookmarkEnd w:id="1"/>
    </w:p>
    <w:p w14:paraId="09EAEFCC" w14:textId="141FABD8" w:rsidR="00DC13C5" w:rsidRPr="005640BE" w:rsidRDefault="00DC13C5" w:rsidP="004D699F">
      <w:r w:rsidRPr="005640BE">
        <w:t>To prepare the different LiCl loading</w:t>
      </w:r>
      <w:r w:rsidR="00CE1FCA" w:rsidRPr="005640BE">
        <w:t>s</w:t>
      </w:r>
      <w:r w:rsidRPr="005640BE">
        <w:t xml:space="preserve"> on the cellulose sample, we dissolve LiCl crystal</w:t>
      </w:r>
      <w:r w:rsidR="00DE7D48" w:rsidRPr="005640BE">
        <w:t>s</w:t>
      </w:r>
      <w:r w:rsidRPr="005640BE">
        <w:t xml:space="preserve"> (Sigma Aldrich) into 200 ml deionized water to obtain 0.15, 0.3, and 0.5 mol</w:t>
      </w:r>
      <w:r w:rsidR="00424B96" w:rsidRPr="005640BE">
        <w:t xml:space="preserve"> </w:t>
      </w:r>
      <w:r w:rsidRPr="005640BE">
        <w:t>L</w:t>
      </w:r>
      <w:r w:rsidR="00424B96" w:rsidRPr="005640BE">
        <w:rPr>
          <w:vertAlign w:val="superscript"/>
        </w:rPr>
        <w:t>-1</w:t>
      </w:r>
      <w:r w:rsidRPr="005640BE">
        <w:t xml:space="preserve"> LiCl solution</w:t>
      </w:r>
      <w:r w:rsidR="00CE1FCA" w:rsidRPr="005640BE">
        <w:t>s</w:t>
      </w:r>
      <w:r w:rsidRPr="005640BE">
        <w:t>.</w:t>
      </w:r>
      <w:r w:rsidR="004D699F" w:rsidRPr="005640BE">
        <w:t xml:space="preserve"> Cellulose samples are pre-dried at 80 </w:t>
      </w:r>
      <w:bookmarkStart w:id="2" w:name="_Hlk93831926"/>
      <w:r w:rsidR="004D699F" w:rsidRPr="005640BE">
        <w:t>°C</w:t>
      </w:r>
      <w:bookmarkEnd w:id="2"/>
      <w:r w:rsidR="004D699F" w:rsidRPr="005640BE">
        <w:t xml:space="preserve"> for 30 minutes and t</w:t>
      </w:r>
      <w:r w:rsidRPr="005640BE">
        <w:t xml:space="preserve">he </w:t>
      </w:r>
      <w:r w:rsidR="004D699F" w:rsidRPr="005640BE">
        <w:t xml:space="preserve">dry </w:t>
      </w:r>
      <w:r w:rsidRPr="005640BE">
        <w:t xml:space="preserve">mass of </w:t>
      </w:r>
      <w:r w:rsidR="00820C7D" w:rsidRPr="005640BE">
        <w:t xml:space="preserve">the </w:t>
      </w:r>
      <w:r w:rsidRPr="005640BE">
        <w:t>cellulose sample is mea</w:t>
      </w:r>
      <w:r w:rsidR="004D699F" w:rsidRPr="005640BE">
        <w:t>sured.</w:t>
      </w:r>
      <w:r w:rsidRPr="005640BE">
        <w:t xml:space="preserve"> </w:t>
      </w:r>
      <w:r w:rsidR="004D699F" w:rsidRPr="005640BE">
        <w:t>T</w:t>
      </w:r>
      <w:r w:rsidRPr="005640BE">
        <w:t xml:space="preserve">hen </w:t>
      </w:r>
      <w:r w:rsidR="004D699F" w:rsidRPr="005640BE">
        <w:t xml:space="preserve">the sample </w:t>
      </w:r>
      <w:r w:rsidRPr="005640BE">
        <w:t>is immersed into the LiCl solution and</w:t>
      </w:r>
      <w:r w:rsidR="004D699F" w:rsidRPr="005640BE">
        <w:t xml:space="preserve"> oven</w:t>
      </w:r>
      <w:r w:rsidR="00820C7D" w:rsidRPr="005640BE">
        <w:t>-</w:t>
      </w:r>
      <w:r w:rsidRPr="005640BE">
        <w:t>dried at 80</w:t>
      </w:r>
      <w:r w:rsidR="001739DD" w:rsidRPr="005640BE">
        <w:t xml:space="preserve"> °C </w:t>
      </w:r>
      <w:r w:rsidRPr="005640BE">
        <w:t xml:space="preserve">for 20-40 minutes </w:t>
      </w:r>
      <w:r w:rsidR="00CE1FCA" w:rsidRPr="005640BE">
        <w:t xml:space="preserve">depending </w:t>
      </w:r>
      <w:r w:rsidRPr="005640BE">
        <w:t>on the sample size</w:t>
      </w:r>
      <w:r w:rsidR="004D699F" w:rsidRPr="005640BE">
        <w:t xml:space="preserve"> (</w:t>
      </w:r>
      <w:r w:rsidR="004D699F" w:rsidRPr="005640BE">
        <w:fldChar w:fldCharType="begin"/>
      </w:r>
      <w:r w:rsidR="004D699F" w:rsidRPr="005640BE">
        <w:instrText xml:space="preserve"> REF _Ref87473654 \h  \* MERGEFORMAT </w:instrText>
      </w:r>
      <w:r w:rsidR="004D699F" w:rsidRPr="005640BE">
        <w:fldChar w:fldCharType="separate"/>
      </w:r>
      <w:r w:rsidR="005F7659" w:rsidRPr="005640BE">
        <w:t>Fig. S1</w:t>
      </w:r>
      <w:r w:rsidR="004D699F" w:rsidRPr="005640BE">
        <w:fldChar w:fldCharType="end"/>
      </w:r>
      <w:r w:rsidR="004D699F" w:rsidRPr="005640BE">
        <w:t>)</w:t>
      </w:r>
      <w:r w:rsidRPr="005640BE">
        <w:t>. The immersing-drying process is repeated three time</w:t>
      </w:r>
      <w:r w:rsidR="00820C7D" w:rsidRPr="005640BE">
        <w:t>s</w:t>
      </w:r>
      <w:r w:rsidRPr="005640BE">
        <w:t>. The final mass of the composite sample is measured and the LiCl loading weight percent (</w:t>
      </w:r>
      <w:proofErr w:type="spellStart"/>
      <w:r w:rsidRPr="005640BE">
        <w:t>wt</w:t>
      </w:r>
      <w:proofErr w:type="spellEnd"/>
      <w:r w:rsidRPr="005640BE">
        <w:t>%) is obtained. The LiCl-cellulose composites are stored in sealed containers and dried for 5-10 minutes in an 80</w:t>
      </w:r>
      <w:r w:rsidR="00424B96" w:rsidRPr="005640BE">
        <w:t xml:space="preserve"> °C</w:t>
      </w:r>
      <w:r w:rsidRPr="005640BE">
        <w:t xml:space="preserve"> oven </w:t>
      </w:r>
      <w:r w:rsidR="006E2890" w:rsidRPr="005640BE">
        <w:t xml:space="preserve">just </w:t>
      </w:r>
      <w:r w:rsidRPr="005640BE">
        <w:t xml:space="preserve">before </w:t>
      </w:r>
      <w:r w:rsidR="004D699F" w:rsidRPr="005640BE">
        <w:t>testing</w:t>
      </w:r>
      <w:r w:rsidRPr="005640BE">
        <w:t>.</w:t>
      </w:r>
    </w:p>
    <w:p w14:paraId="14FE1823" w14:textId="6E6D55F6" w:rsidR="00DC13C5" w:rsidRPr="005640BE" w:rsidRDefault="005721FA" w:rsidP="006D62EB">
      <w:pPr>
        <w:jc w:val="center"/>
      </w:pPr>
      <w:r w:rsidRPr="005640BE">
        <w:rPr>
          <w:noProof/>
          <w:lang w:eastAsia="en-US"/>
        </w:rPr>
        <w:drawing>
          <wp:inline distT="0" distB="0" distL="0" distR="0" wp14:anchorId="7387C0D1" wp14:editId="2478A77F">
            <wp:extent cx="4176889" cy="1308815"/>
            <wp:effectExtent l="0" t="0" r="1905" b="0"/>
            <wp:docPr id="70" name="Picture 7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Icon&#10;&#10;Description automatically generated"/>
                    <pic:cNvPicPr/>
                  </pic:nvPicPr>
                  <pic:blipFill rotWithShape="1">
                    <a:blip r:embed="rId11"/>
                    <a:srcRect l="-1" r="475"/>
                    <a:stretch/>
                  </pic:blipFill>
                  <pic:spPr bwMode="auto">
                    <a:xfrm>
                      <a:off x="0" y="0"/>
                      <a:ext cx="4242573" cy="1329397"/>
                    </a:xfrm>
                    <a:prstGeom prst="rect">
                      <a:avLst/>
                    </a:prstGeom>
                    <a:ln>
                      <a:noFill/>
                    </a:ln>
                    <a:extLst>
                      <a:ext uri="{53640926-AAD7-44D8-BBD7-CCE9431645EC}">
                        <a14:shadowObscured xmlns:a14="http://schemas.microsoft.com/office/drawing/2010/main"/>
                      </a:ext>
                    </a:extLst>
                  </pic:spPr>
                </pic:pic>
              </a:graphicData>
            </a:graphic>
          </wp:inline>
        </w:drawing>
      </w:r>
    </w:p>
    <w:p w14:paraId="6CDC85B6" w14:textId="77458F4D" w:rsidR="00DC13C5" w:rsidRPr="005640BE" w:rsidRDefault="00DC13C5" w:rsidP="00424B96">
      <w:pPr>
        <w:pStyle w:val="Caption"/>
      </w:pPr>
      <w:bookmarkStart w:id="3" w:name="_Ref87473654"/>
      <w:bookmarkStart w:id="4" w:name="_Toc95644251"/>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1</w:t>
      </w:r>
      <w:r w:rsidRPr="005640BE">
        <w:rPr>
          <w:b/>
          <w:noProof/>
        </w:rPr>
        <w:fldChar w:fldCharType="end"/>
      </w:r>
      <w:bookmarkEnd w:id="3"/>
      <w:r w:rsidRPr="005640BE">
        <w:rPr>
          <w:b/>
          <w:noProof/>
        </w:rPr>
        <w:t>.</w:t>
      </w:r>
      <w:r w:rsidRPr="005640BE">
        <w:t xml:space="preserve"> Synthesis of LiCl-cellulose composite</w:t>
      </w:r>
      <w:r w:rsidR="00FA5578" w:rsidRPr="005640BE">
        <w:t>.</w:t>
      </w:r>
      <w:bookmarkEnd w:id="4"/>
      <w:r w:rsidRPr="005640BE">
        <w:t xml:space="preserve"> </w:t>
      </w:r>
    </w:p>
    <w:p w14:paraId="541095FA" w14:textId="77777777" w:rsidR="00C53903" w:rsidRPr="005640BE" w:rsidRDefault="00C53903" w:rsidP="00C53903"/>
    <w:p w14:paraId="2C94BAE4" w14:textId="459E00ED" w:rsidR="00DC13C5" w:rsidRPr="005640BE" w:rsidRDefault="00424B96" w:rsidP="004D699F">
      <w:pPr>
        <w:pStyle w:val="Heading2"/>
      </w:pPr>
      <w:bookmarkStart w:id="5" w:name="_Toc95644234"/>
      <w:r w:rsidRPr="005640BE">
        <w:t>Morphological</w:t>
      </w:r>
      <w:r w:rsidR="00DC13C5" w:rsidRPr="005640BE">
        <w:t xml:space="preserve"> characterization of cellulose-based textile</w:t>
      </w:r>
      <w:bookmarkEnd w:id="5"/>
    </w:p>
    <w:p w14:paraId="10CAC41B" w14:textId="3718EF24" w:rsidR="00473E53" w:rsidRPr="005640BE" w:rsidRDefault="00473E53" w:rsidP="004D699F">
      <w:r w:rsidRPr="005640BE">
        <w:t>Scanning Electron Microscopy (SEM, Quanta)</w:t>
      </w:r>
      <w:r w:rsidR="00F7022B" w:rsidRPr="005640BE">
        <w:t xml:space="preserve"> and </w:t>
      </w:r>
      <w:r w:rsidRPr="005640BE">
        <w:t xml:space="preserve">optical microscopy (OMAX, M837ZL-C180U3) </w:t>
      </w:r>
      <w:r w:rsidR="00F7022B" w:rsidRPr="005640BE">
        <w:t xml:space="preserve">was used to </w:t>
      </w:r>
      <w:r w:rsidRPr="005640BE">
        <w:t xml:space="preserve">reveal the hierarchical fiber structures of </w:t>
      </w:r>
      <w:r w:rsidR="00CE1FCA" w:rsidRPr="005640BE">
        <w:t xml:space="preserve">the </w:t>
      </w:r>
      <w:r w:rsidR="00F7022B" w:rsidRPr="005640BE">
        <w:t xml:space="preserve">LiCl-cellulose composite </w:t>
      </w:r>
      <w:r w:rsidRPr="005640BE">
        <w:t xml:space="preserve">(Fig.S2). </w:t>
      </w:r>
      <w:r w:rsidR="005A5AFA" w:rsidRPr="005640BE">
        <w:t>Since n</w:t>
      </w:r>
      <w:r w:rsidR="001C4186" w:rsidRPr="005640BE">
        <w:t xml:space="preserve">on-woven cloth has strong mechanical strength </w:t>
      </w:r>
      <w:r w:rsidRPr="005640BE">
        <w:t>and high-wa</w:t>
      </w:r>
      <w:r w:rsidR="005A5AFA" w:rsidRPr="005640BE">
        <w:t xml:space="preserve">ter adsorption capability, </w:t>
      </w:r>
      <w:r w:rsidRPr="005640BE">
        <w:t xml:space="preserve">it </w:t>
      </w:r>
      <w:r w:rsidR="006E2890" w:rsidRPr="005640BE">
        <w:t>i</w:t>
      </w:r>
      <w:r w:rsidRPr="005640BE">
        <w:t xml:space="preserve">s chosen to exemplify </w:t>
      </w:r>
      <w:r w:rsidR="00CE1FCA" w:rsidRPr="005640BE">
        <w:t xml:space="preserve">the </w:t>
      </w:r>
      <w:r w:rsidRPr="005640BE">
        <w:t>cellulose-based textile</w:t>
      </w:r>
      <w:r w:rsidR="0016297E" w:rsidRPr="005640BE">
        <w:t xml:space="preserve"> and use</w:t>
      </w:r>
      <w:r w:rsidR="006E2890" w:rsidRPr="005640BE">
        <w:t>d</w:t>
      </w:r>
      <w:r w:rsidR="0016297E" w:rsidRPr="005640BE">
        <w:t xml:space="preserve"> as the scaffold</w:t>
      </w:r>
      <w:r w:rsidRPr="005640BE">
        <w:t>.</w:t>
      </w:r>
    </w:p>
    <w:p w14:paraId="7A0645AF" w14:textId="2764DA4A" w:rsidR="00A46BCF" w:rsidRPr="005640BE" w:rsidRDefault="007D2117" w:rsidP="006D62EB">
      <w:pPr>
        <w:jc w:val="center"/>
      </w:pPr>
      <w:r w:rsidRPr="005640BE">
        <w:rPr>
          <w:noProof/>
          <w:lang w:eastAsia="en-US"/>
        </w:rPr>
        <w:drawing>
          <wp:inline distT="0" distB="0" distL="0" distR="0" wp14:anchorId="63170E1D" wp14:editId="641E51D6">
            <wp:extent cx="5943600" cy="2007870"/>
            <wp:effectExtent l="0" t="0" r="0" b="0"/>
            <wp:docPr id="71" name="Picture 7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application&#10;&#10;Description automatically generated"/>
                    <pic:cNvPicPr/>
                  </pic:nvPicPr>
                  <pic:blipFill>
                    <a:blip r:embed="rId12"/>
                    <a:stretch>
                      <a:fillRect/>
                    </a:stretch>
                  </pic:blipFill>
                  <pic:spPr>
                    <a:xfrm>
                      <a:off x="0" y="0"/>
                      <a:ext cx="5943600" cy="2007870"/>
                    </a:xfrm>
                    <a:prstGeom prst="rect">
                      <a:avLst/>
                    </a:prstGeom>
                  </pic:spPr>
                </pic:pic>
              </a:graphicData>
            </a:graphic>
          </wp:inline>
        </w:drawing>
      </w:r>
    </w:p>
    <w:p w14:paraId="5DAC34AC" w14:textId="38C7E1EE" w:rsidR="00A46BCF" w:rsidRPr="005640BE" w:rsidRDefault="00A46BCF" w:rsidP="00A039A9">
      <w:pPr>
        <w:pStyle w:val="Caption"/>
      </w:pPr>
      <w:bookmarkStart w:id="6" w:name="_Ref68995007"/>
      <w:bookmarkStart w:id="7" w:name="_Toc68995109"/>
      <w:bookmarkStart w:id="8" w:name="_Toc68995237"/>
      <w:bookmarkStart w:id="9" w:name="_Toc95644252"/>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2</w:t>
      </w:r>
      <w:r w:rsidRPr="005640BE">
        <w:rPr>
          <w:b/>
          <w:noProof/>
        </w:rPr>
        <w:fldChar w:fldCharType="end"/>
      </w:r>
      <w:bookmarkEnd w:id="6"/>
      <w:r w:rsidR="00F3512A" w:rsidRPr="005640BE">
        <w:rPr>
          <w:b/>
          <w:noProof/>
        </w:rPr>
        <w:t>.</w:t>
      </w:r>
      <w:r w:rsidRPr="005640BE">
        <w:t xml:space="preserve"> </w:t>
      </w:r>
      <w:r w:rsidR="00181920" w:rsidRPr="005640BE">
        <w:t>(</w:t>
      </w:r>
      <w:r w:rsidR="00FB6BFE" w:rsidRPr="005640BE">
        <w:t>A</w:t>
      </w:r>
      <w:r w:rsidR="00181920" w:rsidRPr="005640BE">
        <w:t xml:space="preserve">) </w:t>
      </w:r>
      <w:r w:rsidRPr="005640BE">
        <w:t xml:space="preserve">Photo images </w:t>
      </w:r>
      <w:r w:rsidR="00EC0C08" w:rsidRPr="005640BE">
        <w:t xml:space="preserve">of LiCl-cellulose composite </w:t>
      </w:r>
      <w:r w:rsidRPr="005640BE">
        <w:t xml:space="preserve">and </w:t>
      </w:r>
      <w:r w:rsidR="00181920" w:rsidRPr="005640BE">
        <w:t>(</w:t>
      </w:r>
      <w:r w:rsidR="00FB6BFE" w:rsidRPr="005640BE">
        <w:t>B</w:t>
      </w:r>
      <w:r w:rsidR="00181920" w:rsidRPr="005640BE">
        <w:t xml:space="preserve">) </w:t>
      </w:r>
      <w:r w:rsidR="00F076B9" w:rsidRPr="005640BE">
        <w:t xml:space="preserve">SEM </w:t>
      </w:r>
      <w:r w:rsidRPr="005640BE">
        <w:t>images</w:t>
      </w:r>
      <w:r w:rsidR="00EC0C08" w:rsidRPr="005640BE">
        <w:t xml:space="preserve"> of sample fiber</w:t>
      </w:r>
      <w:r w:rsidRPr="005640BE">
        <w:t>.</w:t>
      </w:r>
      <w:bookmarkEnd w:id="7"/>
      <w:bookmarkEnd w:id="8"/>
      <w:bookmarkEnd w:id="9"/>
    </w:p>
    <w:p w14:paraId="326D8C1E" w14:textId="0C7E28C7" w:rsidR="00A46BCF" w:rsidRPr="005640BE" w:rsidRDefault="00D1473C" w:rsidP="006D62EB">
      <w:pPr>
        <w:jc w:val="center"/>
      </w:pPr>
      <w:r w:rsidRPr="005640BE">
        <w:rPr>
          <w:noProof/>
        </w:rPr>
        <w:lastRenderedPageBreak/>
        <w:drawing>
          <wp:inline distT="0" distB="0" distL="0" distR="0" wp14:anchorId="5EEF0C6B" wp14:editId="6BD9AAE3">
            <wp:extent cx="5943600" cy="2095500"/>
            <wp:effectExtent l="0" t="0" r="0" b="0"/>
            <wp:docPr id="40" name="Picture 40"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indoor&#10;&#10;Description automatically generated"/>
                    <pic:cNvPicPr/>
                  </pic:nvPicPr>
                  <pic:blipFill>
                    <a:blip r:embed="rId13"/>
                    <a:stretch>
                      <a:fillRect/>
                    </a:stretch>
                  </pic:blipFill>
                  <pic:spPr>
                    <a:xfrm>
                      <a:off x="0" y="0"/>
                      <a:ext cx="5943600" cy="2095500"/>
                    </a:xfrm>
                    <a:prstGeom prst="rect">
                      <a:avLst/>
                    </a:prstGeom>
                  </pic:spPr>
                </pic:pic>
              </a:graphicData>
            </a:graphic>
          </wp:inline>
        </w:drawing>
      </w:r>
    </w:p>
    <w:p w14:paraId="7DE2F0B7" w14:textId="5CF6BB11" w:rsidR="00820C7D" w:rsidRPr="005640BE" w:rsidRDefault="00A46BCF" w:rsidP="008F4015">
      <w:pPr>
        <w:pStyle w:val="Caption"/>
      </w:pPr>
      <w:bookmarkStart w:id="10" w:name="_Toc68995110"/>
      <w:bookmarkStart w:id="11" w:name="_Toc68995238"/>
      <w:bookmarkStart w:id="12" w:name="_Toc95644253"/>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3</w:t>
      </w:r>
      <w:r w:rsidRPr="005640BE">
        <w:rPr>
          <w:b/>
          <w:noProof/>
        </w:rPr>
        <w:fldChar w:fldCharType="end"/>
      </w:r>
      <w:r w:rsidR="006F460D" w:rsidRPr="005640BE">
        <w:rPr>
          <w:b/>
          <w:noProof/>
        </w:rPr>
        <w:t>.</w:t>
      </w:r>
      <w:r w:rsidRPr="005640BE">
        <w:t xml:space="preserve"> </w:t>
      </w:r>
      <w:r w:rsidR="007D2117" w:rsidRPr="005640BE">
        <w:t xml:space="preserve">(A) </w:t>
      </w:r>
      <w:r w:rsidRPr="005640BE">
        <w:t xml:space="preserve">Optical microscopic images of dry and </w:t>
      </w:r>
      <w:r w:rsidR="00C67DEF" w:rsidRPr="005640BE">
        <w:t>wet</w:t>
      </w:r>
      <w:r w:rsidR="00D1473C" w:rsidRPr="005640BE">
        <w:t xml:space="preserve"> (at 167% water content) </w:t>
      </w:r>
      <w:r w:rsidRPr="005640BE">
        <w:t>cellulose sample</w:t>
      </w:r>
      <w:r w:rsidR="00820C7D" w:rsidRPr="005640BE">
        <w:t>s</w:t>
      </w:r>
      <w:r w:rsidRPr="005640BE">
        <w:t xml:space="preserve">. </w:t>
      </w:r>
      <w:r w:rsidR="007D2117" w:rsidRPr="005640BE">
        <w:t xml:space="preserve">(B) </w:t>
      </w:r>
      <w:r w:rsidRPr="005640BE">
        <w:t>The microscale fibers appear more transparent when water occupies the porous space.</w:t>
      </w:r>
      <w:bookmarkEnd w:id="10"/>
      <w:bookmarkEnd w:id="11"/>
      <w:bookmarkEnd w:id="12"/>
    </w:p>
    <w:p w14:paraId="7CD24722" w14:textId="186E8989" w:rsidR="00E12D5C" w:rsidRPr="005640BE" w:rsidRDefault="00820C7D" w:rsidP="00E12D5C">
      <w:r w:rsidRPr="005640BE">
        <w:t xml:space="preserve">In </w:t>
      </w:r>
      <w:r w:rsidRPr="005640BE">
        <w:fldChar w:fldCharType="begin"/>
      </w:r>
      <w:r w:rsidRPr="005640BE">
        <w:instrText xml:space="preserve"> REF _Ref87473844 \h  \* MERGEFORMAT </w:instrText>
      </w:r>
      <w:r w:rsidRPr="005640BE">
        <w:fldChar w:fldCharType="separate"/>
      </w:r>
      <w:r w:rsidR="005F7659" w:rsidRPr="005640BE">
        <w:t>Fig. S5</w:t>
      </w:r>
      <w:r w:rsidRPr="005640BE">
        <w:fldChar w:fldCharType="end"/>
      </w:r>
      <w:r w:rsidRPr="005640BE">
        <w:t>, carbon and oxygen can be identified in the EDX mapping of</w:t>
      </w:r>
      <w:r w:rsidR="00201B8D" w:rsidRPr="005640BE">
        <w:t xml:space="preserve"> the</w:t>
      </w:r>
      <w:r w:rsidRPr="005640BE">
        <w:t xml:space="preserve"> LiCl-cellulose composite since cellulose fibers are biopolymers. The mapped ch</w:t>
      </w:r>
      <w:r w:rsidR="006E2890" w:rsidRPr="005640BE">
        <w:t>l</w:t>
      </w:r>
      <w:r w:rsidRPr="005640BE">
        <w:t xml:space="preserve">orine is mainly from LiCl coating on the fiber surface. </w:t>
      </w:r>
      <w:r w:rsidRPr="005640BE">
        <w:fldChar w:fldCharType="begin"/>
      </w:r>
      <w:r w:rsidRPr="005640BE">
        <w:instrText xml:space="preserve"> REF _Ref87473862 \h  \* MERGEFORMAT </w:instrText>
      </w:r>
      <w:r w:rsidRPr="005640BE">
        <w:fldChar w:fldCharType="separate"/>
      </w:r>
      <w:r w:rsidR="005F7659" w:rsidRPr="005640BE">
        <w:t>Fig. S4</w:t>
      </w:r>
      <w:r w:rsidRPr="005640BE">
        <w:fldChar w:fldCharType="end"/>
      </w:r>
      <w:r w:rsidRPr="005640BE">
        <w:t xml:space="preserve"> shows the SEM and EDX images of 50</w:t>
      </w:r>
      <w:r w:rsidR="00C67DEF" w:rsidRPr="005640BE">
        <w:t xml:space="preserve"> </w:t>
      </w:r>
      <w:proofErr w:type="spellStart"/>
      <w:r w:rsidRPr="005640BE">
        <w:t>wt</w:t>
      </w:r>
      <w:proofErr w:type="spellEnd"/>
      <w:r w:rsidR="00C67DEF" w:rsidRPr="005640BE">
        <w:t>%</w:t>
      </w:r>
      <w:r w:rsidRPr="005640BE">
        <w:t xml:space="preserve"> LiCl-cellulose composite. The LiCl leakage was found in the coating film. Higher LiCl content is desirable for the composite sorbent, while the risk of solution leakage may occur during the water sorption process. Thus, one of the challenges </w:t>
      </w:r>
      <w:r w:rsidR="00201B8D" w:rsidRPr="005640BE">
        <w:t xml:space="preserve">in </w:t>
      </w:r>
      <w:r w:rsidRPr="005640BE">
        <w:t xml:space="preserve">making </w:t>
      </w:r>
      <w:r w:rsidR="00201B8D" w:rsidRPr="005640BE">
        <w:t xml:space="preserve">the stable </w:t>
      </w:r>
      <w:r w:rsidRPr="005640BE">
        <w:t>composite is to choose the optimal LiCl content.</w:t>
      </w:r>
    </w:p>
    <w:p w14:paraId="57C0BF55" w14:textId="3500DAAF" w:rsidR="00E12D5C" w:rsidRPr="005640BE" w:rsidRDefault="00E12D5C" w:rsidP="00E12D5C">
      <w:pPr>
        <w:jc w:val="center"/>
      </w:pPr>
      <w:r w:rsidRPr="005640BE">
        <w:rPr>
          <w:noProof/>
          <w:lang w:eastAsia="en-US"/>
        </w:rPr>
        <w:drawing>
          <wp:inline distT="0" distB="0" distL="0" distR="0" wp14:anchorId="75C0061D" wp14:editId="62B781F1">
            <wp:extent cx="4656667" cy="2461168"/>
            <wp:effectExtent l="0" t="0" r="4445" b="3175"/>
            <wp:docPr id="74" name="Picture 74" descr="A picture containing text,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picture containing text, vegetable&#10;&#10;Description automatically generated"/>
                    <pic:cNvPicPr/>
                  </pic:nvPicPr>
                  <pic:blipFill>
                    <a:blip r:embed="rId14"/>
                    <a:stretch>
                      <a:fillRect/>
                    </a:stretch>
                  </pic:blipFill>
                  <pic:spPr>
                    <a:xfrm>
                      <a:off x="0" y="0"/>
                      <a:ext cx="4696460" cy="2482200"/>
                    </a:xfrm>
                    <a:prstGeom prst="rect">
                      <a:avLst/>
                    </a:prstGeom>
                  </pic:spPr>
                </pic:pic>
              </a:graphicData>
            </a:graphic>
          </wp:inline>
        </w:drawing>
      </w:r>
    </w:p>
    <w:p w14:paraId="187904F6" w14:textId="1DF49212" w:rsidR="00E12D5C" w:rsidRPr="005640BE" w:rsidRDefault="00E12D5C" w:rsidP="00E12D5C">
      <w:pPr>
        <w:pStyle w:val="Caption"/>
      </w:pPr>
      <w:bookmarkStart w:id="13" w:name="_Ref87473862"/>
      <w:bookmarkStart w:id="14" w:name="_Toc95644254"/>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4</w:t>
      </w:r>
      <w:r w:rsidRPr="005640BE">
        <w:rPr>
          <w:b/>
          <w:noProof/>
        </w:rPr>
        <w:fldChar w:fldCharType="end"/>
      </w:r>
      <w:bookmarkEnd w:id="13"/>
      <w:r w:rsidRPr="005640BE">
        <w:rPr>
          <w:b/>
          <w:noProof/>
        </w:rPr>
        <w:t>.</w:t>
      </w:r>
      <w:r w:rsidRPr="005640BE">
        <w:t xml:space="preserve"> (A) SEM of 50</w:t>
      </w:r>
      <w:r w:rsidR="00C67DEF" w:rsidRPr="005640BE">
        <w:t xml:space="preserve"> </w:t>
      </w:r>
      <w:proofErr w:type="spellStart"/>
      <w:r w:rsidRPr="005640BE">
        <w:t>wt</w:t>
      </w:r>
      <w:proofErr w:type="spellEnd"/>
      <w:r w:rsidRPr="005640BE">
        <w:t>% LiCl-cellulose composite with some leakage of LiCl. (B) Zoom-in SEM (B) and corresponding EDX mapping (C) of the leaked LiCl region.</w:t>
      </w:r>
      <w:bookmarkEnd w:id="14"/>
    </w:p>
    <w:p w14:paraId="4DA66222" w14:textId="05A77150" w:rsidR="00336706" w:rsidRPr="005640BE" w:rsidRDefault="00336706" w:rsidP="004D699F"/>
    <w:p w14:paraId="682E7D70" w14:textId="0A4DB971" w:rsidR="00336706" w:rsidRPr="005640BE" w:rsidRDefault="00EA1649" w:rsidP="006D62EB">
      <w:pPr>
        <w:jc w:val="center"/>
      </w:pPr>
      <w:r w:rsidRPr="005640BE">
        <w:rPr>
          <w:noProof/>
          <w:lang w:eastAsia="en-US"/>
        </w:rPr>
        <w:lastRenderedPageBreak/>
        <w:drawing>
          <wp:inline distT="0" distB="0" distL="0" distR="0" wp14:anchorId="62CFD940" wp14:editId="00B15578">
            <wp:extent cx="4768669" cy="4216400"/>
            <wp:effectExtent l="0" t="0" r="0" b="0"/>
            <wp:docPr id="75" name="Picture 7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Background pattern&#10;&#10;Description automatically generated"/>
                    <pic:cNvPicPr/>
                  </pic:nvPicPr>
                  <pic:blipFill>
                    <a:blip r:embed="rId15"/>
                    <a:stretch>
                      <a:fillRect/>
                    </a:stretch>
                  </pic:blipFill>
                  <pic:spPr>
                    <a:xfrm>
                      <a:off x="0" y="0"/>
                      <a:ext cx="4780455" cy="4226821"/>
                    </a:xfrm>
                    <a:prstGeom prst="rect">
                      <a:avLst/>
                    </a:prstGeom>
                  </pic:spPr>
                </pic:pic>
              </a:graphicData>
            </a:graphic>
          </wp:inline>
        </w:drawing>
      </w:r>
    </w:p>
    <w:p w14:paraId="2D6106EB" w14:textId="5DC1027E" w:rsidR="00DB38AF" w:rsidRPr="005640BE" w:rsidRDefault="00336706" w:rsidP="00424B96">
      <w:pPr>
        <w:pStyle w:val="Caption"/>
      </w:pPr>
      <w:bookmarkStart w:id="15" w:name="_Ref87473844"/>
      <w:bookmarkStart w:id="16" w:name="_Toc95644255"/>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5</w:t>
      </w:r>
      <w:r w:rsidRPr="005640BE">
        <w:rPr>
          <w:b/>
          <w:noProof/>
        </w:rPr>
        <w:fldChar w:fldCharType="end"/>
      </w:r>
      <w:bookmarkEnd w:id="15"/>
      <w:r w:rsidRPr="005640BE">
        <w:rPr>
          <w:b/>
          <w:noProof/>
        </w:rPr>
        <w:t>.</w:t>
      </w:r>
      <w:r w:rsidRPr="005640BE">
        <w:t xml:space="preserve"> </w:t>
      </w:r>
      <w:r w:rsidR="001212E2" w:rsidRPr="005640BE">
        <w:t>SEM</w:t>
      </w:r>
      <w:r w:rsidRPr="005640BE">
        <w:t xml:space="preserve"> image</w:t>
      </w:r>
      <w:r w:rsidR="00457F08" w:rsidRPr="005640BE">
        <w:t xml:space="preserve"> and EDX mapping</w:t>
      </w:r>
      <w:r w:rsidRPr="005640BE">
        <w:t xml:space="preserve"> of </w:t>
      </w:r>
      <w:r w:rsidR="00457F08" w:rsidRPr="005640BE">
        <w:t>LiCl-</w:t>
      </w:r>
      <w:r w:rsidRPr="005640BE">
        <w:t xml:space="preserve">cellulose </w:t>
      </w:r>
      <w:r w:rsidR="00457F08" w:rsidRPr="005640BE">
        <w:t xml:space="preserve">composite </w:t>
      </w:r>
      <w:r w:rsidRPr="005640BE">
        <w:t>sample.</w:t>
      </w:r>
      <w:bookmarkEnd w:id="16"/>
      <w:r w:rsidRPr="005640BE">
        <w:t xml:space="preserve"> </w:t>
      </w:r>
    </w:p>
    <w:p w14:paraId="65A0EBB3" w14:textId="4C91F751" w:rsidR="00C53903" w:rsidRPr="005640BE" w:rsidRDefault="00C53903" w:rsidP="00C53903"/>
    <w:p w14:paraId="060DB0C4" w14:textId="77777777" w:rsidR="00B23DCA" w:rsidRPr="005640BE" w:rsidRDefault="00B23DCA" w:rsidP="00B23DCA">
      <w:pPr>
        <w:pStyle w:val="Heading2"/>
      </w:pPr>
      <w:bookmarkStart w:id="17" w:name="_Toc95644235"/>
      <w:r w:rsidRPr="005640BE">
        <w:t>Optical characterization</w:t>
      </w:r>
      <w:bookmarkEnd w:id="17"/>
      <w:r w:rsidRPr="005640BE">
        <w:t xml:space="preserve"> </w:t>
      </w:r>
    </w:p>
    <w:p w14:paraId="5643029A" w14:textId="43158C48" w:rsidR="00B23DCA" w:rsidRPr="005640BE" w:rsidRDefault="00B23DCA" w:rsidP="00B23DCA">
      <w:r w:rsidRPr="005640BE">
        <w:t xml:space="preserve">By using a certified </w:t>
      </w:r>
      <w:proofErr w:type="spellStart"/>
      <w:r w:rsidRPr="005640BE">
        <w:t>Spectralon</w:t>
      </w:r>
      <w:proofErr w:type="spellEnd"/>
      <w:r w:rsidRPr="005640BE">
        <w:t xml:space="preserve"> diffuse reflectance standard, Perkin Elmer Lambda 950 UV-VIS-NIR spectrometer (± 0.02% uncertainty) with an integrating sphere, the total hemispheric transmittance and reflectance from 0.25-2.5 μm were measured. </w:t>
      </w:r>
      <w:r w:rsidR="00E17837" w:rsidRPr="005640BE">
        <w:t xml:space="preserve">Additionally, a </w:t>
      </w:r>
      <w:r w:rsidRPr="005640BE">
        <w:t>Nicolet iS50 FTIR spectrometer with a PIKE Technologies integrating sphere was used to measure the total hemispheric transmittance and reflectance between 3~20 μm with ± 0.5% uncertainty.</w:t>
      </w:r>
    </w:p>
    <w:p w14:paraId="63C7BF03" w14:textId="2CB38970" w:rsidR="00B23DCA" w:rsidRPr="005640BE" w:rsidRDefault="00B23DCA" w:rsidP="00B23DCA">
      <w:r w:rsidRPr="005640BE">
        <w:t xml:space="preserve">Kirchhoff’s </w:t>
      </w:r>
      <w:r w:rsidR="00B64C6C" w:rsidRPr="005640BE">
        <w:t>l</w:t>
      </w:r>
      <w:r w:rsidRPr="005640BE">
        <w:t>aw and the thermal equilibrium principle are used to derive the emissivity spectrum (Eq. S1).</w:t>
      </w:r>
    </w:p>
    <w:p w14:paraId="00F7B39B" w14:textId="18A32078" w:rsidR="00B23DCA" w:rsidRPr="005640BE" w:rsidRDefault="00EE72CC" w:rsidP="00B23DCA">
      <w:pPr>
        <w:jc w:val="right"/>
      </w:pPr>
      <w:r w:rsidRPr="005640BE">
        <w:rPr>
          <w:noProof/>
        </w:rPr>
        <w:fldChar w:fldCharType="begin"/>
      </w:r>
      <w:r w:rsidRPr="005640BE">
        <w:rPr>
          <w:noProof/>
        </w:rPr>
        <w:fldChar w:fldCharType="separate"/>
      </w:r>
      <w:r w:rsidR="001B603B">
        <w:rPr>
          <w:noProof/>
        </w:rPr>
      </w:r>
      <w:r w:rsidR="001B603B">
        <w:rPr>
          <w:noProof/>
        </w:rPr>
        <w:pict w14:anchorId="77F874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08.6pt;height:50.4pt;mso-width-percent:0;mso-height-percent:0;mso-width-percent:0;mso-height-percent:0">
            <v:imagedata r:id="rId16" o:title=""/>
          </v:shape>
        </w:pict>
      </w:r>
      <w:r w:rsidRPr="005640BE">
        <w:rPr>
          <w:noProof/>
        </w:rPr>
        <w:fldChar w:fldCharType="end"/>
      </w:r>
      <w:r w:rsidR="001B603B">
        <w:rPr>
          <w:noProof/>
        </w:rPr>
      </w:r>
      <w:r w:rsidR="001B603B">
        <w:rPr>
          <w:noProof/>
        </w:rPr>
        <w:pict w14:anchorId="695CCB30">
          <v:shape id="_x0000_i1026" type="#_x0000_t75" alt="" style="width:409.8pt;height:51pt;mso-width-percent:0;mso-height-percent:0;mso-width-percent:0;mso-height-percent:0">
            <v:imagedata r:id="rId16" o:title=""/>
          </v:shape>
        </w:pict>
      </w:r>
      <w:r w:rsidR="00B23DCA" w:rsidRPr="005640BE">
        <w:t>(S1)</w:t>
      </w:r>
    </w:p>
    <w:p w14:paraId="39B1E8CC" w14:textId="1C788FB7" w:rsidR="00B23DCA" w:rsidRPr="005640BE" w:rsidRDefault="00B23DCA" w:rsidP="00B23DCA">
      <w:r w:rsidRPr="005640BE">
        <w:t xml:space="preserve">The transmittance of the LiCl-cellulose composite indicates 50.7% of solar radiation </w:t>
      </w:r>
      <w:r w:rsidR="00BA5C17" w:rsidRPr="005640BE">
        <w:t>passes</w:t>
      </w:r>
      <w:r w:rsidRPr="005640BE">
        <w:t xml:space="preserve"> through the sample (</w:t>
      </w:r>
      <w:r w:rsidRPr="005640BE">
        <w:fldChar w:fldCharType="begin"/>
      </w:r>
      <w:r w:rsidRPr="005640BE">
        <w:instrText xml:space="preserve"> REF _Ref87474918 \h  \* MERGEFORMAT </w:instrText>
      </w:r>
      <w:r w:rsidRPr="005640BE">
        <w:fldChar w:fldCharType="separate"/>
      </w:r>
      <w:r w:rsidR="005F7659" w:rsidRPr="005640BE">
        <w:t>Fig. S6</w:t>
      </w:r>
      <w:r w:rsidRPr="005640BE">
        <w:fldChar w:fldCharType="end"/>
      </w:r>
      <w:r w:rsidRPr="005640BE">
        <w:t xml:space="preserve">), </w:t>
      </w:r>
      <w:r w:rsidR="00281E21" w:rsidRPr="005640BE">
        <w:t>while</w:t>
      </w:r>
      <w:r w:rsidRPr="005640BE">
        <w:t xml:space="preserve"> </w:t>
      </w:r>
      <w:r w:rsidR="00281E21" w:rsidRPr="005640BE">
        <w:rPr>
          <w:color w:val="000000" w:themeColor="text1"/>
        </w:rPr>
        <w:t>t</w:t>
      </w:r>
      <w:r w:rsidRPr="005640BE">
        <w:rPr>
          <w:color w:val="000000" w:themeColor="text1"/>
        </w:rPr>
        <w:t xml:space="preserve">he </w:t>
      </w:r>
      <w:r w:rsidR="00B64C6C" w:rsidRPr="005640BE">
        <w:rPr>
          <w:color w:val="000000" w:themeColor="text1"/>
        </w:rPr>
        <w:t>presence of</w:t>
      </w:r>
      <w:r w:rsidRPr="005640BE">
        <w:rPr>
          <w:color w:val="000000" w:themeColor="text1"/>
        </w:rPr>
        <w:t xml:space="preserve"> water increases the transmittance of </w:t>
      </w:r>
      <w:r w:rsidR="00BA5C17" w:rsidRPr="005640BE">
        <w:rPr>
          <w:color w:val="000000" w:themeColor="text1"/>
        </w:rPr>
        <w:t xml:space="preserve">the </w:t>
      </w:r>
      <w:r w:rsidRPr="005640BE">
        <w:rPr>
          <w:color w:val="000000" w:themeColor="text1"/>
        </w:rPr>
        <w:t xml:space="preserve">LiCl-cellulose composite in the </w:t>
      </w:r>
      <w:r w:rsidR="00C67DEF" w:rsidRPr="005640BE">
        <w:rPr>
          <w:color w:val="000000" w:themeColor="text1"/>
        </w:rPr>
        <w:t>wet</w:t>
      </w:r>
      <w:r w:rsidRPr="005640BE">
        <w:rPr>
          <w:color w:val="000000" w:themeColor="text1"/>
        </w:rPr>
        <w:t xml:space="preserve"> state by 13.5%.</w:t>
      </w:r>
      <w:r w:rsidRPr="005640BE">
        <w:t xml:space="preserve"> The other 45-47.1% of light is reflected by the dry </w:t>
      </w:r>
      <w:r w:rsidRPr="005640BE">
        <w:lastRenderedPageBreak/>
        <w:t>cellulose scaffold and LiCl-cellulose composite (</w:t>
      </w:r>
      <w:r w:rsidRPr="005640BE">
        <w:fldChar w:fldCharType="begin"/>
      </w:r>
      <w:r w:rsidRPr="005640BE">
        <w:instrText xml:space="preserve"> REF _Ref87474936 \h  \* MERGEFORMAT </w:instrText>
      </w:r>
      <w:r w:rsidRPr="005640BE">
        <w:fldChar w:fldCharType="separate"/>
      </w:r>
      <w:r w:rsidR="005F7659" w:rsidRPr="005640BE">
        <w:t>Fig. S7</w:t>
      </w:r>
      <w:r w:rsidRPr="005640BE">
        <w:fldChar w:fldCharType="end"/>
      </w:r>
      <w:r w:rsidRPr="005640BE">
        <w:t xml:space="preserve">). The reflectance of the composite sample in </w:t>
      </w:r>
      <w:r w:rsidR="00BA5C17" w:rsidRPr="005640BE">
        <w:t xml:space="preserve">the </w:t>
      </w:r>
      <w:r w:rsidRPr="005640BE">
        <w:t xml:space="preserve">UV-VIS-NIR spectrum reduces </w:t>
      </w:r>
      <w:r w:rsidR="00B64C6C" w:rsidRPr="005640BE">
        <w:t xml:space="preserve">to </w:t>
      </w:r>
      <w:r w:rsidRPr="005640BE">
        <w:t xml:space="preserve">17.3% </w:t>
      </w:r>
      <w:r w:rsidR="00B64C6C" w:rsidRPr="005640BE">
        <w:t>when</w:t>
      </w:r>
      <w:r w:rsidRPr="005640BE">
        <w:t xml:space="preserve"> </w:t>
      </w:r>
      <w:r w:rsidR="00C67DEF" w:rsidRPr="005640BE">
        <w:t>wet</w:t>
      </w:r>
      <w:r w:rsidRPr="005640BE">
        <w:t>.</w:t>
      </w:r>
    </w:p>
    <w:p w14:paraId="793CA962" w14:textId="6BE8B3E0" w:rsidR="00B23DCA" w:rsidRPr="005640BE" w:rsidRDefault="00C42D59" w:rsidP="00B23DCA">
      <w:r w:rsidRPr="005640BE">
        <w:rPr>
          <w:noProof/>
          <w:lang w:eastAsia="en-US"/>
        </w:rPr>
        <w:drawing>
          <wp:inline distT="0" distB="0" distL="0" distR="0" wp14:anchorId="22B84653" wp14:editId="676013E9">
            <wp:extent cx="5946140" cy="15868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6140" cy="1586865"/>
                    </a:xfrm>
                    <a:prstGeom prst="rect">
                      <a:avLst/>
                    </a:prstGeom>
                    <a:noFill/>
                    <a:ln>
                      <a:noFill/>
                    </a:ln>
                  </pic:spPr>
                </pic:pic>
              </a:graphicData>
            </a:graphic>
          </wp:inline>
        </w:drawing>
      </w:r>
    </w:p>
    <w:p w14:paraId="273B00A6" w14:textId="77B5FA18" w:rsidR="00B23DCA" w:rsidRPr="005640BE" w:rsidRDefault="00B23DCA" w:rsidP="00B23DCA">
      <w:pPr>
        <w:pStyle w:val="Caption"/>
      </w:pPr>
      <w:bookmarkStart w:id="18" w:name="_Ref87474918"/>
      <w:bookmarkStart w:id="19" w:name="_Toc68995101"/>
      <w:bookmarkStart w:id="20" w:name="_Toc68995229"/>
      <w:bookmarkStart w:id="21" w:name="_Toc95644256"/>
      <w:bookmarkStart w:id="22" w:name="OLE_LINK1"/>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6</w:t>
      </w:r>
      <w:r w:rsidRPr="005640BE">
        <w:rPr>
          <w:b/>
          <w:noProof/>
        </w:rPr>
        <w:fldChar w:fldCharType="end"/>
      </w:r>
      <w:bookmarkEnd w:id="18"/>
      <w:r w:rsidRPr="005640BE">
        <w:rPr>
          <w:b/>
          <w:noProof/>
        </w:rPr>
        <w:t>.</w:t>
      </w:r>
      <w:r w:rsidRPr="005640BE">
        <w:t xml:space="preserve"> Transmittance in the UV-VIS-NIR range and IR range for the </w:t>
      </w:r>
      <w:r w:rsidR="00281E21" w:rsidRPr="005640BE">
        <w:t xml:space="preserve">cellulose scaffold and </w:t>
      </w:r>
      <w:r w:rsidRPr="005640BE">
        <w:t>LiCl-cellulose composite</w:t>
      </w:r>
      <w:r w:rsidR="00281E21" w:rsidRPr="005640BE">
        <w:t>s</w:t>
      </w:r>
      <w:r w:rsidRPr="005640BE">
        <w:t>.</w:t>
      </w:r>
      <w:bookmarkEnd w:id="19"/>
      <w:bookmarkEnd w:id="20"/>
      <w:bookmarkEnd w:id="21"/>
    </w:p>
    <w:bookmarkEnd w:id="22"/>
    <w:p w14:paraId="1D94B773" w14:textId="64CD6009" w:rsidR="00B23DCA" w:rsidRPr="005640BE" w:rsidRDefault="00C42D59" w:rsidP="00B23DCA">
      <w:r w:rsidRPr="005640BE">
        <w:rPr>
          <w:noProof/>
          <w:lang w:eastAsia="en-US"/>
        </w:rPr>
        <w:drawing>
          <wp:inline distT="0" distB="0" distL="0" distR="0" wp14:anchorId="5F556C78" wp14:editId="751C96AD">
            <wp:extent cx="5946140" cy="15868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6140" cy="1586865"/>
                    </a:xfrm>
                    <a:prstGeom prst="rect">
                      <a:avLst/>
                    </a:prstGeom>
                    <a:noFill/>
                    <a:ln>
                      <a:noFill/>
                    </a:ln>
                  </pic:spPr>
                </pic:pic>
              </a:graphicData>
            </a:graphic>
          </wp:inline>
        </w:drawing>
      </w:r>
    </w:p>
    <w:p w14:paraId="6D4E73C4" w14:textId="4E5AD1A0" w:rsidR="00B23DCA" w:rsidRPr="005640BE" w:rsidRDefault="00B23DCA" w:rsidP="00B23DCA">
      <w:pPr>
        <w:pStyle w:val="Caption"/>
      </w:pPr>
      <w:bookmarkStart w:id="23" w:name="_Ref87474936"/>
      <w:bookmarkStart w:id="24" w:name="_Toc68995102"/>
      <w:bookmarkStart w:id="25" w:name="_Toc68995230"/>
      <w:bookmarkStart w:id="26" w:name="_Toc95644257"/>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7</w:t>
      </w:r>
      <w:r w:rsidRPr="005640BE">
        <w:rPr>
          <w:b/>
          <w:noProof/>
        </w:rPr>
        <w:fldChar w:fldCharType="end"/>
      </w:r>
      <w:bookmarkEnd w:id="23"/>
      <w:r w:rsidRPr="005640BE">
        <w:rPr>
          <w:b/>
          <w:noProof/>
        </w:rPr>
        <w:t>.</w:t>
      </w:r>
      <w:r w:rsidRPr="005640BE">
        <w:t xml:space="preserve"> Reflectance in the UV-VIS-NIR range and IR range for the </w:t>
      </w:r>
      <w:r w:rsidR="00281E21" w:rsidRPr="005640BE">
        <w:t xml:space="preserve">cellulose scaffold and </w:t>
      </w:r>
      <w:r w:rsidRPr="005640BE">
        <w:t>LiCl-cellulose composite</w:t>
      </w:r>
      <w:r w:rsidR="00281E21" w:rsidRPr="005640BE">
        <w:t>s</w:t>
      </w:r>
      <w:r w:rsidRPr="005640BE">
        <w:t>.</w:t>
      </w:r>
      <w:bookmarkStart w:id="27" w:name="_Toc69061851"/>
      <w:bookmarkEnd w:id="24"/>
      <w:bookmarkEnd w:id="25"/>
      <w:bookmarkEnd w:id="26"/>
    </w:p>
    <w:p w14:paraId="49F9194A" w14:textId="77777777" w:rsidR="00C53903" w:rsidRPr="005640BE" w:rsidRDefault="00C53903" w:rsidP="00C53903"/>
    <w:p w14:paraId="75BC20DC" w14:textId="77777777" w:rsidR="00B23DCA" w:rsidRPr="005640BE" w:rsidRDefault="00B23DCA" w:rsidP="00B23DCA">
      <w:pPr>
        <w:pStyle w:val="Heading2"/>
      </w:pPr>
      <w:bookmarkStart w:id="28" w:name="_Toc69061855"/>
      <w:bookmarkStart w:id="29" w:name="_Toc95644236"/>
      <w:bookmarkEnd w:id="27"/>
      <w:r w:rsidRPr="005640BE">
        <w:t>Theoretical cooling power estimation</w:t>
      </w:r>
      <w:bookmarkEnd w:id="28"/>
      <w:bookmarkEnd w:id="29"/>
    </w:p>
    <w:p w14:paraId="4D457F19" w14:textId="3433A4AD" w:rsidR="00B23DCA" w:rsidRPr="005640BE" w:rsidRDefault="00B23DCA" w:rsidP="00B23DCA">
      <w:r w:rsidRPr="005640BE">
        <w:t>The net cooling power (</w:t>
      </w:r>
      <w:r w:rsidRPr="005640BE">
        <w:rPr>
          <w:i/>
        </w:rPr>
        <w:t>P</w:t>
      </w:r>
      <w:r w:rsidRPr="005640BE">
        <w:rPr>
          <w:i/>
          <w:vertAlign w:val="subscript"/>
        </w:rPr>
        <w:t>net</w:t>
      </w:r>
      <w:r w:rsidRPr="005640BE">
        <w:rPr>
          <w:i/>
        </w:rPr>
        <w:t>)</w:t>
      </w:r>
      <w:r w:rsidRPr="005640BE">
        <w:t xml:space="preserve"> of the sample can be estimated from </w:t>
      </w:r>
    </w:p>
    <w:p w14:paraId="7E29C090" w14:textId="61FF1F9D" w:rsidR="00B23DCA" w:rsidRPr="005640BE" w:rsidRDefault="00B23DCA" w:rsidP="00B23DCA">
      <w:pPr>
        <w:jc w:val="right"/>
        <w:rPr>
          <w:color w:val="7030A0"/>
        </w:rPr>
      </w:pPr>
      <w:r w:rsidRPr="005640BE">
        <w:rPr>
          <w:i/>
        </w:rPr>
        <w:t>P</w:t>
      </w:r>
      <w:r w:rsidRPr="005640BE">
        <w:rPr>
          <w:i/>
          <w:vertAlign w:val="subscript"/>
        </w:rPr>
        <w:t>net</w:t>
      </w:r>
      <w:r w:rsidRPr="005640BE">
        <w:t xml:space="preserve"> = </w:t>
      </w:r>
      <w:r w:rsidRPr="005640BE">
        <w:rPr>
          <w:i/>
        </w:rPr>
        <w:t>P</w:t>
      </w:r>
      <w:r w:rsidRPr="005640BE">
        <w:rPr>
          <w:i/>
          <w:vertAlign w:val="subscript"/>
        </w:rPr>
        <w:t>rad</w:t>
      </w:r>
      <w:r w:rsidRPr="005640BE">
        <w:rPr>
          <w:vertAlign w:val="subscript"/>
        </w:rPr>
        <w:t xml:space="preserve"> </w:t>
      </w:r>
      <w:r w:rsidRPr="005640BE">
        <w:t xml:space="preserve">– </w:t>
      </w:r>
      <w:r w:rsidRPr="005640BE">
        <w:rPr>
          <w:i/>
        </w:rPr>
        <w:t>P</w:t>
      </w:r>
      <w:r w:rsidRPr="005640BE">
        <w:rPr>
          <w:i/>
          <w:vertAlign w:val="subscript"/>
        </w:rPr>
        <w:t>conv</w:t>
      </w:r>
      <w:r w:rsidRPr="005640BE">
        <w:t xml:space="preserve"> – </w:t>
      </w:r>
      <w:r w:rsidRPr="005640BE">
        <w:rPr>
          <w:i/>
        </w:rPr>
        <w:t>P</w:t>
      </w:r>
      <w:r w:rsidRPr="005640BE">
        <w:rPr>
          <w:i/>
          <w:vertAlign w:val="subscript"/>
        </w:rPr>
        <w:t>atm</w:t>
      </w:r>
      <w:r w:rsidRPr="005640BE">
        <w:rPr>
          <w:color w:val="7030A0"/>
        </w:rPr>
        <w:tab/>
      </w:r>
      <w:r w:rsidRPr="005640BE">
        <w:rPr>
          <w:color w:val="7030A0"/>
        </w:rPr>
        <w:tab/>
      </w:r>
      <w:r w:rsidRPr="005640BE">
        <w:rPr>
          <w:color w:val="7030A0"/>
        </w:rPr>
        <w:tab/>
      </w:r>
      <w:r w:rsidRPr="005640BE">
        <w:rPr>
          <w:color w:val="7030A0"/>
        </w:rPr>
        <w:tab/>
      </w:r>
      <w:r w:rsidRPr="005640BE">
        <w:t>(S2)</w:t>
      </w:r>
    </w:p>
    <w:p w14:paraId="22CD5664" w14:textId="77777777" w:rsidR="00B23DCA" w:rsidRPr="005640BE" w:rsidRDefault="00B23DCA" w:rsidP="00B23DCA">
      <w:proofErr w:type="gramStart"/>
      <w:r w:rsidRPr="005640BE">
        <w:t>where</w:t>
      </w:r>
      <w:proofErr w:type="gramEnd"/>
      <w:r w:rsidRPr="005640BE">
        <w:t>,</w:t>
      </w:r>
    </w:p>
    <w:p w14:paraId="3A77FA64" w14:textId="3C414256" w:rsidR="00B23DCA" w:rsidRPr="005640BE" w:rsidRDefault="00B23DCA" w:rsidP="00B23DCA">
      <w:r w:rsidRPr="005640BE">
        <w:rPr>
          <w:i/>
        </w:rPr>
        <w:t>P</w:t>
      </w:r>
      <w:r w:rsidRPr="005640BE">
        <w:rPr>
          <w:i/>
          <w:vertAlign w:val="subscript"/>
        </w:rPr>
        <w:t>rad</w:t>
      </w:r>
      <w:r w:rsidRPr="005640BE">
        <w:t>: the power density of thermal radiation emitted by the sample,</w:t>
      </w:r>
    </w:p>
    <w:p w14:paraId="27CDB3C8" w14:textId="77777777" w:rsidR="00B23DCA" w:rsidRPr="005640BE" w:rsidRDefault="00B23DCA" w:rsidP="00B23DCA">
      <w:r w:rsidRPr="005640BE">
        <w:rPr>
          <w:i/>
        </w:rPr>
        <w:t>P</w:t>
      </w:r>
      <w:r w:rsidRPr="005640BE">
        <w:rPr>
          <w:i/>
          <w:vertAlign w:val="subscript"/>
        </w:rPr>
        <w:t>atm</w:t>
      </w:r>
      <w:r w:rsidRPr="005640BE">
        <w:t>: the power density of downward thermal radiation from the atmosphere,</w:t>
      </w:r>
    </w:p>
    <w:p w14:paraId="1976D740" w14:textId="2E9AADA4" w:rsidR="00B23DCA" w:rsidRPr="005640BE" w:rsidRDefault="00B23DCA" w:rsidP="00B23DCA">
      <w:r w:rsidRPr="005640BE">
        <w:rPr>
          <w:i/>
        </w:rPr>
        <w:t>P</w:t>
      </w:r>
      <w:r w:rsidRPr="005640BE">
        <w:rPr>
          <w:i/>
          <w:vertAlign w:val="subscript"/>
        </w:rPr>
        <w:t>conv</w:t>
      </w:r>
      <w:r w:rsidRPr="005640BE">
        <w:t>: the effective power density loss including convection and conduction from the sample,</w:t>
      </w:r>
    </w:p>
    <w:p w14:paraId="7F2C72AF" w14:textId="7F044298" w:rsidR="00B23DCA" w:rsidRPr="005640BE" w:rsidRDefault="00B23DCA" w:rsidP="00B23DCA">
      <w:r w:rsidRPr="005640BE">
        <w:t xml:space="preserve">There is no power density of solar irradiation term as the experiments were done during the night. </w:t>
      </w:r>
      <w:r w:rsidRPr="005640BE">
        <w:rPr>
          <w:i/>
        </w:rPr>
        <w:t>P</w:t>
      </w:r>
      <w:r w:rsidRPr="005640BE">
        <w:rPr>
          <w:i/>
          <w:vertAlign w:val="subscript"/>
        </w:rPr>
        <w:t>rad</w:t>
      </w:r>
      <w:r w:rsidRPr="005640BE">
        <w:t xml:space="preserve"> is the maximal cooling power available due to radiative cooling and can be derived from the emissivity spectrum of the sample by</w:t>
      </w:r>
    </w:p>
    <w:p w14:paraId="6738ABDE" w14:textId="47099C21" w:rsidR="00B23DCA" w:rsidRPr="005640BE" w:rsidRDefault="001B603B" w:rsidP="00B23DCA">
      <w:pPr>
        <w:jc w:val="right"/>
      </w:pPr>
      <w:r w:rsidRPr="005640BE">
        <w:rPr>
          <w:noProof/>
        </w:rPr>
      </w:r>
      <w:r w:rsidR="001B603B" w:rsidRPr="005640BE">
        <w:rPr>
          <w:noProof/>
        </w:rPr>
        <w:object w:dxaOrig="2799" w:dyaOrig="520" w14:anchorId="20289F29">
          <v:shape id="_x0000_i1027" type="#_x0000_t75" alt="" style="width:144.6pt;height:25.8pt;mso-width-percent:0;mso-height-percent:0;mso-width-percent:0;mso-height-percent:0" o:ole="">
            <v:imagedata r:id="rId19" o:title=""/>
          </v:shape>
          <o:OLEObject Type="Embed" ProgID="Equation.DSMT4" ShapeID="_x0000_i1027" DrawAspect="Content" ObjectID="_1707046550" r:id="rId20"/>
        </w:object>
      </w:r>
      <w:r>
        <w:rPr>
          <w:noProof/>
        </w:rPr>
      </w:r>
      <w:r w:rsidR="001B603B">
        <w:rPr>
          <w:noProof/>
        </w:rPr>
        <w:pict w14:anchorId="767BB60E">
          <v:shape id="_x0000_i1028" type="#_x0000_t75" alt="" style="width:146.4pt;height:25.8pt;mso-width-percent:0;mso-height-percent:0;mso-width-percent:0;mso-height-percent:0">
            <v:imagedata r:id="rId19" o:title=""/>
          </v:shape>
        </w:pict>
      </w:r>
      <w:r w:rsidR="00B23DCA" w:rsidRPr="005640BE">
        <w:tab/>
      </w:r>
      <w:r w:rsidR="00B23DCA" w:rsidRPr="005640BE">
        <w:tab/>
        <w:t>(S3)</w:t>
      </w:r>
    </w:p>
    <w:p w14:paraId="04264D14" w14:textId="72CD61E6" w:rsidR="00B23DCA" w:rsidRPr="005640BE" w:rsidRDefault="00B23DCA" w:rsidP="00B23DCA">
      <w:r w:rsidRPr="005640BE">
        <w:lastRenderedPageBreak/>
        <w:t xml:space="preserve">where </w:t>
      </w:r>
      <w:r w:rsidRPr="005640BE">
        <w:rPr>
          <w:i/>
        </w:rPr>
        <w:t>I</w:t>
      </w:r>
      <w:r w:rsidRPr="005640BE">
        <w:rPr>
          <w:vertAlign w:val="subscript"/>
        </w:rPr>
        <w:t xml:space="preserve">BB </w:t>
      </w:r>
      <w:r w:rsidRPr="005640BE">
        <w:t xml:space="preserve">is blackbody radiation intensity as a function of emitter temperature according to Planck’s law. </w:t>
      </w:r>
      <w:r w:rsidRPr="005640BE">
        <w:rPr>
          <w:i/>
        </w:rPr>
        <w:t>P</w:t>
      </w:r>
      <w:r w:rsidRPr="005640BE">
        <w:rPr>
          <w:i/>
          <w:vertAlign w:val="subscript"/>
        </w:rPr>
        <w:t>atm</w:t>
      </w:r>
      <w:r w:rsidRPr="005640BE">
        <w:t xml:space="preserve"> can be calculated by the amount of power emitted from the atmosphere and absorbed by the sample where the atmospheric emissivity spectrum and the absorptivity spectrum of the cellulose sample are used (Eq. S</w:t>
      </w:r>
      <w:r w:rsidR="00C53903" w:rsidRPr="005640BE">
        <w:t>4</w:t>
      </w:r>
      <w:r w:rsidRPr="005640BE">
        <w:t>). The absorptivity spectrum of the sample equals the emissivity spectrum according to thermal equilibrium and Kirchhoff’s radiation law</w:t>
      </w:r>
      <w:r w:rsidR="006D03A1" w:rsidRPr="005640BE">
        <w:t>:</w:t>
      </w:r>
    </w:p>
    <w:p w14:paraId="4C679B2F" w14:textId="2E42562F" w:rsidR="00B23DCA" w:rsidRPr="005640BE" w:rsidRDefault="001B603B" w:rsidP="00B23DCA">
      <w:pPr>
        <w:jc w:val="right"/>
      </w:pPr>
      <w:r w:rsidRPr="005640BE">
        <w:rPr>
          <w:noProof/>
        </w:rPr>
      </w:r>
      <w:r w:rsidR="001B603B" w:rsidRPr="005640BE">
        <w:rPr>
          <w:noProof/>
        </w:rPr>
        <w:object w:dxaOrig="4520" w:dyaOrig="520" w14:anchorId="6006B94D">
          <v:shape id="_x0000_i1029" type="#_x0000_t75" alt="" style="width:224.4pt;height:24.6pt;mso-width-percent:0;mso-height-percent:0;mso-width-percent:0;mso-height-percent:0" o:ole="">
            <v:imagedata r:id="rId21" o:title=""/>
          </v:shape>
          <o:OLEObject Type="Embed" ProgID="Equation.DSMT4" ShapeID="_x0000_i1029" DrawAspect="Content" ObjectID="_1707046551" r:id="rId22"/>
        </w:object>
      </w:r>
      <w:r w:rsidR="00B23DCA" w:rsidRPr="005640BE">
        <w:tab/>
      </w:r>
      <w:r w:rsidR="00B23DCA" w:rsidRPr="005640BE">
        <w:tab/>
      </w:r>
      <w:r w:rsidR="00B23DCA" w:rsidRPr="005640BE">
        <w:tab/>
        <w:t xml:space="preserve"> (S4)</w:t>
      </w:r>
    </w:p>
    <w:p w14:paraId="3DB92647" w14:textId="624E0D0C" w:rsidR="00B23DCA" w:rsidRPr="005640BE" w:rsidRDefault="00B23DCA" w:rsidP="00B23DCA">
      <w:pPr>
        <w:rPr>
          <w:color w:val="000000" w:themeColor="text1"/>
        </w:rPr>
      </w:pPr>
      <w:r w:rsidRPr="005640BE">
        <w:t>where the angular part of the atmospheric emissivity can be obtained by</w:t>
      </w:r>
      <w:r w:rsidR="00EE72CC" w:rsidRPr="005640BE">
        <w:rPr>
          <w:noProof/>
          <w:color w:val="7030A0"/>
        </w:rPr>
        <w:fldChar w:fldCharType="begin"/>
      </w:r>
      <w:r w:rsidR="00EE72CC" w:rsidRPr="005640BE">
        <w:rPr>
          <w:noProof/>
          <w:color w:val="7030A0"/>
        </w:rPr>
        <w:fldChar w:fldCharType="end"/>
      </w:r>
      <w:r w:rsidR="001B603B">
        <w:rPr>
          <w:noProof/>
          <w:color w:val="7030A0"/>
          <w:position w:val="-12"/>
        </w:rPr>
      </w:r>
      <w:r w:rsidR="001B603B">
        <w:rPr>
          <w:noProof/>
          <w:color w:val="7030A0"/>
          <w:position w:val="-12"/>
        </w:rPr>
        <w:pict w14:anchorId="2556D798">
          <v:shape id="_x0000_i1030" type="#_x0000_t75" alt="" style="width:132pt;height:16.8pt;mso-width-percent:0;mso-height-percent:0;mso-width-percent:0;mso-height-percent:0">
            <v:imagedata r:id="rId23" o:title=""/>
          </v:shape>
        </w:pict>
      </w:r>
      <w:r w:rsidRPr="005640BE">
        <w:t xml:space="preserve"> </w:t>
      </w:r>
      <w:r w:rsidRPr="005640BE">
        <w:fldChar w:fldCharType="begin"/>
      </w:r>
      <w:r w:rsidR="00AE6C36" w:rsidRPr="005640BE">
        <w:instrText xml:space="preserve"> ADDIN EN.CITE &lt;EndNote&gt;&lt;Cite&gt;&lt;Author&gt;Tikhonravov&lt;/Author&gt;&lt;Year&gt;1996&lt;/Year&gt;&lt;RecNum&gt;59&lt;/RecNum&gt;&lt;DisplayText&gt;(&lt;style face="italic"&gt;1&lt;/style&gt;)&lt;/DisplayText&gt;&lt;record&gt;&lt;rec-number&gt;59&lt;/rec-number&gt;&lt;foreign-keys&gt;&lt;key app="EN" db-id="0zv9rpzzosp9efeptesv2pptvpvax2af90v5" timestamp="1612809510"&gt;59&lt;/key&gt;&lt;/foreign-keys&gt;&lt;ref-type name="Journal Article"&gt;17&lt;/ref-type&gt;&lt;contributors&gt;&lt;authors&gt;&lt;author&gt;Tikhonravov, Alexander V&lt;/author&gt;&lt;author&gt;Trubetskov, Michael K&lt;/author&gt;&lt;author&gt;DeBell, Gary W&lt;/author&gt;&lt;/authors&gt;&lt;/contributors&gt;&lt;titles&gt;&lt;title&gt;Application of the needle optimization technique to the design of optical coatings&lt;/title&gt;&lt;secondary-title&gt;Applied optics&lt;/secondary-title&gt;&lt;/titles&gt;&lt;periodical&gt;&lt;full-title&gt;Applied optics&lt;/full-title&gt;&lt;/periodical&gt;&lt;pages&gt;5493-5508&lt;/pages&gt;&lt;volume&gt;35&lt;/volume&gt;&lt;number&gt;28&lt;/number&gt;&lt;dates&gt;&lt;year&gt;1996&lt;/year&gt;&lt;/dates&gt;&lt;isbn&gt;2155-3165&lt;/isbn&gt;&lt;urls&gt;&lt;/urls&gt;&lt;/record&gt;&lt;/Cite&gt;&lt;/EndNote&gt;</w:instrText>
      </w:r>
      <w:r w:rsidRPr="005640BE">
        <w:fldChar w:fldCharType="separate"/>
      </w:r>
      <w:r w:rsidR="00AE6C36" w:rsidRPr="005640BE">
        <w:rPr>
          <w:noProof/>
        </w:rPr>
        <w:t>(</w:t>
      </w:r>
      <w:r w:rsidR="00AE6C36" w:rsidRPr="005640BE">
        <w:rPr>
          <w:i/>
          <w:noProof/>
        </w:rPr>
        <w:t>1</w:t>
      </w:r>
      <w:r w:rsidR="00AE6C36" w:rsidRPr="005640BE">
        <w:rPr>
          <w:noProof/>
        </w:rPr>
        <w:t>)</w:t>
      </w:r>
      <w:r w:rsidRPr="005640BE">
        <w:fldChar w:fldCharType="end"/>
      </w:r>
      <w:r w:rsidRPr="005640BE">
        <w:t xml:space="preserve"> where </w:t>
      </w:r>
      <w:r w:rsidRPr="005640BE">
        <w:rPr>
          <w:i/>
        </w:rPr>
        <w:t>τ</w:t>
      </w:r>
      <w:r w:rsidRPr="005640BE">
        <w:t>(</w:t>
      </w:r>
      <w:r w:rsidRPr="005640BE">
        <w:rPr>
          <w:i/>
        </w:rPr>
        <w:t>θ</w:t>
      </w:r>
      <w:r w:rsidRPr="005640BE">
        <w:t xml:space="preserve">) is the angular atmospheric transmissivity. </w:t>
      </w:r>
    </w:p>
    <w:p w14:paraId="02FE4139" w14:textId="5E679629" w:rsidR="00B23DCA" w:rsidRPr="005640BE" w:rsidRDefault="00B23DCA" w:rsidP="00B23DCA">
      <w:r w:rsidRPr="005640BE">
        <w:t xml:space="preserve">The </w:t>
      </w:r>
      <w:r w:rsidRPr="005640BE">
        <w:rPr>
          <w:i/>
        </w:rPr>
        <w:t>P</w:t>
      </w:r>
      <w:r w:rsidRPr="005640BE">
        <w:rPr>
          <w:i/>
          <w:vertAlign w:val="subscript"/>
        </w:rPr>
        <w:t>conv</w:t>
      </w:r>
      <w:r w:rsidRPr="005640BE">
        <w:rPr>
          <w:i/>
        </w:rPr>
        <w:t xml:space="preserve"> </w:t>
      </w:r>
      <w:r w:rsidRPr="005640BE">
        <w:t>term of the top surface can be evaluated via the sample temperature, ambient temperature, and the effective heat transfer coefficient (Eq. S</w:t>
      </w:r>
      <w:r w:rsidR="00C53903" w:rsidRPr="005640BE">
        <w:t>5</w:t>
      </w:r>
      <w:r w:rsidR="006D03A1" w:rsidRPr="005640BE">
        <w:t>):</w:t>
      </w:r>
    </w:p>
    <w:p w14:paraId="6F18C97F" w14:textId="551BAB43" w:rsidR="00B23DCA" w:rsidRPr="005640BE" w:rsidRDefault="00B23DCA" w:rsidP="00B23DCA">
      <w:pPr>
        <w:jc w:val="right"/>
      </w:pPr>
      <w:r w:rsidRPr="005640BE">
        <w:rPr>
          <w:i/>
        </w:rPr>
        <w:t>P</w:t>
      </w:r>
      <w:r w:rsidRPr="005640BE">
        <w:rPr>
          <w:i/>
          <w:vertAlign w:val="subscript"/>
        </w:rPr>
        <w:t>conv</w:t>
      </w:r>
      <w:r w:rsidRPr="005640BE">
        <w:t xml:space="preserve"> = </w:t>
      </w:r>
      <w:r w:rsidRPr="005640BE">
        <w:rPr>
          <w:i/>
        </w:rPr>
        <w:t>h</w:t>
      </w:r>
      <w:r w:rsidRPr="005640BE">
        <w:t>(</w:t>
      </w:r>
      <w:r w:rsidRPr="005640BE">
        <w:rPr>
          <w:i/>
        </w:rPr>
        <w:t>T</w:t>
      </w:r>
      <w:r w:rsidRPr="005640BE">
        <w:t>-</w:t>
      </w:r>
      <w:r w:rsidRPr="005640BE">
        <w:rPr>
          <w:i/>
        </w:rPr>
        <w:t>T</w:t>
      </w:r>
      <w:r w:rsidRPr="005640BE">
        <w:rPr>
          <w:i/>
          <w:vertAlign w:val="subscript"/>
        </w:rPr>
        <w:t>amb</w:t>
      </w:r>
      <w:r w:rsidRPr="005640BE">
        <w:t>)</w:t>
      </w:r>
      <w:r w:rsidRPr="005640BE">
        <w:tab/>
      </w:r>
      <w:r w:rsidRPr="005640BE">
        <w:tab/>
      </w:r>
      <w:r w:rsidRPr="005640BE">
        <w:tab/>
      </w:r>
      <w:r w:rsidRPr="005640BE">
        <w:tab/>
        <w:t xml:space="preserve"> </w:t>
      </w:r>
      <w:r w:rsidRPr="005640BE">
        <w:tab/>
        <w:t>(S5)</w:t>
      </w:r>
    </w:p>
    <w:p w14:paraId="24F70A45" w14:textId="5C9F8CF3" w:rsidR="00B23DCA" w:rsidRPr="005640BE" w:rsidRDefault="00B23DCA" w:rsidP="00B23DCA">
      <w:r w:rsidRPr="005640BE">
        <w:t xml:space="preserve">where </w:t>
      </w:r>
      <w:r w:rsidRPr="005640BE">
        <w:rPr>
          <w:i/>
        </w:rPr>
        <w:t>h</w:t>
      </w:r>
      <w:r w:rsidRPr="005640BE">
        <w:t xml:space="preserve"> is the effective heat transfer coefficient and a common value of 15 W m</w:t>
      </w:r>
      <w:r w:rsidRPr="005640BE">
        <w:rPr>
          <w:vertAlign w:val="superscript"/>
        </w:rPr>
        <w:t>-2</w:t>
      </w:r>
      <w:r w:rsidRPr="005640BE">
        <w:t xml:space="preserve"> K</w:t>
      </w:r>
      <w:r w:rsidRPr="005640BE">
        <w:rPr>
          <w:vertAlign w:val="superscript"/>
        </w:rPr>
        <w:t>-1</w:t>
      </w:r>
      <w:r w:rsidRPr="005640BE">
        <w:t xml:space="preserve"> is used </w:t>
      </w:r>
      <w:r w:rsidRPr="005640BE">
        <w:fldChar w:fldCharType="begin"/>
      </w:r>
      <w:r w:rsidR="00AE6C36" w:rsidRPr="005640BE">
        <w:instrText xml:space="preserve"> ADDIN EN.CITE &lt;EndNote&gt;&lt;Cite&gt;&lt;Author&gt;Liu&lt;/Author&gt;&lt;Year&gt;2020&lt;/Year&gt;&lt;RecNum&gt;19&lt;/RecNum&gt;&lt;DisplayText&gt;(&lt;style face="italic"&gt;2&lt;/style&gt;)&lt;/DisplayText&gt;&lt;record&gt;&lt;rec-number&gt;19&lt;/rec-number&gt;&lt;foreign-keys&gt;&lt;key app="EN" db-id="0zv9rpzzosp9efeptesv2pptvpvax2af90v5" timestamp="1612231966"&gt;19&lt;/key&gt;&lt;/foreign-keys&gt;&lt;ref-type name="Journal Article"&gt;17&lt;/ref-type&gt;&lt;contributors&gt;&lt;authors&gt;&lt;author&gt;Liu, Chenyang&lt;/author&gt;&lt;author&gt;Fan, Junjie&lt;/author&gt;&lt;author&gt;Bao, Hua&lt;/author&gt;&lt;/authors&gt;&lt;/contributors&gt;&lt;titles&gt;&lt;title&gt;Hydrophilic radiative cooler for direct water condensation in humid weather&lt;/title&gt;&lt;secondary-title&gt;Solar Energy Materials and Solar Cells&lt;/secondary-title&gt;&lt;/titles&gt;&lt;periodical&gt;&lt;full-title&gt;Solar Energy Materials and Solar Cells&lt;/full-title&gt;&lt;/periodical&gt;&lt;pages&gt;110700&lt;/pages&gt;&lt;volume&gt;216&lt;/volume&gt;&lt;keywords&gt;&lt;keyword&gt;Radiative cooling&lt;/keyword&gt;&lt;keyword&gt;Dew condensation&lt;/keyword&gt;&lt;keyword&gt;Hydrophilic surface&lt;/keyword&gt;&lt;keyword&gt;Contact angle&lt;/keyword&gt;&lt;keyword&gt;Relative humidity&lt;/keyword&gt;&lt;/keywords&gt;&lt;dates&gt;&lt;year&gt;2020&lt;/year&gt;&lt;pub-dates&gt;&lt;date&gt;2020/10/01/&lt;/date&gt;&lt;/pub-dates&gt;&lt;/dates&gt;&lt;isbn&gt;0927-0248&lt;/isbn&gt;&lt;urls&gt;&lt;related-urls&gt;&lt;url&gt;http://www.sciencedirect.com/science/article/pii/S0927024820302993&lt;/url&gt;&lt;/related-urls&gt;&lt;/urls&gt;&lt;electronic-resource-num&gt;https://doi.org/10.1016/j.solmat.2020.110700&lt;/electronic-resource-num&gt;&lt;/record&gt;&lt;/Cite&gt;&lt;/EndNote&gt;</w:instrText>
      </w:r>
      <w:r w:rsidRPr="005640BE">
        <w:fldChar w:fldCharType="separate"/>
      </w:r>
      <w:r w:rsidR="00AE6C36" w:rsidRPr="005640BE">
        <w:rPr>
          <w:noProof/>
        </w:rPr>
        <w:t>(</w:t>
      </w:r>
      <w:r w:rsidR="00AE6C36" w:rsidRPr="005640BE">
        <w:rPr>
          <w:i/>
          <w:noProof/>
        </w:rPr>
        <w:t>2</w:t>
      </w:r>
      <w:r w:rsidR="00AE6C36" w:rsidRPr="005640BE">
        <w:rPr>
          <w:noProof/>
        </w:rPr>
        <w:t>)</w:t>
      </w:r>
      <w:r w:rsidRPr="005640BE">
        <w:fldChar w:fldCharType="end"/>
      </w:r>
      <w:r w:rsidRPr="005640BE">
        <w:t xml:space="preserve">. The bottom surface of the sample was in contact with an insulated tabletop where its thickness is 35 mm. </w:t>
      </w:r>
    </w:p>
    <w:p w14:paraId="3451D0A9" w14:textId="62C400A9" w:rsidR="00B23DCA" w:rsidRPr="005640BE" w:rsidRDefault="00EE72CC" w:rsidP="00B23DCA">
      <w:pPr>
        <w:jc w:val="center"/>
      </w:pPr>
      <w:r w:rsidRPr="005640BE">
        <w:rPr>
          <w:noProof/>
        </w:rPr>
        <w:fldChar w:fldCharType="begin"/>
      </w:r>
      <w:r w:rsidRPr="005640BE">
        <w:rPr>
          <w:noProof/>
        </w:rPr>
        <w:fldChar w:fldCharType="end"/>
      </w:r>
      <w:r w:rsidR="001B603B">
        <w:rPr>
          <w:noProof/>
        </w:rPr>
      </w:r>
      <w:r w:rsidR="001B603B">
        <w:rPr>
          <w:noProof/>
        </w:rPr>
        <w:pict w14:anchorId="58426B64">
          <v:shape id="_x0000_i1031" type="#_x0000_t75" alt="" style="width:235.8pt;height:199.2pt;mso-width-percent:0;mso-height-percent:0;mso-width-percent:0;mso-height-percent:0">
            <v:imagedata r:id="rId24" o:title=""/>
          </v:shape>
        </w:pict>
      </w:r>
    </w:p>
    <w:p w14:paraId="41BEA3D5" w14:textId="0A435174" w:rsidR="00B23DCA" w:rsidRPr="005640BE" w:rsidRDefault="00B23DCA" w:rsidP="00B23DCA">
      <w:pPr>
        <w:pStyle w:val="Caption"/>
      </w:pPr>
      <w:bookmarkStart w:id="30" w:name="_Toc95644258"/>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8</w:t>
      </w:r>
      <w:r w:rsidRPr="005640BE">
        <w:rPr>
          <w:b/>
          <w:noProof/>
        </w:rPr>
        <w:fldChar w:fldCharType="end"/>
      </w:r>
      <w:r w:rsidRPr="005640BE">
        <w:rPr>
          <w:b/>
          <w:noProof/>
        </w:rPr>
        <w:t>.</w:t>
      </w:r>
      <w:r w:rsidRPr="005640BE">
        <w:t xml:space="preserve"> The theoretical calculated radiative cooling power of </w:t>
      </w:r>
      <w:r w:rsidR="0066137B" w:rsidRPr="005640BE">
        <w:t xml:space="preserve">the </w:t>
      </w:r>
      <w:r w:rsidRPr="005640BE">
        <w:t xml:space="preserve">LiCl-cellulose composite in </w:t>
      </w:r>
      <w:r w:rsidR="00C67DEF" w:rsidRPr="005640BE">
        <w:t>wet</w:t>
      </w:r>
      <w:r w:rsidRPr="005640BE">
        <w:t xml:space="preserve"> and dry conditions and cellulose in dry conditions.</w:t>
      </w:r>
      <w:bookmarkEnd w:id="30"/>
    </w:p>
    <w:p w14:paraId="49A0044F" w14:textId="77777777" w:rsidR="00B23DCA" w:rsidRPr="005640BE" w:rsidRDefault="00B23DCA" w:rsidP="00B23DCA"/>
    <w:p w14:paraId="1AD2340D" w14:textId="77777777" w:rsidR="00B23DCA" w:rsidRPr="005640BE" w:rsidRDefault="00B23DCA" w:rsidP="00B23DCA">
      <w:pPr>
        <w:pStyle w:val="Heading2"/>
      </w:pPr>
      <w:bookmarkStart w:id="31" w:name="_Toc69061852"/>
      <w:bookmarkStart w:id="32" w:name="_Toc95644237"/>
      <w:bookmarkStart w:id="33" w:name="_Toc69061850"/>
      <w:r w:rsidRPr="005640BE">
        <w:t>Field test experiments (water uptake and temperature measurement)</w:t>
      </w:r>
      <w:bookmarkEnd w:id="31"/>
      <w:bookmarkEnd w:id="32"/>
    </w:p>
    <w:p w14:paraId="0D23990A" w14:textId="5488D5D7" w:rsidR="00B23DCA" w:rsidRPr="005640BE" w:rsidRDefault="00B23DCA" w:rsidP="00B23DCA">
      <w:pPr>
        <w:rPr>
          <w:color w:val="7030A0"/>
        </w:rPr>
      </w:pPr>
      <w:r w:rsidRPr="005640BE">
        <w:t>An insulated plastic table was used as a platform to support the samples with the length of 150 mm and the width of 130</w:t>
      </w:r>
      <w:r w:rsidR="00C67DEF" w:rsidRPr="005640BE">
        <w:t xml:space="preserve"> </w:t>
      </w:r>
      <w:r w:rsidRPr="005640BE">
        <w:t xml:space="preserve">mm. The sum of the dry mass of the cellulose </w:t>
      </w:r>
      <w:r w:rsidR="002B26F7" w:rsidRPr="005640BE">
        <w:t>scaffold</w:t>
      </w:r>
      <w:r w:rsidRPr="005640BE">
        <w:t xml:space="preserve"> and the LiCl </w:t>
      </w:r>
      <w:r w:rsidR="002B26F7" w:rsidRPr="005640BE">
        <w:t>powder</w:t>
      </w:r>
      <w:r w:rsidRPr="005640BE">
        <w:t xml:space="preserve"> is close to the dry mass of the LiCl-cellulose composite. The field tests were conducted during the winter and spring and the test location is 40.4237° N, 86.9212° W in West Lafayette, IN. To get the best radiative cooling effects and water uptake results, </w:t>
      </w:r>
      <w:proofErr w:type="gramStart"/>
      <w:r w:rsidRPr="005640BE">
        <w:t xml:space="preserve">all </w:t>
      </w:r>
      <w:r w:rsidR="00003AA8" w:rsidRPr="005640BE">
        <w:t>of</w:t>
      </w:r>
      <w:proofErr w:type="gramEnd"/>
      <w:r w:rsidR="00003AA8" w:rsidRPr="005640BE">
        <w:t xml:space="preserve"> </w:t>
      </w:r>
      <w:r w:rsidRPr="005640BE">
        <w:t xml:space="preserve">the field tests were done on </w:t>
      </w:r>
      <w:r w:rsidRPr="005640BE">
        <w:lastRenderedPageBreak/>
        <w:t>selected days without or with few clouds. For each 2 hours, a balance with precision ±0.01</w:t>
      </w:r>
      <w:r w:rsidR="002B26F7" w:rsidRPr="005640BE">
        <w:t xml:space="preserve"> </w:t>
      </w:r>
      <w:r w:rsidRPr="005640BE">
        <w:t xml:space="preserve">g was used to measure the mass of each sample. A local weather website provided the ambient conditions which were recorded as ambient temperature, relative humidity, wind speed, and dew point every 10 minutes during the field test. To reduce the convective heat loss, a windshield made of polyethylene foil was adopted. The ambient temperature was monitored by two thermocouples, while the sample temperature was monitored by two T-type thermocouples attached to the top surface of each sample. </w:t>
      </w:r>
    </w:p>
    <w:p w14:paraId="29B2BE98" w14:textId="77777777" w:rsidR="00B23DCA" w:rsidRPr="005640BE" w:rsidRDefault="00B23DCA" w:rsidP="00B23DCA">
      <w:pPr>
        <w:jc w:val="center"/>
      </w:pPr>
      <w:r w:rsidRPr="005640BE">
        <w:rPr>
          <w:noProof/>
          <w:lang w:eastAsia="en-US"/>
        </w:rPr>
        <w:drawing>
          <wp:inline distT="0" distB="0" distL="0" distR="0" wp14:anchorId="08F909C5" wp14:editId="54F88AEE">
            <wp:extent cx="5943600" cy="1432560"/>
            <wp:effectExtent l="0" t="0" r="0" b="2540"/>
            <wp:docPr id="101" name="Picture 10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diagram&#10;&#10;Description automatically generated"/>
                    <pic:cNvPicPr/>
                  </pic:nvPicPr>
                  <pic:blipFill>
                    <a:blip r:embed="rId25"/>
                    <a:stretch>
                      <a:fillRect/>
                    </a:stretch>
                  </pic:blipFill>
                  <pic:spPr>
                    <a:xfrm>
                      <a:off x="0" y="0"/>
                      <a:ext cx="5943600" cy="1432560"/>
                    </a:xfrm>
                    <a:prstGeom prst="rect">
                      <a:avLst/>
                    </a:prstGeom>
                  </pic:spPr>
                </pic:pic>
              </a:graphicData>
            </a:graphic>
          </wp:inline>
        </w:drawing>
      </w:r>
    </w:p>
    <w:p w14:paraId="49469C45" w14:textId="71CF2538" w:rsidR="00B23DCA" w:rsidRPr="005640BE" w:rsidRDefault="00B23DCA" w:rsidP="00B23DCA">
      <w:pPr>
        <w:pStyle w:val="Caption"/>
      </w:pPr>
      <w:bookmarkStart w:id="34" w:name="_Ref87475139"/>
      <w:bookmarkStart w:id="35" w:name="_Toc95644259"/>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9</w:t>
      </w:r>
      <w:r w:rsidRPr="005640BE">
        <w:rPr>
          <w:b/>
          <w:noProof/>
        </w:rPr>
        <w:fldChar w:fldCharType="end"/>
      </w:r>
      <w:bookmarkEnd w:id="34"/>
      <w:r w:rsidRPr="005640BE">
        <w:rPr>
          <w:b/>
          <w:noProof/>
        </w:rPr>
        <w:t>.</w:t>
      </w:r>
      <w:r w:rsidRPr="005640BE">
        <w:t xml:space="preserve"> (A) Photo of temperature measurement setup in daytime for demonstration. (B) Schematic of temperature measurement setup.</w:t>
      </w:r>
      <w:bookmarkEnd w:id="35"/>
    </w:p>
    <w:p w14:paraId="1F6B2718" w14:textId="77777777" w:rsidR="00091624" w:rsidRPr="005640BE" w:rsidRDefault="00091624" w:rsidP="00091624"/>
    <w:p w14:paraId="34E5CEBF" w14:textId="77777777" w:rsidR="00B23DCA" w:rsidRPr="005640BE" w:rsidRDefault="00B23DCA" w:rsidP="00B23DCA">
      <w:pPr>
        <w:pStyle w:val="Heading2"/>
      </w:pPr>
      <w:bookmarkStart w:id="36" w:name="_Toc69061853"/>
      <w:bookmarkStart w:id="37" w:name="_Toc95644238"/>
      <w:r w:rsidRPr="005640BE">
        <w:t>Field test experiments (cooling power measurement)</w:t>
      </w:r>
      <w:bookmarkEnd w:id="36"/>
      <w:bookmarkEnd w:id="37"/>
    </w:p>
    <w:p w14:paraId="6F393A65" w14:textId="5E00C580" w:rsidR="00B23DCA" w:rsidRPr="005640BE" w:rsidRDefault="00B23DCA" w:rsidP="00B23DCA">
      <w:r w:rsidRPr="005640BE">
        <w:t xml:space="preserve">The cooling power measured in the field test was done by a feedback heater </w:t>
      </w:r>
      <w:r w:rsidR="003501FE" w:rsidRPr="005640BE">
        <w:t xml:space="preserve">(a polyimide resistive heater) </w:t>
      </w:r>
      <w:r w:rsidRPr="005640BE">
        <w:t xml:space="preserve">that </w:t>
      </w:r>
      <w:r w:rsidR="003501FE" w:rsidRPr="005640BE">
        <w:t xml:space="preserve">locates under the sample and maintains at the ambient temperature </w:t>
      </w:r>
      <w:r w:rsidRPr="005640BE">
        <w:t>(</w:t>
      </w:r>
      <w:r w:rsidRPr="005640BE">
        <w:fldChar w:fldCharType="begin"/>
      </w:r>
      <w:r w:rsidRPr="005640BE">
        <w:instrText xml:space="preserve"> REF _Ref87475192 \h  \* MERGEFORMAT </w:instrText>
      </w:r>
      <w:r w:rsidRPr="005640BE">
        <w:fldChar w:fldCharType="separate"/>
      </w:r>
      <w:r w:rsidR="005F7659" w:rsidRPr="005640BE">
        <w:t>Fig. S10</w:t>
      </w:r>
      <w:r w:rsidRPr="005640BE">
        <w:fldChar w:fldCharType="end"/>
      </w:r>
      <w:r w:rsidRPr="005640BE">
        <w:t>). A sample size of 50.8×50.8 mm was used</w:t>
      </w:r>
      <w:r w:rsidR="00A64B1B" w:rsidRPr="005640BE">
        <w:t>. The power output of the heater will be the cooling power of the sample</w:t>
      </w:r>
      <w:r w:rsidRPr="005640BE">
        <w:t>.</w:t>
      </w:r>
    </w:p>
    <w:bookmarkEnd w:id="33"/>
    <w:p w14:paraId="018219B3" w14:textId="77777777" w:rsidR="00B23DCA" w:rsidRPr="005640BE" w:rsidRDefault="00B23DCA" w:rsidP="00B23DCA">
      <w:pPr>
        <w:jc w:val="center"/>
      </w:pPr>
      <w:r w:rsidRPr="005640BE">
        <w:rPr>
          <w:noProof/>
          <w:lang w:eastAsia="en-US"/>
        </w:rPr>
        <w:drawing>
          <wp:inline distT="0" distB="0" distL="0" distR="0" wp14:anchorId="5DF6A76C" wp14:editId="5A81C7B4">
            <wp:extent cx="5943600" cy="1410970"/>
            <wp:effectExtent l="0" t="0" r="0" b="0"/>
            <wp:docPr id="102" name="Picture 1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iagram&#10;&#10;Description automatically generated"/>
                    <pic:cNvPicPr/>
                  </pic:nvPicPr>
                  <pic:blipFill>
                    <a:blip r:embed="rId26"/>
                    <a:stretch>
                      <a:fillRect/>
                    </a:stretch>
                  </pic:blipFill>
                  <pic:spPr>
                    <a:xfrm>
                      <a:off x="0" y="0"/>
                      <a:ext cx="5943600" cy="1410970"/>
                    </a:xfrm>
                    <a:prstGeom prst="rect">
                      <a:avLst/>
                    </a:prstGeom>
                  </pic:spPr>
                </pic:pic>
              </a:graphicData>
            </a:graphic>
          </wp:inline>
        </w:drawing>
      </w:r>
    </w:p>
    <w:p w14:paraId="772095CE" w14:textId="2B2737A4" w:rsidR="00B23DCA" w:rsidRPr="005640BE" w:rsidRDefault="00B23DCA" w:rsidP="00B23DCA">
      <w:pPr>
        <w:pStyle w:val="Caption"/>
      </w:pPr>
      <w:bookmarkStart w:id="38" w:name="_Ref87475192"/>
      <w:bookmarkStart w:id="39" w:name="_Toc95644260"/>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10</w:t>
      </w:r>
      <w:r w:rsidRPr="005640BE">
        <w:rPr>
          <w:b/>
          <w:noProof/>
        </w:rPr>
        <w:fldChar w:fldCharType="end"/>
      </w:r>
      <w:bookmarkEnd w:id="38"/>
      <w:r w:rsidRPr="005640BE">
        <w:rPr>
          <w:b/>
          <w:noProof/>
        </w:rPr>
        <w:t>.</w:t>
      </w:r>
      <w:r w:rsidRPr="005640BE">
        <w:t xml:space="preserve"> (A) Photo of cooling power setup in daytime for demonstration. (B) Schematic of cooling power measurement setup.</w:t>
      </w:r>
      <w:bookmarkEnd w:id="39"/>
    </w:p>
    <w:p w14:paraId="24041AF0" w14:textId="77777777" w:rsidR="003D20F5" w:rsidRPr="005640BE" w:rsidRDefault="003D20F5" w:rsidP="003D20F5"/>
    <w:p w14:paraId="48948D60" w14:textId="77777777" w:rsidR="00F86B92" w:rsidRPr="005640BE" w:rsidRDefault="00F86B92" w:rsidP="00F86B92">
      <w:pPr>
        <w:pStyle w:val="Heading2"/>
        <w:rPr>
          <w:bCs/>
        </w:rPr>
      </w:pPr>
      <w:bookmarkStart w:id="40" w:name="_Toc95644239"/>
      <w:r w:rsidRPr="005640BE">
        <w:rPr>
          <w:bCs/>
        </w:rPr>
        <w:t>Composite-water-energy interaction mechanism</w:t>
      </w:r>
      <w:bookmarkEnd w:id="40"/>
    </w:p>
    <w:p w14:paraId="060077F7" w14:textId="12D412DF" w:rsidR="00F86B92" w:rsidRPr="005640BE" w:rsidRDefault="00F86B92" w:rsidP="00F86B92">
      <w:r w:rsidRPr="005640BE">
        <w:t>The enhanced water capturing performance stems from four mechanisms: 1. Physisorption of cellulose; 2. Chemisorption of salt, forming salt hydrates; 3. Sorption of water vapor into salt solution (here called 1</w:t>
      </w:r>
      <w:r w:rsidRPr="005640BE">
        <w:rPr>
          <w:vertAlign w:val="superscript"/>
        </w:rPr>
        <w:t>st</w:t>
      </w:r>
      <w:r w:rsidRPr="005640BE">
        <w:t xml:space="preserve"> condensation</w:t>
      </w:r>
      <w:r w:rsidR="006B3FB6" w:rsidRPr="005640BE">
        <w:t>) if</w:t>
      </w:r>
      <w:r w:rsidRPr="005640BE">
        <w:t xml:space="preserve"> RH reaches the deliquescence point; 4. Condensation of water vapor due to vapor saturation (here called 2</w:t>
      </w:r>
      <w:r w:rsidRPr="005640BE">
        <w:rPr>
          <w:vertAlign w:val="superscript"/>
        </w:rPr>
        <w:t>nd</w:t>
      </w:r>
      <w:r w:rsidRPr="005640BE">
        <w:t xml:space="preserve"> condensation).</w:t>
      </w:r>
    </w:p>
    <w:p w14:paraId="5B06FB45" w14:textId="77777777" w:rsidR="00F86B92" w:rsidRPr="005640BE" w:rsidRDefault="00F86B92" w:rsidP="00F86B92">
      <w:r w:rsidRPr="005640BE">
        <w:lastRenderedPageBreak/>
        <w:t xml:space="preserve">The total water uptake </w:t>
      </w:r>
      <w:r w:rsidRPr="005640BE">
        <w:rPr>
          <w:i/>
        </w:rPr>
        <w:t>m</w:t>
      </w:r>
      <w:r w:rsidRPr="005640BE">
        <w:rPr>
          <w:vertAlign w:val="subscript"/>
        </w:rPr>
        <w:t>tot</w:t>
      </w:r>
      <w:r w:rsidRPr="005640BE">
        <w:t xml:space="preserve"> is the sum of all four mechanisms:</w:t>
      </w:r>
    </w:p>
    <w:p w14:paraId="35E27D47" w14:textId="701E040C" w:rsidR="00F86B92" w:rsidRPr="005640BE" w:rsidRDefault="00F86B92" w:rsidP="00F86B92">
      <w:pPr>
        <w:jc w:val="right"/>
      </w:pPr>
      <w:r w:rsidRPr="005640BE">
        <w:t xml:space="preserve">    </w:t>
      </w:r>
      <w:r w:rsidR="001B603B" w:rsidRPr="005640BE">
        <w:rPr>
          <w:noProof/>
          <w:position w:val="-16"/>
        </w:rPr>
      </w:r>
      <w:r w:rsidR="001B603B" w:rsidRPr="005640BE">
        <w:rPr>
          <w:noProof/>
          <w:position w:val="-16"/>
        </w:rPr>
        <w:object w:dxaOrig="2780" w:dyaOrig="460" w14:anchorId="70ABA9EE">
          <v:shape id="_x0000_i1032" type="#_x0000_t75" alt="" style="width:138.6pt;height:19.8pt;mso-width-percent:0;mso-height-percent:0;mso-width-percent:0;mso-height-percent:0" o:ole="">
            <v:imagedata r:id="rId27" o:title=""/>
          </v:shape>
          <o:OLEObject Type="Embed" ProgID="Equation.DSMT4" ShapeID="_x0000_i1032" DrawAspect="Content" ObjectID="_1707046552" r:id="rId28"/>
        </w:object>
      </w:r>
      <w:r w:rsidRPr="005640BE">
        <w:t xml:space="preserve">                           (S</w:t>
      </w:r>
      <w:r w:rsidR="00A5053C" w:rsidRPr="005640BE">
        <w:t>6</w:t>
      </w:r>
      <w:r w:rsidRPr="005640BE">
        <w:t>)</w:t>
      </w:r>
    </w:p>
    <w:p w14:paraId="4CECE642" w14:textId="0CAAD2A8" w:rsidR="00F86B92" w:rsidRPr="005640BE" w:rsidRDefault="00F86B92" w:rsidP="00F86B92">
      <w:r w:rsidRPr="005640BE">
        <w:t xml:space="preserve">where </w:t>
      </w:r>
      <w:r w:rsidRPr="005640BE">
        <w:rPr>
          <w:i/>
        </w:rPr>
        <w:t>ω</w:t>
      </w:r>
      <w:r w:rsidRPr="005640BE">
        <w:rPr>
          <w:i/>
          <w:vertAlign w:val="subscript"/>
        </w:rPr>
        <w:t>i</w:t>
      </w:r>
      <w:r w:rsidRPr="005640BE">
        <w:t xml:space="preserve">, </w:t>
      </w:r>
      <w:proofErr w:type="gramStart"/>
      <w:r w:rsidRPr="005640BE">
        <w:rPr>
          <w:i/>
        </w:rPr>
        <w:t>m</w:t>
      </w:r>
      <w:r w:rsidRPr="005640BE">
        <w:rPr>
          <w:i/>
          <w:vertAlign w:val="subscript"/>
        </w:rPr>
        <w:t>i</w:t>
      </w:r>
      <w:r w:rsidRPr="005640BE">
        <w:t>(</w:t>
      </w:r>
      <w:proofErr w:type="gramEnd"/>
      <w:r w:rsidRPr="005640BE">
        <w:t>RH,</w:t>
      </w:r>
      <w:r w:rsidRPr="005640BE">
        <w:rPr>
          <w:i/>
        </w:rPr>
        <w:t>T</w:t>
      </w:r>
      <w:r w:rsidRPr="005640BE">
        <w:t xml:space="preserve">) are the mass ratio and water uptake of each mechanism, respectively. It is noted that the cellulose mass ratio </w:t>
      </w:r>
      <w:r w:rsidR="00003AA8" w:rsidRPr="005640BE">
        <w:t xml:space="preserve">is </w:t>
      </w:r>
      <w:r w:rsidRPr="005640BE">
        <w:rPr>
          <w:i/>
        </w:rPr>
        <w:t>ω</w:t>
      </w:r>
      <w:r w:rsidRPr="005640BE">
        <w:rPr>
          <w:vertAlign w:val="subscript"/>
        </w:rPr>
        <w:t>1</w:t>
      </w:r>
      <w:r w:rsidRPr="005640BE">
        <w:t xml:space="preserve"> = 1 – (</w:t>
      </w:r>
      <w:r w:rsidRPr="005640BE">
        <w:rPr>
          <w:i/>
        </w:rPr>
        <w:t>ω</w:t>
      </w:r>
      <w:r w:rsidRPr="005640BE">
        <w:rPr>
          <w:vertAlign w:val="subscript"/>
        </w:rPr>
        <w:t>2</w:t>
      </w:r>
      <w:r w:rsidRPr="005640BE">
        <w:t xml:space="preserve"> +</w:t>
      </w:r>
      <w:r w:rsidRPr="005640BE">
        <w:rPr>
          <w:iCs/>
        </w:rPr>
        <w:t xml:space="preserve"> </w:t>
      </w:r>
      <w:r w:rsidRPr="005640BE">
        <w:rPr>
          <w:i/>
        </w:rPr>
        <w:t>ω</w:t>
      </w:r>
      <w:r w:rsidRPr="005640BE">
        <w:rPr>
          <w:vertAlign w:val="subscript"/>
        </w:rPr>
        <w:t>3</w:t>
      </w:r>
      <w:r w:rsidRPr="005640BE">
        <w:t xml:space="preserve"> + </w:t>
      </w:r>
      <w:r w:rsidRPr="005640BE">
        <w:rPr>
          <w:i/>
        </w:rPr>
        <w:t>ω</w:t>
      </w:r>
      <w:r w:rsidRPr="005640BE">
        <w:rPr>
          <w:vertAlign w:val="subscript"/>
        </w:rPr>
        <w:t>intact_salt</w:t>
      </w:r>
      <w:r w:rsidRPr="005640BE">
        <w:t xml:space="preserve">). The value of </w:t>
      </w:r>
      <w:r w:rsidRPr="005640BE">
        <w:rPr>
          <w:i/>
        </w:rPr>
        <w:t>m</w:t>
      </w:r>
      <w:r w:rsidRPr="005640BE">
        <w:rPr>
          <w:vertAlign w:val="subscript"/>
        </w:rPr>
        <w:t>4</w:t>
      </w:r>
      <w:r w:rsidRPr="005640BE">
        <w:t xml:space="preserve"> can be very high because the saturation-induced condensation is only kinetically limited by the cooling power of the cellulose and the heat and mass transfer rate among sample, the air next to the sample</w:t>
      </w:r>
      <w:r w:rsidR="00003AA8" w:rsidRPr="005640BE">
        <w:t>,</w:t>
      </w:r>
      <w:r w:rsidRPr="005640BE">
        <w:t xml:space="preserve"> and </w:t>
      </w:r>
      <w:r w:rsidR="00003AA8" w:rsidRPr="005640BE">
        <w:t xml:space="preserve">the </w:t>
      </w:r>
      <w:r w:rsidRPr="005640BE">
        <w:t>ambient</w:t>
      </w:r>
      <w:r w:rsidR="00003AA8" w:rsidRPr="005640BE">
        <w:t xml:space="preserve"> environment</w:t>
      </w:r>
      <w:r w:rsidRPr="005640BE">
        <w:t>.</w:t>
      </w:r>
    </w:p>
    <w:p w14:paraId="374A472C" w14:textId="77777777" w:rsidR="00F86B92" w:rsidRPr="005640BE" w:rsidRDefault="00F86B92" w:rsidP="00F86B92">
      <w:r w:rsidRPr="005640BE">
        <w:t xml:space="preserve">The multiscale porous structure exposes a large surface area facilitating water harvesting kinetics. Given the thin thickness of the sample and fast sorption kinetics, the material system is assumed to be in equilibrium with the environment. It is also assumed that the air next to the sample has the same temperature as the sample, </w:t>
      </w:r>
      <w:r w:rsidRPr="005640BE">
        <w:rPr>
          <w:i/>
        </w:rPr>
        <w:t>T</w:t>
      </w:r>
      <w:r w:rsidRPr="005640BE">
        <w:rPr>
          <w:i/>
          <w:iCs/>
          <w:vertAlign w:val="subscript"/>
        </w:rPr>
        <w:t>s</w:t>
      </w:r>
      <w:r w:rsidRPr="005640BE">
        <w:t xml:space="preserve">. </w:t>
      </w:r>
    </w:p>
    <w:p w14:paraId="37992A9E" w14:textId="4B8BF85B" w:rsidR="00F86B92" w:rsidRPr="005640BE" w:rsidRDefault="00F86B92" w:rsidP="00F86B92">
      <w:r w:rsidRPr="005640BE">
        <w:t>Due to radiative cooling, the sample temperature is lower than the ambient temperature (</w:t>
      </w:r>
      <w:r w:rsidRPr="005640BE">
        <w:rPr>
          <w:i/>
        </w:rPr>
        <w:t>T</w:t>
      </w:r>
      <w:r w:rsidRPr="005640BE">
        <w:rPr>
          <w:i/>
          <w:vertAlign w:val="subscript"/>
        </w:rPr>
        <w:t>s</w:t>
      </w:r>
      <w:r w:rsidRPr="005640BE">
        <w:rPr>
          <w:i/>
        </w:rPr>
        <w:t xml:space="preserve"> </w:t>
      </w:r>
      <w:r w:rsidRPr="005640BE">
        <w:t xml:space="preserve">&lt; </w:t>
      </w:r>
      <w:r w:rsidRPr="005640BE">
        <w:rPr>
          <w:i/>
        </w:rPr>
        <w:t>T</w:t>
      </w:r>
      <w:r w:rsidRPr="005640BE">
        <w:rPr>
          <w:i/>
          <w:vertAlign w:val="subscript"/>
        </w:rPr>
        <w:t>a</w:t>
      </w:r>
      <w:r w:rsidRPr="005640BE">
        <w:t>). Consequently, the saturation water vapor pressure near the sample is smaller than that of the ambient</w:t>
      </w:r>
      <w:r w:rsidR="008E7660" w:rsidRPr="005640BE">
        <w:t xml:space="preserve"> conditions</w:t>
      </w:r>
      <w:r w:rsidRPr="005640BE">
        <w:t xml:space="preserve">, </w:t>
      </w:r>
      <w:r w:rsidRPr="005640BE">
        <w:rPr>
          <w:i/>
        </w:rPr>
        <w:t>p</w:t>
      </w:r>
      <w:r w:rsidRPr="005640BE">
        <w:rPr>
          <w:i/>
          <w:vertAlign w:val="subscript"/>
        </w:rPr>
        <w:t>s</w:t>
      </w:r>
      <w:r w:rsidRPr="005640BE">
        <w:t>*(</w:t>
      </w:r>
      <w:r w:rsidRPr="005640BE">
        <w:rPr>
          <w:i/>
        </w:rPr>
        <w:t>T</w:t>
      </w:r>
      <w:r w:rsidRPr="005640BE">
        <w:rPr>
          <w:i/>
          <w:iCs/>
          <w:vertAlign w:val="subscript"/>
        </w:rPr>
        <w:t>s</w:t>
      </w:r>
      <w:r w:rsidRPr="005640BE">
        <w:t xml:space="preserve">) &lt; </w:t>
      </w:r>
      <w:r w:rsidRPr="005640BE">
        <w:rPr>
          <w:i/>
        </w:rPr>
        <w:t>p</w:t>
      </w:r>
      <w:r w:rsidRPr="005640BE">
        <w:rPr>
          <w:i/>
          <w:vertAlign w:val="subscript"/>
        </w:rPr>
        <w:t>a</w:t>
      </w:r>
      <w:r w:rsidRPr="005640BE">
        <w:t>*(</w:t>
      </w:r>
      <w:r w:rsidRPr="005640BE">
        <w:rPr>
          <w:i/>
        </w:rPr>
        <w:t>T</w:t>
      </w:r>
      <w:r w:rsidRPr="005640BE">
        <w:rPr>
          <w:i/>
          <w:iCs/>
          <w:vertAlign w:val="subscript"/>
        </w:rPr>
        <w:t>a</w:t>
      </w:r>
      <w:r w:rsidRPr="005640BE">
        <w:t>).</w:t>
      </w:r>
    </w:p>
    <w:p w14:paraId="0A04BBC1" w14:textId="77777777" w:rsidR="00F86B92" w:rsidRPr="005640BE" w:rsidRDefault="00F86B92" w:rsidP="00F86B92">
      <w:r w:rsidRPr="005640BE">
        <w:t xml:space="preserve">The water vapor pressure </w:t>
      </w:r>
      <w:r w:rsidRPr="005640BE">
        <w:rPr>
          <w:i/>
        </w:rPr>
        <w:t>p</w:t>
      </w:r>
      <w:r w:rsidRPr="005640BE">
        <w:rPr>
          <w:i/>
          <w:iCs/>
          <w:vertAlign w:val="subscript"/>
        </w:rPr>
        <w:t>wv</w:t>
      </w:r>
      <w:r w:rsidRPr="005640BE">
        <w:t xml:space="preserve"> equals the product of RH and saturation vapor pressure </w:t>
      </w:r>
      <w:r w:rsidRPr="005640BE">
        <w:rPr>
          <w:i/>
        </w:rPr>
        <w:t>p</w:t>
      </w:r>
      <w:r w:rsidRPr="005640BE">
        <w:t>*:</w:t>
      </w:r>
    </w:p>
    <w:p w14:paraId="72A3921C" w14:textId="24967C27" w:rsidR="00F86B92" w:rsidRPr="005640BE" w:rsidRDefault="001B603B" w:rsidP="00F86B92">
      <w:pPr>
        <w:jc w:val="right"/>
      </w:pPr>
      <w:r>
        <w:rPr>
          <w:noProof/>
          <w:position w:val="-12"/>
        </w:rPr>
      </w:r>
      <w:r w:rsidR="001B603B">
        <w:rPr>
          <w:noProof/>
          <w:position w:val="-12"/>
        </w:rPr>
        <w:pict w14:anchorId="308D869C">
          <v:shape id="_x0000_i1033" type="#_x0000_t75" alt="" style="width:87pt;height:19.8pt;mso-width-percent:0;mso-height-percent:0;mso-width-percent:0;mso-height-percent:0">
            <v:imagedata r:id="rId29" o:title=""/>
          </v:shape>
        </w:pict>
      </w:r>
      <w:r w:rsidR="00F86B92" w:rsidRPr="005640BE">
        <w:rPr>
          <w:iCs/>
        </w:rPr>
        <w:t xml:space="preserve">       </w:t>
      </w:r>
      <w:r w:rsidR="00F86B92" w:rsidRPr="005640BE">
        <w:rPr>
          <w:iCs/>
        </w:rPr>
        <w:tab/>
        <w:t xml:space="preserve">  </w:t>
      </w:r>
      <w:r w:rsidR="004B23F5" w:rsidRPr="005640BE">
        <w:rPr>
          <w:iCs/>
        </w:rPr>
        <w:tab/>
      </w:r>
      <w:r w:rsidR="00F86B92" w:rsidRPr="005640BE">
        <w:rPr>
          <w:iCs/>
        </w:rPr>
        <w:t xml:space="preserve">   </w:t>
      </w:r>
      <w:r w:rsidR="00F86B92" w:rsidRPr="005640BE">
        <w:rPr>
          <w:iCs/>
        </w:rPr>
        <w:tab/>
      </w:r>
      <w:r w:rsidR="00F86B92" w:rsidRPr="005640BE">
        <w:rPr>
          <w:iCs/>
        </w:rPr>
        <w:tab/>
        <w:t>(S</w:t>
      </w:r>
      <w:r w:rsidR="00A5053C" w:rsidRPr="005640BE">
        <w:rPr>
          <w:iCs/>
        </w:rPr>
        <w:t>7</w:t>
      </w:r>
      <w:r w:rsidR="00F86B92" w:rsidRPr="005640BE">
        <w:rPr>
          <w:iCs/>
        </w:rPr>
        <w:t>)</w:t>
      </w:r>
    </w:p>
    <w:p w14:paraId="08292274" w14:textId="4E00BD41" w:rsidR="00F86B92" w:rsidRPr="005640BE" w:rsidRDefault="00F86B92" w:rsidP="00F86B92">
      <w:r w:rsidRPr="005640BE">
        <w:t>Therefore, the RH next to the sample is higher than that of the ambient</w:t>
      </w:r>
      <w:r w:rsidR="008E7660" w:rsidRPr="005640BE">
        <w:t xml:space="preserve"> RH</w:t>
      </w:r>
      <w:r w:rsidRPr="005640BE">
        <w:t xml:space="preserve">, </w:t>
      </w:r>
      <w:proofErr w:type="gramStart"/>
      <w:r w:rsidRPr="005640BE">
        <w:t>i.e.</w:t>
      </w:r>
      <w:proofErr w:type="gramEnd"/>
      <w:r w:rsidRPr="005640BE">
        <w:t xml:space="preserve"> RH</w:t>
      </w:r>
      <w:r w:rsidRPr="005640BE">
        <w:rPr>
          <w:i/>
          <w:iCs/>
          <w:vertAlign w:val="subscript"/>
        </w:rPr>
        <w:t>s</w:t>
      </w:r>
      <w:r w:rsidRPr="005640BE">
        <w:t xml:space="preserve"> &gt; RH</w:t>
      </w:r>
      <w:r w:rsidRPr="005640BE">
        <w:rPr>
          <w:i/>
          <w:iCs/>
          <w:vertAlign w:val="subscript"/>
        </w:rPr>
        <w:t>a</w:t>
      </w:r>
      <w:r w:rsidRPr="005640BE">
        <w:t>.</w:t>
      </w:r>
    </w:p>
    <w:p w14:paraId="2D1B6D5F" w14:textId="170AEE59" w:rsidR="00F86B92" w:rsidRPr="005640BE" w:rsidRDefault="00F86B92" w:rsidP="00F86B92">
      <w:r w:rsidRPr="005640BE">
        <w:t xml:space="preserve">For physisorption of cellulose (mechanism 1), we employ the Guggenheim-Anderson-de Boer (GAB) sorption model. </w:t>
      </w:r>
      <w:r w:rsidR="008E7660" w:rsidRPr="005640BE">
        <w:t xml:space="preserve">The </w:t>
      </w:r>
      <w:r w:rsidRPr="005640BE">
        <w:t xml:space="preserve">GAB model outperforms the BET model as it covers a wider water activity range </w:t>
      </w:r>
      <w:r w:rsidRPr="005640BE">
        <w:fldChar w:fldCharType="begin"/>
      </w:r>
      <w:r w:rsidR="00AE6C36" w:rsidRPr="005640BE">
        <w:instrText xml:space="preserve"> ADDIN EN.CITE &lt;EndNote&gt;&lt;Cite&gt;&lt;Author&gt;Timmermann&lt;/Author&gt;&lt;Year&gt;2003&lt;/Year&gt;&lt;RecNum&gt;126&lt;/RecNum&gt;&lt;DisplayText&gt;(&lt;style face="italic"&gt;3&lt;/style&gt;)&lt;/DisplayText&gt;&lt;record&gt;&lt;rec-number&gt;126&lt;/rec-number&gt;&lt;foreign-keys&gt;&lt;key app="EN" db-id="0zv9rpzzosp9efeptesv2pptvpvax2af90v5" timestamp="1642735418"&gt;126&lt;/key&gt;&lt;/foreign-keys&gt;&lt;ref-type name="Journal Article"&gt;17&lt;/ref-type&gt;&lt;contributors&gt;&lt;authors&gt;&lt;author&gt;Timmermann, Ernesto O&lt;/author&gt;&lt;/authors&gt;&lt;/contributors&gt;&lt;titles&gt;&lt;title&gt;Multilayer sorption parameters: BET or GAB values?&lt;/title&gt;&lt;secondary-title&gt;Colloids and Surfaces A: Physicochemical and Engineering Aspects&lt;/secondary-title&gt;&lt;/titles&gt;&lt;periodical&gt;&lt;full-title&gt;Colloids and Surfaces A: Physicochemical and Engineering Aspects&lt;/full-title&gt;&lt;/periodical&gt;&lt;pages&gt;235-260&lt;/pages&gt;&lt;volume&gt;220&lt;/volume&gt;&lt;number&gt;1-3&lt;/number&gt;&lt;dates&gt;&lt;year&gt;2003&lt;/year&gt;&lt;/dates&gt;&lt;isbn&gt;0927-7757&lt;/isbn&gt;&lt;urls&gt;&lt;/urls&gt;&lt;/record&gt;&lt;/Cite&gt;&lt;/EndNote&gt;</w:instrText>
      </w:r>
      <w:r w:rsidRPr="005640BE">
        <w:fldChar w:fldCharType="separate"/>
      </w:r>
      <w:r w:rsidR="00AE6C36" w:rsidRPr="005640BE">
        <w:rPr>
          <w:noProof/>
        </w:rPr>
        <w:t>(</w:t>
      </w:r>
      <w:r w:rsidR="00AE6C36" w:rsidRPr="005640BE">
        <w:rPr>
          <w:i/>
          <w:noProof/>
        </w:rPr>
        <w:t>3</w:t>
      </w:r>
      <w:r w:rsidR="00AE6C36" w:rsidRPr="005640BE">
        <w:rPr>
          <w:noProof/>
        </w:rPr>
        <w:t>)</w:t>
      </w:r>
      <w:r w:rsidRPr="005640BE">
        <w:fldChar w:fldCharType="end"/>
      </w:r>
      <w:r w:rsidRPr="005640BE">
        <w:t>. The GAB model successfully describes the sorption isotherm of cellulosic materials:</w:t>
      </w:r>
    </w:p>
    <w:p w14:paraId="103F95F4" w14:textId="4703A6C6" w:rsidR="00F86B92" w:rsidRPr="005640BE" w:rsidRDefault="001B603B" w:rsidP="00F86B92">
      <w:pPr>
        <w:jc w:val="right"/>
      </w:pPr>
      <w:r>
        <w:rPr>
          <w:noProof/>
          <w:position w:val="-32"/>
        </w:rPr>
      </w:r>
      <w:r w:rsidR="001B603B">
        <w:rPr>
          <w:noProof/>
          <w:position w:val="-32"/>
        </w:rPr>
        <w:pict w14:anchorId="1C43DD0E">
          <v:shape id="_x0000_i1034" type="#_x0000_t75" alt="" style="width:154.2pt;height:34.8pt;mso-width-percent:0;mso-height-percent:0;mso-width-percent:0;mso-height-percent:0">
            <v:imagedata r:id="rId30" o:title=""/>
          </v:shape>
        </w:pict>
      </w:r>
      <w:r w:rsidR="00F86B92" w:rsidRPr="005640BE">
        <w:rPr>
          <w:vertAlign w:val="subscript"/>
        </w:rPr>
        <w:t xml:space="preserve">                                                                 </w:t>
      </w:r>
      <w:r w:rsidR="00F86B92" w:rsidRPr="005640BE">
        <w:t>(S</w:t>
      </w:r>
      <w:r w:rsidR="00A5053C" w:rsidRPr="005640BE">
        <w:t>8</w:t>
      </w:r>
      <w:r w:rsidR="00F86B92" w:rsidRPr="005640BE">
        <w:t>)</w:t>
      </w:r>
    </w:p>
    <w:p w14:paraId="72686D35" w14:textId="28F9C69E" w:rsidR="00F86B92" w:rsidRPr="005640BE" w:rsidRDefault="00F86B92" w:rsidP="00F86B92">
      <w:r w:rsidRPr="005640BE">
        <w:t xml:space="preserve">where </w:t>
      </w:r>
      <w:r w:rsidRPr="005640BE">
        <w:rPr>
          <w:i/>
          <w:iCs/>
        </w:rPr>
        <w:t>m</w:t>
      </w:r>
      <w:r w:rsidRPr="005640BE">
        <w:t xml:space="preserve"> is the moisture content (ratio of the mass of water to mass of dry material). The parameter </w:t>
      </w:r>
      <w:r w:rsidRPr="005640BE">
        <w:rPr>
          <w:i/>
          <w:iCs/>
        </w:rPr>
        <w:t>a</w:t>
      </w:r>
      <w:r w:rsidRPr="005640BE">
        <w:rPr>
          <w:i/>
          <w:iCs/>
          <w:vertAlign w:val="subscript"/>
        </w:rPr>
        <w:t>w</w:t>
      </w:r>
      <w:r w:rsidRPr="005640BE">
        <w:t xml:space="preserve"> denotes the water activity or relative humidity. </w:t>
      </w:r>
      <w:r w:rsidRPr="005640BE">
        <w:rPr>
          <w:i/>
          <w:iCs/>
        </w:rPr>
        <w:t>W</w:t>
      </w:r>
      <w:r w:rsidRPr="005640BE">
        <w:rPr>
          <w:vertAlign w:val="subscript"/>
        </w:rPr>
        <w:t>1</w:t>
      </w:r>
      <w:r w:rsidRPr="005640BE">
        <w:t xml:space="preserve"> the moisture content corresponding to the monolayer on the whole free surface. </w:t>
      </w:r>
      <w:r w:rsidRPr="005640BE">
        <w:rPr>
          <w:i/>
          <w:iCs/>
        </w:rPr>
        <w:t>C</w:t>
      </w:r>
      <w:r w:rsidRPr="005640BE">
        <w:t xml:space="preserve"> and </w:t>
      </w:r>
      <w:r w:rsidRPr="005640BE">
        <w:rPr>
          <w:i/>
          <w:iCs/>
        </w:rPr>
        <w:t>K</w:t>
      </w:r>
      <w:r w:rsidRPr="005640BE">
        <w:rPr>
          <w:vertAlign w:val="subscript"/>
        </w:rPr>
        <w:t xml:space="preserve"> </w:t>
      </w:r>
      <w:r w:rsidRPr="005640BE">
        <w:t>are related to temperature and the heat of adsorption (</w:t>
      </w:r>
      <w:r w:rsidRPr="005640BE">
        <w:rPr>
          <w:i/>
        </w:rPr>
        <w:t>H</w:t>
      </w:r>
      <w:r w:rsidRPr="005640BE">
        <w:t xml:space="preserve">) of the monolayer and intermediate layers, respectively. In general </w:t>
      </w:r>
      <w:r w:rsidRPr="005640BE">
        <w:rPr>
          <w:i/>
        </w:rPr>
        <w:t>C</w:t>
      </w:r>
      <w:r w:rsidRPr="005640BE">
        <w:t xml:space="preserve"> and </w:t>
      </w:r>
      <w:r w:rsidRPr="005640BE">
        <w:rPr>
          <w:i/>
        </w:rPr>
        <w:t>K</w:t>
      </w:r>
      <w:r w:rsidRPr="005640BE">
        <w:t xml:space="preserve"> should fulfill: 0 &lt; </w:t>
      </w:r>
      <w:r w:rsidRPr="005640BE">
        <w:rPr>
          <w:i/>
        </w:rPr>
        <w:t>K</w:t>
      </w:r>
      <w:r w:rsidRPr="005640BE">
        <w:t xml:space="preserve"> ≤ 1 and </w:t>
      </w:r>
      <w:r w:rsidRPr="005640BE">
        <w:rPr>
          <w:i/>
        </w:rPr>
        <w:t>C</w:t>
      </w:r>
      <w:r w:rsidRPr="005640BE">
        <w:t xml:space="preserve"> &gt; 0. For </w:t>
      </w:r>
      <w:r w:rsidRPr="005640BE">
        <w:rPr>
          <w:i/>
        </w:rPr>
        <w:t>C</w:t>
      </w:r>
      <w:r w:rsidRPr="005640BE">
        <w:t xml:space="preserve"> ≥ 2, the sorption is of type II, i.e. with points of inflection </w:t>
      </w:r>
      <w:r w:rsidRPr="005640BE">
        <w:fldChar w:fldCharType="begin"/>
      </w:r>
      <w:r w:rsidR="00AE6C36" w:rsidRPr="005640BE">
        <w:instrText xml:space="preserve"> ADDIN EN.CITE &lt;EndNote&gt;&lt;Cite&gt;&lt;Author&gt;Blahovec&lt;/Author&gt;&lt;Year&gt;2004&lt;/Year&gt;&lt;RecNum&gt;127&lt;/RecNum&gt;&lt;DisplayText&gt;(&lt;style face="italic"&gt;4&lt;/style&gt;)&lt;/DisplayText&gt;&lt;record&gt;&lt;rec-number&gt;127&lt;/rec-number&gt;&lt;foreign-keys&gt;&lt;key app="EN" db-id="0zv9rpzzosp9efeptesv2pptvpvax2af90v5" timestamp="1642735482"&gt;127&lt;/key&gt;&lt;/foreign-keys&gt;&lt;ref-type name="Journal Article"&gt;17&lt;/ref-type&gt;&lt;contributors&gt;&lt;authors&gt;&lt;author&gt;Blahovec, Jiřı́&lt;/author&gt;&lt;/authors&gt;&lt;/contributors&gt;&lt;titles&gt;&lt;title&gt;Sorption isotherms in materials of biological origin mathematical and physical approach&lt;/title&gt;&lt;secondary-title&gt;Journal of Food Engineering&lt;/secondary-title&gt;&lt;/titles&gt;&lt;periodical&gt;&lt;full-title&gt;Journal of Food Engineering&lt;/full-title&gt;&lt;/periodical&gt;&lt;pages&gt;489-495&lt;/pages&gt;&lt;volume&gt;65&lt;/volume&gt;&lt;number&gt;4&lt;/number&gt;&lt;dates&gt;&lt;year&gt;2004&lt;/year&gt;&lt;/dates&gt;&lt;isbn&gt;0260-8774&lt;/isbn&gt;&lt;urls&gt;&lt;/urls&gt;&lt;/record&gt;&lt;/Cite&gt;&lt;/EndNote&gt;</w:instrText>
      </w:r>
      <w:r w:rsidRPr="005640BE">
        <w:fldChar w:fldCharType="separate"/>
      </w:r>
      <w:r w:rsidR="00AE6C36" w:rsidRPr="005640BE">
        <w:rPr>
          <w:noProof/>
        </w:rPr>
        <w:t>(</w:t>
      </w:r>
      <w:r w:rsidR="00AE6C36" w:rsidRPr="005640BE">
        <w:rPr>
          <w:i/>
          <w:noProof/>
        </w:rPr>
        <w:t>4</w:t>
      </w:r>
      <w:r w:rsidR="00AE6C36" w:rsidRPr="005640BE">
        <w:rPr>
          <w:noProof/>
        </w:rPr>
        <w:t>)</w:t>
      </w:r>
      <w:r w:rsidRPr="005640BE">
        <w:fldChar w:fldCharType="end"/>
      </w:r>
      <w:r w:rsidRPr="005640BE">
        <w:t>.</w:t>
      </w:r>
    </w:p>
    <w:p w14:paraId="2B32739B" w14:textId="73FAC344" w:rsidR="00F86B92" w:rsidRPr="005640BE" w:rsidRDefault="001B603B" w:rsidP="00F86B92">
      <w:pPr>
        <w:jc w:val="right"/>
      </w:pPr>
      <w:r>
        <w:rPr>
          <w:noProof/>
          <w:position w:val="-28"/>
        </w:rPr>
      </w:r>
      <w:r w:rsidR="001B603B">
        <w:rPr>
          <w:noProof/>
          <w:position w:val="-28"/>
        </w:rPr>
        <w:pict w14:anchorId="018F0F6C">
          <v:shape id="_x0000_i1035" type="#_x0000_t75" alt="" style="width:109.2pt;height:33.6pt;mso-width-percent:0;mso-height-percent:0;mso-width-percent:0;mso-height-percent:0">
            <v:imagedata r:id="rId31" o:title=""/>
          </v:shape>
        </w:pict>
      </w:r>
      <w:r w:rsidR="00F86B92" w:rsidRPr="005640BE">
        <w:t xml:space="preserve">                                                (S</w:t>
      </w:r>
      <w:r w:rsidR="00A5053C" w:rsidRPr="005640BE">
        <w:t>9</w:t>
      </w:r>
      <w:r w:rsidR="00F86B92" w:rsidRPr="005640BE">
        <w:t>)</w:t>
      </w:r>
    </w:p>
    <w:p w14:paraId="4989C3C5" w14:textId="3557C4E1" w:rsidR="00F86B92" w:rsidRPr="005640BE" w:rsidRDefault="00F86B92" w:rsidP="006B3FB6">
      <w:pPr>
        <w:jc w:val="right"/>
      </w:pPr>
      <w:r w:rsidRPr="005640BE">
        <w:t xml:space="preserve">                                                           </w:t>
      </w:r>
      <w:r w:rsidR="001B603B">
        <w:rPr>
          <w:noProof/>
          <w:position w:val="-28"/>
        </w:rPr>
      </w:r>
      <w:r w:rsidR="001B603B">
        <w:rPr>
          <w:noProof/>
          <w:position w:val="-28"/>
        </w:rPr>
        <w:pict w14:anchorId="6B11E814">
          <v:shape id="_x0000_i1036" type="#_x0000_t75" alt="" style="width:114.6pt;height:33.6pt;mso-width-percent:0;mso-height-percent:0;mso-width-percent:0;mso-height-percent:0">
            <v:imagedata r:id="rId32" o:title=""/>
          </v:shape>
        </w:pict>
      </w:r>
      <w:r w:rsidRPr="005640BE">
        <w:t xml:space="preserve">                                              (S1</w:t>
      </w:r>
      <w:r w:rsidR="00A5053C" w:rsidRPr="005640BE">
        <w:t>0</w:t>
      </w:r>
      <w:r w:rsidRPr="005640BE">
        <w:t>)</w:t>
      </w:r>
    </w:p>
    <w:p w14:paraId="45283AD4" w14:textId="0B770462" w:rsidR="00F86B92" w:rsidRPr="005640BE" w:rsidRDefault="00F86B92" w:rsidP="00F86B92">
      <w:r w:rsidRPr="005640BE">
        <w:t xml:space="preserve">Where </w:t>
      </w:r>
      <w:r w:rsidRPr="005640BE">
        <w:rPr>
          <w:i/>
          <w:iCs/>
        </w:rPr>
        <w:t>H</w:t>
      </w:r>
      <w:r w:rsidRPr="005640BE">
        <w:rPr>
          <w:vertAlign w:val="subscript"/>
        </w:rPr>
        <w:t>1</w:t>
      </w:r>
      <w:r w:rsidRPr="005640BE">
        <w:t xml:space="preserve">, </w:t>
      </w:r>
      <w:r w:rsidRPr="005640BE">
        <w:rPr>
          <w:i/>
          <w:iCs/>
        </w:rPr>
        <w:t>H</w:t>
      </w:r>
      <w:r w:rsidRPr="005640BE">
        <w:rPr>
          <w:i/>
          <w:iCs/>
          <w:vertAlign w:val="subscript"/>
        </w:rPr>
        <w:t>n</w:t>
      </w:r>
      <w:r w:rsidRPr="005640BE">
        <w:t xml:space="preserve">, and </w:t>
      </w:r>
      <w:r w:rsidRPr="005640BE">
        <w:rPr>
          <w:i/>
          <w:iCs/>
        </w:rPr>
        <w:t>H</w:t>
      </w:r>
      <w:r w:rsidRPr="005640BE">
        <w:rPr>
          <w:vertAlign w:val="subscript"/>
        </w:rPr>
        <w:t>L</w:t>
      </w:r>
      <w:r w:rsidRPr="005640BE">
        <w:t xml:space="preserve"> are heat of sorption of the monolayer, multilayer</w:t>
      </w:r>
      <w:r w:rsidR="008E7660" w:rsidRPr="005640BE">
        <w:t>,</w:t>
      </w:r>
      <w:r w:rsidRPr="005640BE">
        <w:t xml:space="preserve"> and latent heat, respectively. The </w:t>
      </w:r>
      <w:r w:rsidRPr="005640BE">
        <w:rPr>
          <w:i/>
          <w:iCs/>
        </w:rPr>
        <w:t>H</w:t>
      </w:r>
      <w:r w:rsidRPr="005640BE">
        <w:rPr>
          <w:vertAlign w:val="subscript"/>
        </w:rPr>
        <w:t>L</w:t>
      </w:r>
      <w:r w:rsidRPr="005640BE">
        <w:t xml:space="preserve"> does not change much within the relevant temperature range</w:t>
      </w:r>
      <w:r w:rsidR="006B3FB6" w:rsidRPr="005640BE">
        <w:t>.</w:t>
      </w:r>
      <w:r w:rsidRPr="005640BE">
        <w:t xml:space="preserve"> </w:t>
      </w:r>
      <w:r w:rsidR="006B3FB6" w:rsidRPr="005640BE">
        <w:t>T</w:t>
      </w:r>
      <w:r w:rsidRPr="005640BE">
        <w:t>herefore</w:t>
      </w:r>
      <w:r w:rsidR="006B3FB6" w:rsidRPr="005640BE">
        <w:t>,</w:t>
      </w:r>
      <w:r w:rsidRPr="005640BE">
        <w:t xml:space="preserve"> a </w:t>
      </w:r>
      <w:r w:rsidRPr="005640BE">
        <w:lastRenderedPageBreak/>
        <w:t>value of 2437 kJ mol</w:t>
      </w:r>
      <w:r w:rsidRPr="005640BE">
        <w:rPr>
          <w:vertAlign w:val="superscript"/>
        </w:rPr>
        <w:t>-1</w:t>
      </w:r>
      <w:r w:rsidRPr="005640BE">
        <w:t xml:space="preserve"> is used here. Previous reports showed that </w:t>
      </w:r>
      <w:r w:rsidRPr="005640BE">
        <w:rPr>
          <w:i/>
          <w:iCs/>
        </w:rPr>
        <w:t>H</w:t>
      </w:r>
      <w:r w:rsidRPr="005640BE">
        <w:rPr>
          <w:vertAlign w:val="subscript"/>
        </w:rPr>
        <w:t>1</w:t>
      </w:r>
      <w:r w:rsidRPr="005640BE">
        <w:t xml:space="preserve"> – </w:t>
      </w:r>
      <w:r w:rsidRPr="005640BE">
        <w:rPr>
          <w:i/>
          <w:iCs/>
        </w:rPr>
        <w:t>H</w:t>
      </w:r>
      <w:r w:rsidRPr="005640BE">
        <w:rPr>
          <w:i/>
          <w:iCs/>
          <w:vertAlign w:val="subscript"/>
        </w:rPr>
        <w:t>n</w:t>
      </w:r>
      <w:r w:rsidRPr="005640BE">
        <w:t xml:space="preserve"> ≈ 4.87 kJ mol</w:t>
      </w:r>
      <w:r w:rsidRPr="005640BE">
        <w:rPr>
          <w:vertAlign w:val="superscript"/>
        </w:rPr>
        <w:t xml:space="preserve">-1 </w:t>
      </w:r>
      <w:r w:rsidR="00AE6C36" w:rsidRPr="005640BE">
        <w:fldChar w:fldCharType="begin"/>
      </w:r>
      <w:r w:rsidR="00AE6C36" w:rsidRPr="005640BE">
        <w:instrText xml:space="preserve"> ADDIN EN.CITE &lt;EndNote&gt;&lt;Cite&gt;&lt;Author&gt;Grunin&lt;/Author&gt;&lt;Year&gt;2020&lt;/Year&gt;&lt;RecNum&gt;133&lt;/RecNum&gt;&lt;DisplayText&gt;(&lt;style face="italic"&gt;5&lt;/style&gt;)&lt;/DisplayText&gt;&lt;record&gt;&lt;rec-number&gt;133&lt;/rec-number&gt;&lt;foreign-keys&gt;&lt;key app="EN" db-id="0zv9rpzzosp9efeptesv2pptvpvax2af90v5" timestamp="1642976384"&gt;133&lt;/key&gt;&lt;/foreign-keys&gt;&lt;ref-type name="Journal Article"&gt;17&lt;/ref-type&gt;&lt;contributors&gt;&lt;authors&gt;&lt;author&gt;Grunin, Yuriy B&lt;/author&gt;&lt;author&gt;Grunin, Leonid Yu&lt;/author&gt;&lt;author&gt;Schiraya, Veronika Yu&lt;/author&gt;&lt;author&gt;Ivanova, Maria S&lt;/author&gt;&lt;author&gt;Masas, Daria S&lt;/author&gt;&lt;/authors&gt;&lt;/contributors&gt;&lt;titles&gt;&lt;title&gt;Cellulose–water system’s state analysis by proton nuclear magnetic resonance and sorption measurements&lt;/title&gt;&lt;secondary-title&gt;Bioresources and Bioprocessing&lt;/secondary-title&gt;&lt;/titles&gt;&lt;periodical&gt;&lt;full-title&gt;Bioresources and Bioprocessing&lt;/full-title&gt;&lt;/periodical&gt;&lt;pages&gt;1-11&lt;/pages&gt;&lt;volume&gt;7&lt;/volume&gt;&lt;number&gt;1&lt;/number&gt;&lt;dates&gt;&lt;year&gt;2020&lt;/year&gt;&lt;/dates&gt;&lt;isbn&gt;2197-4365&lt;/isbn&gt;&lt;urls&gt;&lt;/urls&gt;&lt;/record&gt;&lt;/Cite&gt;&lt;/EndNote&gt;</w:instrText>
      </w:r>
      <w:r w:rsidR="00AE6C36" w:rsidRPr="005640BE">
        <w:fldChar w:fldCharType="separate"/>
      </w:r>
      <w:r w:rsidR="00AE6C36" w:rsidRPr="005640BE">
        <w:rPr>
          <w:noProof/>
        </w:rPr>
        <w:t>(</w:t>
      </w:r>
      <w:r w:rsidR="00AE6C36" w:rsidRPr="005640BE">
        <w:rPr>
          <w:i/>
          <w:noProof/>
        </w:rPr>
        <w:t>5</w:t>
      </w:r>
      <w:r w:rsidR="00AE6C36" w:rsidRPr="005640BE">
        <w:rPr>
          <w:noProof/>
        </w:rPr>
        <w:t>)</w:t>
      </w:r>
      <w:r w:rsidR="00AE6C36" w:rsidRPr="005640BE">
        <w:fldChar w:fldCharType="end"/>
      </w:r>
      <w:r w:rsidRPr="005640BE">
        <w:t xml:space="preserve">. As multilayer adsorbed water resembles bulk liquid water, here we assume </w:t>
      </w:r>
      <w:r w:rsidRPr="005640BE">
        <w:rPr>
          <w:i/>
          <w:iCs/>
        </w:rPr>
        <w:t>H</w:t>
      </w:r>
      <w:r w:rsidRPr="005640BE">
        <w:rPr>
          <w:i/>
          <w:iCs/>
          <w:vertAlign w:val="subscript"/>
        </w:rPr>
        <w:t>n</w:t>
      </w:r>
      <w:r w:rsidRPr="005640BE">
        <w:t xml:space="preserve"> ≈ </w:t>
      </w:r>
      <w:r w:rsidRPr="005640BE">
        <w:rPr>
          <w:i/>
          <w:iCs/>
        </w:rPr>
        <w:t>H</w:t>
      </w:r>
      <w:r w:rsidRPr="005640BE">
        <w:rPr>
          <w:vertAlign w:val="subscript"/>
        </w:rPr>
        <w:t>L</w:t>
      </w:r>
      <w:r w:rsidRPr="005640BE">
        <w:t xml:space="preserve"> and therefore </w:t>
      </w:r>
      <w:r w:rsidRPr="005640BE">
        <w:rPr>
          <w:i/>
          <w:iCs/>
        </w:rPr>
        <w:t>K</w:t>
      </w:r>
      <w:r w:rsidRPr="005640BE">
        <w:t xml:space="preserve"> ≈ </w:t>
      </w:r>
      <w:r w:rsidRPr="005640BE">
        <w:rPr>
          <w:i/>
          <w:iCs/>
        </w:rPr>
        <w:t>K</w:t>
      </w:r>
      <w:r w:rsidRPr="005640BE">
        <w:rPr>
          <w:vertAlign w:val="subscript"/>
        </w:rPr>
        <w:t>0</w:t>
      </w:r>
      <w:r w:rsidRPr="005640BE">
        <w:t xml:space="preserve">. The sorption isotherms of cellulose scaffolds are measured </w:t>
      </w:r>
      <w:r w:rsidR="008E7660" w:rsidRPr="005640BE">
        <w:t xml:space="preserve">using a </w:t>
      </w:r>
      <w:r w:rsidRPr="005640BE">
        <w:t>vapor sorption analyzer.</w:t>
      </w:r>
    </w:p>
    <w:p w14:paraId="33659DD3" w14:textId="2AA6A3C7" w:rsidR="00F86B92" w:rsidRPr="005640BE" w:rsidRDefault="00E11B01" w:rsidP="00C42D59">
      <w:pPr>
        <w:pStyle w:val="Caption"/>
      </w:pPr>
      <w:bookmarkStart w:id="41" w:name="_Toc95644277"/>
      <w:r w:rsidRPr="005640BE">
        <w:rPr>
          <w:b/>
          <w:bCs/>
        </w:rPr>
        <w:t>Table S</w:t>
      </w:r>
      <w:r w:rsidRPr="005640BE">
        <w:rPr>
          <w:b/>
          <w:bCs/>
        </w:rPr>
        <w:fldChar w:fldCharType="begin"/>
      </w:r>
      <w:r w:rsidRPr="005640BE">
        <w:rPr>
          <w:b/>
          <w:bCs/>
        </w:rPr>
        <w:instrText xml:space="preserve"> SEQ Table_S \* ARABIC </w:instrText>
      </w:r>
      <w:r w:rsidRPr="005640BE">
        <w:rPr>
          <w:b/>
          <w:bCs/>
        </w:rPr>
        <w:fldChar w:fldCharType="separate"/>
      </w:r>
      <w:r w:rsidR="005F7659" w:rsidRPr="005640BE">
        <w:rPr>
          <w:b/>
          <w:bCs/>
          <w:noProof/>
        </w:rPr>
        <w:t>1</w:t>
      </w:r>
      <w:r w:rsidRPr="005640BE">
        <w:rPr>
          <w:b/>
          <w:bCs/>
        </w:rPr>
        <w:fldChar w:fldCharType="end"/>
      </w:r>
      <w:r w:rsidR="00F86B92" w:rsidRPr="005640BE">
        <w:rPr>
          <w:b/>
        </w:rPr>
        <w:t>.</w:t>
      </w:r>
      <w:r w:rsidR="00F86B92" w:rsidRPr="005640BE">
        <w:t xml:space="preserve"> GAB model parameters for textile samples.</w:t>
      </w:r>
      <w:bookmarkEnd w:id="41"/>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36"/>
        <w:gridCol w:w="876"/>
        <w:gridCol w:w="996"/>
        <w:gridCol w:w="876"/>
      </w:tblGrid>
      <w:tr w:rsidR="00F86B92" w:rsidRPr="005640BE" w14:paraId="1AC52184" w14:textId="77777777" w:rsidTr="001A7B60">
        <w:trPr>
          <w:jc w:val="center"/>
        </w:trPr>
        <w:tc>
          <w:tcPr>
            <w:tcW w:w="0" w:type="auto"/>
            <w:vAlign w:val="center"/>
          </w:tcPr>
          <w:p w14:paraId="5C647414" w14:textId="77777777" w:rsidR="00F86B92" w:rsidRPr="005640BE" w:rsidRDefault="00F86B92" w:rsidP="001A7B60">
            <w:r w:rsidRPr="005640BE">
              <w:t>Sample</w:t>
            </w:r>
          </w:p>
        </w:tc>
        <w:tc>
          <w:tcPr>
            <w:tcW w:w="0" w:type="auto"/>
            <w:vAlign w:val="center"/>
          </w:tcPr>
          <w:p w14:paraId="14C60799" w14:textId="77777777" w:rsidR="00F86B92" w:rsidRPr="005640BE" w:rsidRDefault="00F86B92" w:rsidP="001A7B60">
            <w:r w:rsidRPr="005640BE">
              <w:rPr>
                <w:i/>
              </w:rPr>
              <w:t>W</w:t>
            </w:r>
            <w:r w:rsidRPr="005640BE">
              <w:rPr>
                <w:vertAlign w:val="subscript"/>
              </w:rPr>
              <w:t>1</w:t>
            </w:r>
          </w:p>
        </w:tc>
        <w:tc>
          <w:tcPr>
            <w:tcW w:w="0" w:type="auto"/>
            <w:vAlign w:val="center"/>
          </w:tcPr>
          <w:p w14:paraId="0C1E3461" w14:textId="77777777" w:rsidR="00F86B92" w:rsidRPr="005640BE" w:rsidRDefault="00F86B92" w:rsidP="001A7B60">
            <w:pPr>
              <w:rPr>
                <w:i/>
                <w:iCs/>
              </w:rPr>
            </w:pPr>
            <w:r w:rsidRPr="005640BE">
              <w:rPr>
                <w:i/>
                <w:iCs/>
              </w:rPr>
              <w:t>C</w:t>
            </w:r>
          </w:p>
        </w:tc>
        <w:tc>
          <w:tcPr>
            <w:tcW w:w="0" w:type="auto"/>
            <w:vAlign w:val="center"/>
          </w:tcPr>
          <w:p w14:paraId="7DCC1EC3" w14:textId="77777777" w:rsidR="00F86B92" w:rsidRPr="005640BE" w:rsidRDefault="00F86B92" w:rsidP="001A7B60">
            <w:pPr>
              <w:rPr>
                <w:i/>
                <w:iCs/>
              </w:rPr>
            </w:pPr>
            <w:r w:rsidRPr="005640BE">
              <w:rPr>
                <w:i/>
                <w:iCs/>
              </w:rPr>
              <w:t>K</w:t>
            </w:r>
          </w:p>
        </w:tc>
      </w:tr>
      <w:tr w:rsidR="00F86B92" w:rsidRPr="005640BE" w14:paraId="225145F9" w14:textId="77777777" w:rsidTr="001A7B60">
        <w:trPr>
          <w:jc w:val="center"/>
        </w:trPr>
        <w:tc>
          <w:tcPr>
            <w:tcW w:w="0" w:type="auto"/>
            <w:tcBorders>
              <w:bottom w:val="nil"/>
            </w:tcBorders>
            <w:vAlign w:val="center"/>
          </w:tcPr>
          <w:p w14:paraId="17A39667" w14:textId="77777777" w:rsidR="00F86B92" w:rsidRPr="005640BE" w:rsidRDefault="00F86B92" w:rsidP="001A7B60">
            <w:r w:rsidRPr="005640BE">
              <w:t>Cellulose scaffold 1</w:t>
            </w:r>
          </w:p>
        </w:tc>
        <w:tc>
          <w:tcPr>
            <w:tcW w:w="0" w:type="auto"/>
            <w:tcBorders>
              <w:bottom w:val="nil"/>
            </w:tcBorders>
            <w:vAlign w:val="center"/>
          </w:tcPr>
          <w:p w14:paraId="79CDB1E6" w14:textId="77777777" w:rsidR="00F86B92" w:rsidRPr="005640BE" w:rsidRDefault="00F86B92" w:rsidP="001A7B60">
            <w:r w:rsidRPr="005640BE">
              <w:t>0.0666</w:t>
            </w:r>
          </w:p>
        </w:tc>
        <w:tc>
          <w:tcPr>
            <w:tcW w:w="0" w:type="auto"/>
            <w:tcBorders>
              <w:bottom w:val="nil"/>
            </w:tcBorders>
            <w:vAlign w:val="center"/>
          </w:tcPr>
          <w:p w14:paraId="632EC581" w14:textId="77777777" w:rsidR="00F86B92" w:rsidRPr="005640BE" w:rsidRDefault="00F86B92" w:rsidP="001A7B60">
            <w:r w:rsidRPr="005640BE">
              <w:t>9.8584</w:t>
            </w:r>
          </w:p>
        </w:tc>
        <w:tc>
          <w:tcPr>
            <w:tcW w:w="0" w:type="auto"/>
            <w:tcBorders>
              <w:bottom w:val="nil"/>
            </w:tcBorders>
            <w:vAlign w:val="center"/>
          </w:tcPr>
          <w:p w14:paraId="145BD6EF" w14:textId="77777777" w:rsidR="00F86B92" w:rsidRPr="005640BE" w:rsidRDefault="00F86B92" w:rsidP="001A7B60">
            <w:r w:rsidRPr="005640BE">
              <w:t>0.0080</w:t>
            </w:r>
          </w:p>
        </w:tc>
      </w:tr>
      <w:tr w:rsidR="00F86B92" w:rsidRPr="005640BE" w14:paraId="482FB0B5" w14:textId="77777777" w:rsidTr="001A7B60">
        <w:trPr>
          <w:jc w:val="center"/>
        </w:trPr>
        <w:tc>
          <w:tcPr>
            <w:tcW w:w="0" w:type="auto"/>
            <w:tcBorders>
              <w:top w:val="nil"/>
              <w:bottom w:val="nil"/>
            </w:tcBorders>
            <w:vAlign w:val="center"/>
          </w:tcPr>
          <w:p w14:paraId="22F62F4F" w14:textId="77777777" w:rsidR="00F86B92" w:rsidRPr="005640BE" w:rsidRDefault="00F86B92" w:rsidP="001A7B60">
            <w:r w:rsidRPr="005640BE">
              <w:t>Cellulose scaffold 2</w:t>
            </w:r>
          </w:p>
        </w:tc>
        <w:tc>
          <w:tcPr>
            <w:tcW w:w="0" w:type="auto"/>
            <w:tcBorders>
              <w:top w:val="nil"/>
              <w:bottom w:val="nil"/>
            </w:tcBorders>
            <w:vAlign w:val="center"/>
          </w:tcPr>
          <w:p w14:paraId="5981B8F9" w14:textId="77777777" w:rsidR="00F86B92" w:rsidRPr="005640BE" w:rsidRDefault="00F86B92" w:rsidP="001A7B60">
            <w:r w:rsidRPr="005640BE">
              <w:t>0.0655</w:t>
            </w:r>
          </w:p>
        </w:tc>
        <w:tc>
          <w:tcPr>
            <w:tcW w:w="0" w:type="auto"/>
            <w:tcBorders>
              <w:top w:val="nil"/>
              <w:bottom w:val="nil"/>
            </w:tcBorders>
            <w:vAlign w:val="center"/>
          </w:tcPr>
          <w:p w14:paraId="60A2090A" w14:textId="77777777" w:rsidR="00F86B92" w:rsidRPr="005640BE" w:rsidRDefault="00F86B92" w:rsidP="001A7B60">
            <w:r w:rsidRPr="005640BE">
              <w:t>10.4217</w:t>
            </w:r>
          </w:p>
        </w:tc>
        <w:tc>
          <w:tcPr>
            <w:tcW w:w="0" w:type="auto"/>
            <w:tcBorders>
              <w:top w:val="nil"/>
              <w:bottom w:val="nil"/>
            </w:tcBorders>
            <w:vAlign w:val="center"/>
          </w:tcPr>
          <w:p w14:paraId="4341A3A4" w14:textId="77777777" w:rsidR="00F86B92" w:rsidRPr="005640BE" w:rsidRDefault="00F86B92" w:rsidP="001A7B60">
            <w:r w:rsidRPr="005640BE">
              <w:t>0.0081</w:t>
            </w:r>
          </w:p>
        </w:tc>
      </w:tr>
      <w:tr w:rsidR="00F86B92" w:rsidRPr="005640BE" w14:paraId="7B729CB7" w14:textId="77777777" w:rsidTr="001A7B60">
        <w:trPr>
          <w:jc w:val="center"/>
        </w:trPr>
        <w:tc>
          <w:tcPr>
            <w:tcW w:w="0" w:type="auto"/>
            <w:tcBorders>
              <w:top w:val="nil"/>
              <w:bottom w:val="single" w:sz="4" w:space="0" w:color="auto"/>
            </w:tcBorders>
            <w:vAlign w:val="center"/>
          </w:tcPr>
          <w:p w14:paraId="689AD955" w14:textId="77777777" w:rsidR="00F86B92" w:rsidRPr="005640BE" w:rsidRDefault="00F86B92" w:rsidP="001A7B60">
            <w:r w:rsidRPr="005640BE">
              <w:t>Cellulose scaffold 3</w:t>
            </w:r>
          </w:p>
        </w:tc>
        <w:tc>
          <w:tcPr>
            <w:tcW w:w="0" w:type="auto"/>
            <w:tcBorders>
              <w:top w:val="nil"/>
              <w:bottom w:val="single" w:sz="4" w:space="0" w:color="auto"/>
            </w:tcBorders>
            <w:vAlign w:val="center"/>
          </w:tcPr>
          <w:p w14:paraId="179079F5" w14:textId="77777777" w:rsidR="00F86B92" w:rsidRPr="005640BE" w:rsidRDefault="00F86B92" w:rsidP="001A7B60">
            <w:r w:rsidRPr="005640BE">
              <w:t>0.0692</w:t>
            </w:r>
          </w:p>
        </w:tc>
        <w:tc>
          <w:tcPr>
            <w:tcW w:w="0" w:type="auto"/>
            <w:tcBorders>
              <w:top w:val="nil"/>
              <w:bottom w:val="single" w:sz="4" w:space="0" w:color="auto"/>
            </w:tcBorders>
            <w:vAlign w:val="center"/>
          </w:tcPr>
          <w:p w14:paraId="1CA36AF2" w14:textId="77777777" w:rsidR="00F86B92" w:rsidRPr="005640BE" w:rsidRDefault="00F86B92" w:rsidP="001A7B60">
            <w:r w:rsidRPr="005640BE">
              <w:t>9.5750</w:t>
            </w:r>
          </w:p>
        </w:tc>
        <w:tc>
          <w:tcPr>
            <w:tcW w:w="0" w:type="auto"/>
            <w:tcBorders>
              <w:top w:val="nil"/>
              <w:bottom w:val="single" w:sz="4" w:space="0" w:color="auto"/>
            </w:tcBorders>
            <w:vAlign w:val="center"/>
          </w:tcPr>
          <w:p w14:paraId="444A8F92" w14:textId="77777777" w:rsidR="00F86B92" w:rsidRPr="005640BE" w:rsidRDefault="00F86B92" w:rsidP="001A7B60">
            <w:r w:rsidRPr="005640BE">
              <w:t>0.0076</w:t>
            </w:r>
          </w:p>
        </w:tc>
      </w:tr>
    </w:tbl>
    <w:p w14:paraId="76F32006" w14:textId="77777777" w:rsidR="00F86B92" w:rsidRPr="005640BE" w:rsidRDefault="00F86B92" w:rsidP="00F86B92"/>
    <w:p w14:paraId="682076A5" w14:textId="3F5365D5" w:rsidR="00F86B92" w:rsidRPr="005640BE" w:rsidRDefault="00F86B92" w:rsidP="00F86B92">
      <w:r w:rsidRPr="005640BE">
        <w:t xml:space="preserve">It is noted that these values are very close to previous experimental reports of regenerated cellulose films, which </w:t>
      </w:r>
      <w:r w:rsidR="008E7660" w:rsidRPr="005640BE">
        <w:t xml:space="preserve">had </w:t>
      </w:r>
      <w:r w:rsidRPr="005640BE">
        <w:t xml:space="preserve">0.0593, 11.00 and 0.88 for </w:t>
      </w:r>
      <w:r w:rsidRPr="005640BE">
        <w:rPr>
          <w:i/>
        </w:rPr>
        <w:t>W</w:t>
      </w:r>
      <w:r w:rsidRPr="005640BE">
        <w:rPr>
          <w:vertAlign w:val="subscript"/>
        </w:rPr>
        <w:t>1</w:t>
      </w:r>
      <w:r w:rsidRPr="005640BE">
        <w:t xml:space="preserve">, </w:t>
      </w:r>
      <w:r w:rsidRPr="005640BE">
        <w:rPr>
          <w:i/>
        </w:rPr>
        <w:t>C</w:t>
      </w:r>
      <w:r w:rsidRPr="005640BE">
        <w:t xml:space="preserve"> and </w:t>
      </w:r>
      <w:r w:rsidRPr="005640BE">
        <w:rPr>
          <w:i/>
        </w:rPr>
        <w:t>K</w:t>
      </w:r>
      <w:r w:rsidRPr="005640BE">
        <w:t xml:space="preserve">, respectively </w:t>
      </w:r>
      <w:r w:rsidRPr="005640BE">
        <w:fldChar w:fldCharType="begin"/>
      </w:r>
      <w:r w:rsidR="00AE6C36" w:rsidRPr="005640BE">
        <w:instrText xml:space="preserve"> ADDIN EN.CITE &lt;EndNote&gt;&lt;Cite&gt;&lt;Author&gt;Cazón&lt;/Author&gt;&lt;Year&gt;2020&lt;/Year&gt;&lt;RecNum&gt;131&lt;/RecNum&gt;&lt;DisplayText&gt;(&lt;style face="italic"&gt;6&lt;/style&gt;)&lt;/DisplayText&gt;&lt;record&gt;&lt;rec-number&gt;131&lt;/rec-number&gt;&lt;foreign-keys&gt;&lt;key app="EN" db-id="0zv9rpzzosp9efeptesv2pptvpvax2af90v5" timestamp="1642887477"&gt;131&lt;/key&gt;&lt;/foreign-keys&gt;&lt;ref-type name="Journal Article"&gt;17&lt;/ref-type&gt;&lt;contributors&gt;&lt;authors&gt;&lt;author&gt;Cazón, Patricia&lt;/author&gt;&lt;author&gt;Vázquez, Manuel&lt;/author&gt;&lt;author&gt;Velázquez, Gonzalo&lt;/author&gt;&lt;/authors&gt;&lt;/contributors&gt;&lt;titles&gt;&lt;title&gt;Regenerated cellulose films with chitosan and polyvinyl alcohol: Effect of the moisture content on the barrier, mechanical and optical properties&lt;/title&gt;&lt;secondary-title&gt;Carbohydrate polymers&lt;/secondary-title&gt;&lt;/titles&gt;&lt;periodical&gt;&lt;full-title&gt;Carbohydrate Polymers&lt;/full-title&gt;&lt;/periodical&gt;&lt;pages&gt;116031&lt;/pages&gt;&lt;volume&gt;236&lt;/volume&gt;&lt;dates&gt;&lt;year&gt;2020&lt;/year&gt;&lt;/dates&gt;&lt;isbn&gt;0144-8617&lt;/isbn&gt;&lt;urls&gt;&lt;/urls&gt;&lt;/record&gt;&lt;/Cite&gt;&lt;/EndNote&gt;</w:instrText>
      </w:r>
      <w:r w:rsidRPr="005640BE">
        <w:fldChar w:fldCharType="separate"/>
      </w:r>
      <w:r w:rsidR="00AE6C36" w:rsidRPr="005640BE">
        <w:rPr>
          <w:noProof/>
        </w:rPr>
        <w:t>(</w:t>
      </w:r>
      <w:r w:rsidR="00AE6C36" w:rsidRPr="005640BE">
        <w:rPr>
          <w:i/>
          <w:noProof/>
        </w:rPr>
        <w:t>6</w:t>
      </w:r>
      <w:r w:rsidR="00AE6C36" w:rsidRPr="005640BE">
        <w:rPr>
          <w:noProof/>
        </w:rPr>
        <w:t>)</w:t>
      </w:r>
      <w:r w:rsidRPr="005640BE">
        <w:fldChar w:fldCharType="end"/>
      </w:r>
      <w:r w:rsidRPr="005640BE">
        <w:t>.</w:t>
      </w:r>
    </w:p>
    <w:p w14:paraId="40748A82" w14:textId="77777777" w:rsidR="00F86B92" w:rsidRPr="005640BE" w:rsidRDefault="00F86B92" w:rsidP="00F86B92">
      <w:r w:rsidRPr="005640BE">
        <w:t xml:space="preserve">The temperature effect can be manifested by the following figure, where lower temperature results in higher sorption amount </w:t>
      </w:r>
      <w:r w:rsidRPr="005640BE">
        <w:rPr>
          <w:i/>
        </w:rPr>
        <w:t>m</w:t>
      </w:r>
      <w:r w:rsidRPr="005640BE">
        <w:t xml:space="preserve">. </w:t>
      </w:r>
    </w:p>
    <w:p w14:paraId="51F26CA6" w14:textId="60FC04DC" w:rsidR="00F86B92" w:rsidRPr="005640BE" w:rsidRDefault="00EE72CC" w:rsidP="00F86B92">
      <w:pPr>
        <w:jc w:val="center"/>
      </w:pPr>
      <w:r w:rsidRPr="005640BE">
        <w:rPr>
          <w:noProof/>
        </w:rPr>
        <w:fldChar w:fldCharType="begin"/>
      </w:r>
      <w:r w:rsidRPr="005640BE">
        <w:rPr>
          <w:noProof/>
        </w:rPr>
        <w:fldChar w:fldCharType="end"/>
      </w:r>
      <w:r w:rsidR="001B603B">
        <w:rPr>
          <w:noProof/>
        </w:rPr>
      </w:r>
      <w:r w:rsidR="001B603B">
        <w:rPr>
          <w:noProof/>
        </w:rPr>
        <w:pict w14:anchorId="78B2A518">
          <v:shape id="_x0000_i1037" type="#_x0000_t75" alt="" style="width:243.6pt;height:199.2pt;mso-width-percent:0;mso-height-percent:0;mso-width-percent:0;mso-height-percent:0">
            <v:imagedata r:id="rId33" o:title=""/>
          </v:shape>
        </w:pict>
      </w:r>
    </w:p>
    <w:p w14:paraId="5C3F0AD3" w14:textId="5D486BDA" w:rsidR="00F86B92" w:rsidRPr="005640BE" w:rsidRDefault="00F86B92" w:rsidP="00F86B92">
      <w:pPr>
        <w:jc w:val="center"/>
      </w:pPr>
      <w:bookmarkStart w:id="42" w:name="_Toc95644261"/>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11</w:t>
      </w:r>
      <w:r w:rsidRPr="005640BE">
        <w:rPr>
          <w:b/>
          <w:noProof/>
        </w:rPr>
        <w:fldChar w:fldCharType="end"/>
      </w:r>
      <w:r w:rsidRPr="005640BE">
        <w:rPr>
          <w:b/>
          <w:noProof/>
        </w:rPr>
        <w:t>.</w:t>
      </w:r>
      <w:r w:rsidRPr="005640BE">
        <w:t xml:space="preserve">  Sorption isotherm of the average cellulose scaffold at different temperatures.</w:t>
      </w:r>
      <w:bookmarkEnd w:id="42"/>
    </w:p>
    <w:p w14:paraId="798F176B" w14:textId="25F23E3D" w:rsidR="00F86B92" w:rsidRPr="005640BE" w:rsidRDefault="00F86B92" w:rsidP="00F86B92">
      <w:r w:rsidRPr="005640BE">
        <w:t xml:space="preserve">The </w:t>
      </w:r>
      <w:r w:rsidR="00951C3D" w:rsidRPr="005640BE">
        <w:t xml:space="preserve">LiCl </w:t>
      </w:r>
      <w:r w:rsidRPr="005640BE">
        <w:t xml:space="preserve">salt adsorbs a large amount of moisture forming either hydrate or salt solution, as documented by the phase diagram of </w:t>
      </w:r>
      <w:r w:rsidR="00951C3D" w:rsidRPr="005640BE">
        <w:t xml:space="preserve">the </w:t>
      </w:r>
      <w:r w:rsidRPr="005640BE">
        <w:t>LiCl-H</w:t>
      </w:r>
      <w:r w:rsidRPr="005640BE">
        <w:rPr>
          <w:vertAlign w:val="subscript"/>
        </w:rPr>
        <w:t>2</w:t>
      </w:r>
      <w:r w:rsidRPr="005640BE">
        <w:t xml:space="preserve">O system </w:t>
      </w:r>
      <w:r w:rsidRPr="005640BE">
        <w:fldChar w:fldCharType="begin"/>
      </w:r>
      <w:r w:rsidR="00AE6C36" w:rsidRPr="005640BE">
        <w:instrText xml:space="preserve"> ADDIN EN.CITE &lt;EndNote&gt;&lt;Cite&gt;&lt;Author&gt;Conde&lt;/Author&gt;&lt;Year&gt;2004&lt;/Year&gt;&lt;RecNum&gt;132&lt;/RecNum&gt;&lt;DisplayText&gt;(&lt;style face="italic"&gt;7&lt;/style&gt;)&lt;/DisplayText&gt;&lt;record&gt;&lt;rec-number&gt;132&lt;/rec-number&gt;&lt;foreign-keys&gt;&lt;key app="EN" db-id="0zv9rpzzosp9efeptesv2pptvpvax2af90v5" timestamp="1642887510"&gt;132&lt;/key&gt;&lt;/foreign-keys&gt;&lt;ref-type name="Journal Article"&gt;17&lt;/ref-type&gt;&lt;contributors&gt;&lt;authors&gt;&lt;author&gt;Conde, Manuel R&lt;/author&gt;&lt;/authors&gt;&lt;/contributors&gt;&lt;titles&gt;&lt;title&gt;Properties of aqueous solutions of lithium and calcium chlorides: formulations for use in air conditioning equipment design&lt;/title&gt;&lt;secondary-title&gt;International Journal of Thermal Sciences&lt;/secondary-title&gt;&lt;/titles&gt;&lt;periodical&gt;&lt;full-title&gt;International Journal of Thermal Sciences&lt;/full-title&gt;&lt;/periodical&gt;&lt;pages&gt;367-382&lt;/pages&gt;&lt;volume&gt;43&lt;/volume&gt;&lt;number&gt;4&lt;/number&gt;&lt;dates&gt;&lt;year&gt;2004&lt;/year&gt;&lt;/dates&gt;&lt;isbn&gt;1290-0729&lt;/isbn&gt;&lt;urls&gt;&lt;/urls&gt;&lt;/record&gt;&lt;/Cite&gt;&lt;/EndNote&gt;</w:instrText>
      </w:r>
      <w:r w:rsidRPr="005640BE">
        <w:fldChar w:fldCharType="separate"/>
      </w:r>
      <w:r w:rsidR="00AE6C36" w:rsidRPr="005640BE">
        <w:rPr>
          <w:noProof/>
        </w:rPr>
        <w:t>(</w:t>
      </w:r>
      <w:r w:rsidR="00AE6C36" w:rsidRPr="005640BE">
        <w:rPr>
          <w:i/>
          <w:noProof/>
        </w:rPr>
        <w:t>7</w:t>
      </w:r>
      <w:r w:rsidR="00AE6C36" w:rsidRPr="005640BE">
        <w:rPr>
          <w:noProof/>
        </w:rPr>
        <w:t>)</w:t>
      </w:r>
      <w:r w:rsidRPr="005640BE">
        <w:fldChar w:fldCharType="end"/>
      </w:r>
      <w:r w:rsidRPr="005640BE">
        <w:t xml:space="preserve"> . The solubility boundaries define the condition</w:t>
      </w:r>
      <w:r w:rsidR="00951C3D" w:rsidRPr="005640BE">
        <w:t>s</w:t>
      </w:r>
      <w:r w:rsidRPr="005640BE">
        <w:t xml:space="preserve"> at which the crystals and solution co-exist. Above and below the solubility boundaries, the salt exists in solution and hydrate state, correspondingly. The salt hydrate under normal working conditions will be a mixture of LiCl, LiCl·H</w:t>
      </w:r>
      <w:r w:rsidRPr="005640BE">
        <w:rPr>
          <w:vertAlign w:val="subscript"/>
        </w:rPr>
        <w:t>2</w:t>
      </w:r>
      <w:r w:rsidRPr="005640BE">
        <w:t>O and LiCl·2H</w:t>
      </w:r>
      <w:r w:rsidRPr="005640BE">
        <w:rPr>
          <w:vertAlign w:val="subscript"/>
        </w:rPr>
        <w:t>2</w:t>
      </w:r>
      <w:r w:rsidRPr="005640BE">
        <w:t>O. Therefore, the moisture stored in the form of hydrate (mechanism 2) corresponds to a water uptake of 0.42 to 0.85. The water uptake of salt solution (mechanism 3) requires a rather complicated conversion from the phase diagram, as shown below.</w:t>
      </w:r>
    </w:p>
    <w:p w14:paraId="01824AC0" w14:textId="77777777" w:rsidR="00F86B92" w:rsidRPr="005640BE" w:rsidRDefault="00F86B92" w:rsidP="00F86B92">
      <w:r w:rsidRPr="005640BE">
        <w:t>The empirical formula of the solubility boundaries is:</w:t>
      </w:r>
    </w:p>
    <w:p w14:paraId="7E7A6A5C" w14:textId="489A4ABC" w:rsidR="00F86B92" w:rsidRPr="005640BE" w:rsidRDefault="00EE72CC" w:rsidP="00F86B92">
      <w:pPr>
        <w:wordWrap w:val="0"/>
        <w:jc w:val="right"/>
      </w:pPr>
      <w:r w:rsidRPr="005640BE">
        <w:rPr>
          <w:noProof/>
        </w:rPr>
        <w:lastRenderedPageBreak/>
        <w:fldChar w:fldCharType="begin"/>
      </w:r>
      <w:r w:rsidRPr="005640BE">
        <w:rPr>
          <w:noProof/>
        </w:rPr>
        <w:fldChar w:fldCharType="end"/>
      </w:r>
      <w:r w:rsidR="001B603B">
        <w:rPr>
          <w:noProof/>
          <w:position w:val="-34"/>
        </w:rPr>
      </w:r>
      <w:r w:rsidR="001B603B">
        <w:rPr>
          <w:noProof/>
          <w:position w:val="-34"/>
        </w:rPr>
        <w:pict w14:anchorId="1C94665B">
          <v:shape id="_x0000_i1038" type="#_x0000_t75" alt="" style="width:93pt;height:37.2pt;mso-width-percent:0;mso-height-percent:0;mso-width-percent:0;mso-height-percent:0">
            <v:imagedata r:id="rId34" o:title=""/>
          </v:shape>
        </w:pict>
      </w:r>
      <w:r w:rsidR="00F86B92" w:rsidRPr="005640BE">
        <w:t xml:space="preserve">                                               (S1</w:t>
      </w:r>
      <w:r w:rsidR="00941335" w:rsidRPr="005640BE">
        <w:t>1</w:t>
      </w:r>
      <w:r w:rsidR="00F86B92" w:rsidRPr="005640BE">
        <w:t>)</w:t>
      </w:r>
    </w:p>
    <w:p w14:paraId="394F379F" w14:textId="2250CB41" w:rsidR="00F86B92" w:rsidRPr="005640BE" w:rsidRDefault="00F86B92" w:rsidP="00F86B92">
      <w:r w:rsidRPr="005640BE">
        <w:t xml:space="preserve">where </w:t>
      </w:r>
      <w:r w:rsidRPr="005640BE">
        <w:rPr>
          <w:i/>
          <w:iCs/>
        </w:rPr>
        <w:t>θ</w:t>
      </w:r>
      <w:r w:rsidRPr="005640BE">
        <w:t xml:space="preserve"> and </w:t>
      </w:r>
      <w:r w:rsidRPr="005640BE">
        <w:rPr>
          <w:i/>
          <w:iCs/>
        </w:rPr>
        <w:t>ξ</w:t>
      </w:r>
      <w:r w:rsidRPr="005640BE">
        <w:t xml:space="preserve"> are the reduced temperatures with respect to the critical temperature of water and the mass fraction of the salt in solution, respectively. </w:t>
      </w:r>
      <w:r w:rsidR="00EE72CC" w:rsidRPr="005640BE">
        <w:rPr>
          <w:noProof/>
        </w:rPr>
        <w:fldChar w:fldCharType="begin"/>
      </w:r>
      <w:r w:rsidR="00EE72CC" w:rsidRPr="005640BE">
        <w:rPr>
          <w:noProof/>
        </w:rPr>
        <w:fldChar w:fldCharType="end"/>
      </w:r>
      <w:r w:rsidR="001B603B">
        <w:rPr>
          <w:noProof/>
          <w:position w:val="-14"/>
        </w:rPr>
      </w:r>
      <w:r w:rsidR="001B603B">
        <w:rPr>
          <w:noProof/>
          <w:position w:val="-14"/>
        </w:rPr>
        <w:pict w14:anchorId="3024AA58">
          <v:shape id="_x0000_i1039" type="#_x0000_t75" alt="" style="width:29.4pt;height:15pt;mso-width-percent:0;mso-height-percent:0;mso-width-percent:0;mso-height-percent:0">
            <v:imagedata r:id="rId35" o:title=""/>
          </v:shape>
        </w:pict>
      </w:r>
      <w:r w:rsidRPr="005640BE">
        <w:t xml:space="preserve">is the critical temperature of water, </w:t>
      </w:r>
      <w:proofErr w:type="gramStart"/>
      <w:r w:rsidRPr="005640BE">
        <w:t>i.e.</w:t>
      </w:r>
      <w:proofErr w:type="gramEnd"/>
      <w:r w:rsidRPr="005640BE">
        <w:t xml:space="preserve"> 647.096 K.</w:t>
      </w:r>
    </w:p>
    <w:p w14:paraId="2F1598DE" w14:textId="70835AB4" w:rsidR="00F86B92" w:rsidRPr="005640BE" w:rsidRDefault="00F86B92" w:rsidP="00F86B92">
      <w:pPr>
        <w:pStyle w:val="Caption"/>
      </w:pPr>
      <w:bookmarkStart w:id="43" w:name="_Toc92403916"/>
      <w:bookmarkStart w:id="44" w:name="_Toc95644278"/>
      <w:r w:rsidRPr="005640BE">
        <w:rPr>
          <w:b/>
        </w:rPr>
        <w:t>Table S</w:t>
      </w:r>
      <w:r w:rsidRPr="005640BE">
        <w:rPr>
          <w:b/>
          <w:noProof/>
        </w:rPr>
        <w:fldChar w:fldCharType="begin"/>
      </w:r>
      <w:r w:rsidRPr="005640BE">
        <w:rPr>
          <w:b/>
          <w:noProof/>
        </w:rPr>
        <w:instrText xml:space="preserve"> SEQ Table_S \* ARABIC </w:instrText>
      </w:r>
      <w:r w:rsidRPr="005640BE">
        <w:rPr>
          <w:b/>
          <w:noProof/>
        </w:rPr>
        <w:fldChar w:fldCharType="separate"/>
      </w:r>
      <w:r w:rsidR="005F7659" w:rsidRPr="005640BE">
        <w:rPr>
          <w:b/>
          <w:noProof/>
        </w:rPr>
        <w:t>2</w:t>
      </w:r>
      <w:r w:rsidRPr="005640BE">
        <w:rPr>
          <w:b/>
          <w:noProof/>
        </w:rPr>
        <w:fldChar w:fldCharType="end"/>
      </w:r>
      <w:r w:rsidRPr="005640BE">
        <w:rPr>
          <w:b/>
        </w:rPr>
        <w:t>.</w:t>
      </w:r>
      <w:r w:rsidRPr="005640BE">
        <w:t xml:space="preserve"> Parameters for solubility boundaries of LiCl.</w:t>
      </w:r>
      <w:bookmarkEnd w:id="43"/>
      <w:bookmarkEnd w:id="44"/>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970"/>
        <w:gridCol w:w="2375"/>
        <w:gridCol w:w="1713"/>
        <w:gridCol w:w="1651"/>
        <w:gridCol w:w="1651"/>
      </w:tblGrid>
      <w:tr w:rsidR="00F86B92" w:rsidRPr="005640BE" w14:paraId="36E9FED9" w14:textId="77777777" w:rsidTr="001A7B60">
        <w:trPr>
          <w:jc w:val="center"/>
        </w:trPr>
        <w:tc>
          <w:tcPr>
            <w:tcW w:w="1052" w:type="pct"/>
            <w:tcBorders>
              <w:top w:val="single" w:sz="2" w:space="0" w:color="auto"/>
              <w:bottom w:val="single" w:sz="2" w:space="0" w:color="auto"/>
            </w:tcBorders>
          </w:tcPr>
          <w:p w14:paraId="6A9648C6" w14:textId="77777777" w:rsidR="00F86B92" w:rsidRPr="005640BE" w:rsidRDefault="00F86B92" w:rsidP="001A7B60"/>
        </w:tc>
        <w:tc>
          <w:tcPr>
            <w:tcW w:w="1268" w:type="pct"/>
            <w:tcBorders>
              <w:top w:val="single" w:sz="2" w:space="0" w:color="auto"/>
              <w:bottom w:val="single" w:sz="2" w:space="0" w:color="auto"/>
            </w:tcBorders>
          </w:tcPr>
          <w:p w14:paraId="2272C2C0" w14:textId="77777777" w:rsidR="00F86B92" w:rsidRPr="005640BE" w:rsidRDefault="00F86B92" w:rsidP="001A7B60">
            <w:pPr>
              <w:rPr>
                <w:i/>
                <w:iCs/>
              </w:rPr>
            </w:pPr>
            <w:r w:rsidRPr="005640BE">
              <w:rPr>
                <w:i/>
                <w:iCs/>
              </w:rPr>
              <w:t>ξ</w:t>
            </w:r>
          </w:p>
        </w:tc>
        <w:tc>
          <w:tcPr>
            <w:tcW w:w="915" w:type="pct"/>
            <w:tcBorders>
              <w:top w:val="single" w:sz="2" w:space="0" w:color="auto"/>
              <w:bottom w:val="single" w:sz="2" w:space="0" w:color="auto"/>
            </w:tcBorders>
          </w:tcPr>
          <w:p w14:paraId="27A60C07" w14:textId="77777777" w:rsidR="00F86B92" w:rsidRPr="005640BE" w:rsidRDefault="00F86B92" w:rsidP="001A7B60">
            <w:r w:rsidRPr="005640BE">
              <w:rPr>
                <w:i/>
              </w:rPr>
              <w:t>A</w:t>
            </w:r>
            <w:r w:rsidRPr="005640BE">
              <w:rPr>
                <w:vertAlign w:val="subscript"/>
              </w:rPr>
              <w:t>0</w:t>
            </w:r>
          </w:p>
        </w:tc>
        <w:tc>
          <w:tcPr>
            <w:tcW w:w="882" w:type="pct"/>
            <w:tcBorders>
              <w:top w:val="single" w:sz="2" w:space="0" w:color="auto"/>
              <w:bottom w:val="single" w:sz="2" w:space="0" w:color="auto"/>
            </w:tcBorders>
          </w:tcPr>
          <w:p w14:paraId="28283EF0" w14:textId="77777777" w:rsidR="00F86B92" w:rsidRPr="005640BE" w:rsidRDefault="00F86B92" w:rsidP="001A7B60">
            <w:r w:rsidRPr="005640BE">
              <w:rPr>
                <w:i/>
              </w:rPr>
              <w:t>A</w:t>
            </w:r>
            <w:r w:rsidRPr="005640BE">
              <w:rPr>
                <w:vertAlign w:val="subscript"/>
              </w:rPr>
              <w:t>1</w:t>
            </w:r>
          </w:p>
        </w:tc>
        <w:tc>
          <w:tcPr>
            <w:tcW w:w="882" w:type="pct"/>
            <w:tcBorders>
              <w:top w:val="single" w:sz="2" w:space="0" w:color="auto"/>
              <w:bottom w:val="single" w:sz="2" w:space="0" w:color="auto"/>
            </w:tcBorders>
          </w:tcPr>
          <w:p w14:paraId="2B034139" w14:textId="77777777" w:rsidR="00F86B92" w:rsidRPr="005640BE" w:rsidRDefault="00F86B92" w:rsidP="001A7B60">
            <w:r w:rsidRPr="005640BE">
              <w:rPr>
                <w:i/>
              </w:rPr>
              <w:t>A</w:t>
            </w:r>
            <w:r w:rsidRPr="005640BE">
              <w:rPr>
                <w:vertAlign w:val="subscript"/>
              </w:rPr>
              <w:t>2</w:t>
            </w:r>
          </w:p>
        </w:tc>
      </w:tr>
      <w:tr w:rsidR="00F86B92" w:rsidRPr="005640BE" w14:paraId="38BFE95C" w14:textId="77777777" w:rsidTr="001A7B60">
        <w:trPr>
          <w:jc w:val="center"/>
        </w:trPr>
        <w:tc>
          <w:tcPr>
            <w:tcW w:w="1052" w:type="pct"/>
            <w:tcBorders>
              <w:top w:val="single" w:sz="2" w:space="0" w:color="auto"/>
              <w:bottom w:val="nil"/>
            </w:tcBorders>
          </w:tcPr>
          <w:p w14:paraId="49E2AE30" w14:textId="77777777" w:rsidR="00F86B92" w:rsidRPr="005640BE" w:rsidRDefault="00F86B92" w:rsidP="001A7B60">
            <w:r w:rsidRPr="005640BE">
              <w:t>Ice*</w:t>
            </w:r>
          </w:p>
        </w:tc>
        <w:tc>
          <w:tcPr>
            <w:tcW w:w="1268" w:type="pct"/>
            <w:tcBorders>
              <w:top w:val="single" w:sz="2" w:space="0" w:color="auto"/>
              <w:bottom w:val="nil"/>
            </w:tcBorders>
          </w:tcPr>
          <w:p w14:paraId="18413BBC" w14:textId="77777777" w:rsidR="00F86B92" w:rsidRPr="005640BE" w:rsidRDefault="00F86B92" w:rsidP="001A7B60">
            <w:r w:rsidRPr="005640BE">
              <w:t>0.000 ~ 0.253</w:t>
            </w:r>
          </w:p>
        </w:tc>
        <w:tc>
          <w:tcPr>
            <w:tcW w:w="915" w:type="pct"/>
            <w:tcBorders>
              <w:top w:val="single" w:sz="2" w:space="0" w:color="auto"/>
              <w:bottom w:val="nil"/>
            </w:tcBorders>
          </w:tcPr>
          <w:p w14:paraId="199D5C0A" w14:textId="77777777" w:rsidR="00F86B92" w:rsidRPr="005640BE" w:rsidRDefault="00F86B92" w:rsidP="001A7B60">
            <w:r w:rsidRPr="005640BE">
              <w:t>0.422088</w:t>
            </w:r>
          </w:p>
        </w:tc>
        <w:tc>
          <w:tcPr>
            <w:tcW w:w="882" w:type="pct"/>
            <w:tcBorders>
              <w:top w:val="single" w:sz="2" w:space="0" w:color="auto"/>
              <w:bottom w:val="nil"/>
            </w:tcBorders>
          </w:tcPr>
          <w:p w14:paraId="44E09CB6" w14:textId="77777777" w:rsidR="00F86B92" w:rsidRPr="005640BE" w:rsidRDefault="00F86B92" w:rsidP="001A7B60">
            <w:r w:rsidRPr="005640BE">
              <w:t>-0.09041</w:t>
            </w:r>
          </w:p>
        </w:tc>
        <w:tc>
          <w:tcPr>
            <w:tcW w:w="882" w:type="pct"/>
            <w:tcBorders>
              <w:top w:val="single" w:sz="2" w:space="0" w:color="auto"/>
              <w:bottom w:val="nil"/>
            </w:tcBorders>
          </w:tcPr>
          <w:p w14:paraId="77E8CAFB" w14:textId="77777777" w:rsidR="00F86B92" w:rsidRPr="005640BE" w:rsidRDefault="00F86B92" w:rsidP="001A7B60">
            <w:r w:rsidRPr="005640BE">
              <w:t>-2.93635</w:t>
            </w:r>
          </w:p>
        </w:tc>
      </w:tr>
      <w:tr w:rsidR="00F86B92" w:rsidRPr="005640BE" w14:paraId="255A684E" w14:textId="77777777" w:rsidTr="001A7B60">
        <w:trPr>
          <w:jc w:val="center"/>
        </w:trPr>
        <w:tc>
          <w:tcPr>
            <w:tcW w:w="1052" w:type="pct"/>
            <w:tcBorders>
              <w:top w:val="nil"/>
              <w:bottom w:val="nil"/>
            </w:tcBorders>
          </w:tcPr>
          <w:p w14:paraId="356830BC" w14:textId="77777777" w:rsidR="00F86B92" w:rsidRPr="005640BE" w:rsidRDefault="00F86B92" w:rsidP="001A7B60">
            <w:r w:rsidRPr="005640BE">
              <w:t>LiCl-5H</w:t>
            </w:r>
            <w:r w:rsidRPr="005640BE">
              <w:rPr>
                <w:vertAlign w:val="subscript"/>
              </w:rPr>
              <w:t>2</w:t>
            </w:r>
            <w:r w:rsidRPr="005640BE">
              <w:t>O</w:t>
            </w:r>
          </w:p>
        </w:tc>
        <w:tc>
          <w:tcPr>
            <w:tcW w:w="1268" w:type="pct"/>
            <w:tcBorders>
              <w:top w:val="nil"/>
              <w:bottom w:val="nil"/>
            </w:tcBorders>
          </w:tcPr>
          <w:p w14:paraId="79226C9E" w14:textId="77777777" w:rsidR="00F86B92" w:rsidRPr="005640BE" w:rsidRDefault="00F86B92" w:rsidP="001A7B60">
            <w:r w:rsidRPr="005640BE">
              <w:t>0.253 ~ 0.287</w:t>
            </w:r>
          </w:p>
        </w:tc>
        <w:tc>
          <w:tcPr>
            <w:tcW w:w="915" w:type="pct"/>
            <w:tcBorders>
              <w:top w:val="nil"/>
              <w:bottom w:val="nil"/>
            </w:tcBorders>
          </w:tcPr>
          <w:p w14:paraId="38ADDED0" w14:textId="77777777" w:rsidR="00F86B92" w:rsidRPr="005640BE" w:rsidRDefault="00F86B92" w:rsidP="001A7B60">
            <w:r w:rsidRPr="005640BE">
              <w:t>-0.00534</w:t>
            </w:r>
          </w:p>
        </w:tc>
        <w:tc>
          <w:tcPr>
            <w:tcW w:w="882" w:type="pct"/>
            <w:tcBorders>
              <w:top w:val="nil"/>
              <w:bottom w:val="nil"/>
            </w:tcBorders>
          </w:tcPr>
          <w:p w14:paraId="01499D52" w14:textId="77777777" w:rsidR="00F86B92" w:rsidRPr="005640BE" w:rsidRDefault="00F86B92" w:rsidP="001A7B60">
            <w:r w:rsidRPr="005640BE">
              <w:t>2.01589</w:t>
            </w:r>
          </w:p>
        </w:tc>
        <w:tc>
          <w:tcPr>
            <w:tcW w:w="882" w:type="pct"/>
            <w:tcBorders>
              <w:top w:val="nil"/>
              <w:bottom w:val="nil"/>
            </w:tcBorders>
          </w:tcPr>
          <w:p w14:paraId="0024F868" w14:textId="77777777" w:rsidR="00F86B92" w:rsidRPr="005640BE" w:rsidRDefault="00F86B92" w:rsidP="001A7B60">
            <w:r w:rsidRPr="005640BE">
              <w:t>-3.11459</w:t>
            </w:r>
          </w:p>
        </w:tc>
      </w:tr>
      <w:tr w:rsidR="00F86B92" w:rsidRPr="005640BE" w14:paraId="0733F1DA" w14:textId="77777777" w:rsidTr="001A7B60">
        <w:trPr>
          <w:jc w:val="center"/>
        </w:trPr>
        <w:tc>
          <w:tcPr>
            <w:tcW w:w="1052" w:type="pct"/>
            <w:tcBorders>
              <w:top w:val="nil"/>
              <w:bottom w:val="nil"/>
            </w:tcBorders>
          </w:tcPr>
          <w:p w14:paraId="186031FE" w14:textId="77777777" w:rsidR="00F86B92" w:rsidRPr="005640BE" w:rsidRDefault="00F86B92" w:rsidP="001A7B60">
            <w:r w:rsidRPr="005640BE">
              <w:t>LiCl-3H</w:t>
            </w:r>
            <w:r w:rsidRPr="005640BE">
              <w:rPr>
                <w:vertAlign w:val="subscript"/>
              </w:rPr>
              <w:t>2</w:t>
            </w:r>
            <w:r w:rsidRPr="005640BE">
              <w:t>O</w:t>
            </w:r>
          </w:p>
        </w:tc>
        <w:tc>
          <w:tcPr>
            <w:tcW w:w="1268" w:type="pct"/>
            <w:tcBorders>
              <w:top w:val="nil"/>
              <w:bottom w:val="nil"/>
            </w:tcBorders>
          </w:tcPr>
          <w:p w14:paraId="3D6AAD72" w14:textId="77777777" w:rsidR="00F86B92" w:rsidRPr="005640BE" w:rsidRDefault="00F86B92" w:rsidP="001A7B60">
            <w:r w:rsidRPr="005640BE">
              <w:t>0.287 ~ 0.369</w:t>
            </w:r>
          </w:p>
        </w:tc>
        <w:tc>
          <w:tcPr>
            <w:tcW w:w="915" w:type="pct"/>
            <w:tcBorders>
              <w:top w:val="nil"/>
              <w:bottom w:val="nil"/>
            </w:tcBorders>
          </w:tcPr>
          <w:p w14:paraId="408CD5E4" w14:textId="77777777" w:rsidR="00F86B92" w:rsidRPr="005640BE" w:rsidRDefault="00F86B92" w:rsidP="001A7B60">
            <w:r w:rsidRPr="005640BE">
              <w:t>-0.56036</w:t>
            </w:r>
          </w:p>
        </w:tc>
        <w:tc>
          <w:tcPr>
            <w:tcW w:w="882" w:type="pct"/>
            <w:tcBorders>
              <w:top w:val="nil"/>
              <w:bottom w:val="nil"/>
            </w:tcBorders>
          </w:tcPr>
          <w:p w14:paraId="75F65FBF" w14:textId="77777777" w:rsidR="00F86B92" w:rsidRPr="005640BE" w:rsidRDefault="00F86B92" w:rsidP="001A7B60">
            <w:r w:rsidRPr="005640BE">
              <w:t>4.72308</w:t>
            </w:r>
          </w:p>
        </w:tc>
        <w:tc>
          <w:tcPr>
            <w:tcW w:w="882" w:type="pct"/>
            <w:tcBorders>
              <w:top w:val="nil"/>
              <w:bottom w:val="nil"/>
            </w:tcBorders>
          </w:tcPr>
          <w:p w14:paraId="07C40D03" w14:textId="77777777" w:rsidR="00F86B92" w:rsidRPr="005640BE" w:rsidRDefault="00F86B92" w:rsidP="001A7B60">
            <w:r w:rsidRPr="005640BE">
              <w:t>-5.81105</w:t>
            </w:r>
          </w:p>
        </w:tc>
      </w:tr>
      <w:tr w:rsidR="00F86B92" w:rsidRPr="005640BE" w14:paraId="0AF2234D" w14:textId="77777777" w:rsidTr="001A7B60">
        <w:trPr>
          <w:jc w:val="center"/>
        </w:trPr>
        <w:tc>
          <w:tcPr>
            <w:tcW w:w="1052" w:type="pct"/>
            <w:tcBorders>
              <w:top w:val="nil"/>
              <w:bottom w:val="nil"/>
            </w:tcBorders>
          </w:tcPr>
          <w:p w14:paraId="6ED1EFCA" w14:textId="77777777" w:rsidR="00F86B92" w:rsidRPr="005640BE" w:rsidRDefault="00F86B92" w:rsidP="001A7B60">
            <w:r w:rsidRPr="005640BE">
              <w:t>LiCl-2H</w:t>
            </w:r>
            <w:r w:rsidRPr="005640BE">
              <w:rPr>
                <w:vertAlign w:val="subscript"/>
              </w:rPr>
              <w:t>2</w:t>
            </w:r>
            <w:r w:rsidRPr="005640BE">
              <w:t>O</w:t>
            </w:r>
          </w:p>
        </w:tc>
        <w:tc>
          <w:tcPr>
            <w:tcW w:w="1268" w:type="pct"/>
            <w:tcBorders>
              <w:top w:val="nil"/>
              <w:bottom w:val="nil"/>
            </w:tcBorders>
          </w:tcPr>
          <w:p w14:paraId="06E9100C" w14:textId="77777777" w:rsidR="00F86B92" w:rsidRPr="005640BE" w:rsidRDefault="00F86B92" w:rsidP="001A7B60">
            <w:r w:rsidRPr="005640BE">
              <w:t>0.369 ~ 0.452</w:t>
            </w:r>
          </w:p>
        </w:tc>
        <w:tc>
          <w:tcPr>
            <w:tcW w:w="915" w:type="pct"/>
            <w:tcBorders>
              <w:top w:val="nil"/>
              <w:bottom w:val="nil"/>
            </w:tcBorders>
          </w:tcPr>
          <w:p w14:paraId="361952FC" w14:textId="77777777" w:rsidR="00F86B92" w:rsidRPr="005640BE" w:rsidRDefault="00F86B92" w:rsidP="001A7B60">
            <w:r w:rsidRPr="005640BE">
              <w:t>-0.31522</w:t>
            </w:r>
          </w:p>
        </w:tc>
        <w:tc>
          <w:tcPr>
            <w:tcW w:w="882" w:type="pct"/>
            <w:tcBorders>
              <w:top w:val="nil"/>
              <w:bottom w:val="nil"/>
            </w:tcBorders>
          </w:tcPr>
          <w:p w14:paraId="049150FC" w14:textId="77777777" w:rsidR="00F86B92" w:rsidRPr="005640BE" w:rsidRDefault="00F86B92" w:rsidP="001A7B60">
            <w:r w:rsidRPr="005640BE">
              <w:t>2.88248</w:t>
            </w:r>
          </w:p>
        </w:tc>
        <w:tc>
          <w:tcPr>
            <w:tcW w:w="882" w:type="pct"/>
            <w:tcBorders>
              <w:top w:val="nil"/>
              <w:bottom w:val="nil"/>
            </w:tcBorders>
          </w:tcPr>
          <w:p w14:paraId="55DC994E" w14:textId="77777777" w:rsidR="00F86B92" w:rsidRPr="005640BE" w:rsidRDefault="00F86B92" w:rsidP="001A7B60">
            <w:r w:rsidRPr="005640BE">
              <w:t>-2.62433</w:t>
            </w:r>
          </w:p>
        </w:tc>
      </w:tr>
      <w:tr w:rsidR="00F86B92" w:rsidRPr="005640BE" w14:paraId="76A2EC22" w14:textId="77777777" w:rsidTr="001A7B60">
        <w:trPr>
          <w:jc w:val="center"/>
        </w:trPr>
        <w:tc>
          <w:tcPr>
            <w:tcW w:w="1052" w:type="pct"/>
            <w:tcBorders>
              <w:top w:val="nil"/>
              <w:bottom w:val="nil"/>
            </w:tcBorders>
          </w:tcPr>
          <w:p w14:paraId="0640EBE9" w14:textId="77777777" w:rsidR="00F86B92" w:rsidRPr="005640BE" w:rsidRDefault="00F86B92" w:rsidP="001A7B60">
            <w:r w:rsidRPr="005640BE">
              <w:t>LiCl-H</w:t>
            </w:r>
            <w:r w:rsidRPr="005640BE">
              <w:rPr>
                <w:vertAlign w:val="subscript"/>
              </w:rPr>
              <w:t>2</w:t>
            </w:r>
            <w:r w:rsidRPr="005640BE">
              <w:t>O</w:t>
            </w:r>
          </w:p>
        </w:tc>
        <w:tc>
          <w:tcPr>
            <w:tcW w:w="1268" w:type="pct"/>
            <w:tcBorders>
              <w:top w:val="nil"/>
              <w:bottom w:val="nil"/>
            </w:tcBorders>
          </w:tcPr>
          <w:p w14:paraId="03A70032" w14:textId="77777777" w:rsidR="00F86B92" w:rsidRPr="005640BE" w:rsidRDefault="00F86B92" w:rsidP="001A7B60">
            <w:r w:rsidRPr="005640BE">
              <w:t>0.452 ~ 0.558</w:t>
            </w:r>
          </w:p>
        </w:tc>
        <w:tc>
          <w:tcPr>
            <w:tcW w:w="915" w:type="pct"/>
            <w:tcBorders>
              <w:top w:val="nil"/>
              <w:bottom w:val="nil"/>
            </w:tcBorders>
          </w:tcPr>
          <w:p w14:paraId="38BF3AA2" w14:textId="77777777" w:rsidR="00F86B92" w:rsidRPr="005640BE" w:rsidRDefault="00F86B92" w:rsidP="001A7B60">
            <w:r w:rsidRPr="005640BE">
              <w:t>-1.31231</w:t>
            </w:r>
          </w:p>
        </w:tc>
        <w:tc>
          <w:tcPr>
            <w:tcW w:w="882" w:type="pct"/>
            <w:tcBorders>
              <w:top w:val="nil"/>
              <w:bottom w:val="nil"/>
            </w:tcBorders>
          </w:tcPr>
          <w:p w14:paraId="1B3922BC" w14:textId="77777777" w:rsidR="00F86B92" w:rsidRPr="005640BE" w:rsidRDefault="00F86B92" w:rsidP="001A7B60">
            <w:r w:rsidRPr="005640BE">
              <w:t>6.17767</w:t>
            </w:r>
          </w:p>
        </w:tc>
        <w:tc>
          <w:tcPr>
            <w:tcW w:w="882" w:type="pct"/>
            <w:tcBorders>
              <w:top w:val="nil"/>
              <w:bottom w:val="nil"/>
            </w:tcBorders>
          </w:tcPr>
          <w:p w14:paraId="79F63D84" w14:textId="77777777" w:rsidR="00F86B92" w:rsidRPr="005640BE" w:rsidRDefault="00F86B92" w:rsidP="001A7B60">
            <w:r w:rsidRPr="005640BE">
              <w:t>-5.03479</w:t>
            </w:r>
          </w:p>
        </w:tc>
      </w:tr>
      <w:tr w:rsidR="00F86B92" w:rsidRPr="005640BE" w14:paraId="1FA7A22D" w14:textId="77777777" w:rsidTr="001A7B60">
        <w:trPr>
          <w:jc w:val="center"/>
        </w:trPr>
        <w:tc>
          <w:tcPr>
            <w:tcW w:w="1052" w:type="pct"/>
            <w:tcBorders>
              <w:top w:val="nil"/>
            </w:tcBorders>
          </w:tcPr>
          <w:p w14:paraId="6349C5DE" w14:textId="77777777" w:rsidR="00F86B92" w:rsidRPr="005640BE" w:rsidRDefault="00F86B92" w:rsidP="001A7B60">
            <w:r w:rsidRPr="005640BE">
              <w:t>LiCl</w:t>
            </w:r>
          </w:p>
        </w:tc>
        <w:tc>
          <w:tcPr>
            <w:tcW w:w="1268" w:type="pct"/>
            <w:tcBorders>
              <w:top w:val="nil"/>
            </w:tcBorders>
          </w:tcPr>
          <w:p w14:paraId="2038B6AF" w14:textId="77777777" w:rsidR="00F86B92" w:rsidRPr="005640BE" w:rsidRDefault="00F86B92" w:rsidP="001A7B60">
            <w:r w:rsidRPr="005640BE">
              <w:t xml:space="preserve">0.558 ~ 1    </w:t>
            </w:r>
          </w:p>
        </w:tc>
        <w:tc>
          <w:tcPr>
            <w:tcW w:w="915" w:type="pct"/>
            <w:tcBorders>
              <w:top w:val="nil"/>
            </w:tcBorders>
          </w:tcPr>
          <w:p w14:paraId="3AC513AB" w14:textId="77777777" w:rsidR="00F86B92" w:rsidRPr="005640BE" w:rsidRDefault="00F86B92" w:rsidP="001A7B60">
            <w:r w:rsidRPr="005640BE">
              <w:t>-1.3568</w:t>
            </w:r>
          </w:p>
        </w:tc>
        <w:tc>
          <w:tcPr>
            <w:tcW w:w="882" w:type="pct"/>
            <w:tcBorders>
              <w:top w:val="nil"/>
            </w:tcBorders>
          </w:tcPr>
          <w:p w14:paraId="35905486" w14:textId="77777777" w:rsidR="00F86B92" w:rsidRPr="005640BE" w:rsidRDefault="00F86B92" w:rsidP="001A7B60">
            <w:r w:rsidRPr="005640BE">
              <w:t>3.44854</w:t>
            </w:r>
          </w:p>
        </w:tc>
        <w:tc>
          <w:tcPr>
            <w:tcW w:w="882" w:type="pct"/>
            <w:tcBorders>
              <w:top w:val="nil"/>
            </w:tcBorders>
          </w:tcPr>
          <w:p w14:paraId="7D076481" w14:textId="77777777" w:rsidR="00F86B92" w:rsidRPr="005640BE" w:rsidRDefault="00F86B92" w:rsidP="001A7B60">
            <w:r w:rsidRPr="005640BE">
              <w:t xml:space="preserve">         </w:t>
            </w:r>
          </w:p>
        </w:tc>
      </w:tr>
    </w:tbl>
    <w:p w14:paraId="7D054ED1" w14:textId="77777777" w:rsidR="00F86B92" w:rsidRPr="005640BE" w:rsidRDefault="00F86B92" w:rsidP="00F86B92">
      <w:r w:rsidRPr="005640BE">
        <w:t xml:space="preserve">*The ice line is </w:t>
      </w:r>
      <w:r w:rsidRPr="005640BE">
        <w:rPr>
          <w:i/>
          <w:iCs/>
        </w:rPr>
        <w:t>θ</w:t>
      </w:r>
      <w:r w:rsidRPr="005640BE">
        <w:t xml:space="preserve"> =</w:t>
      </w:r>
      <w:r w:rsidRPr="005640BE">
        <w:rPr>
          <w:i/>
          <w:iCs/>
        </w:rPr>
        <w:t xml:space="preserve"> A</w:t>
      </w:r>
      <w:r w:rsidRPr="005640BE">
        <w:rPr>
          <w:vertAlign w:val="subscript"/>
        </w:rPr>
        <w:t>0</w:t>
      </w:r>
      <w:r w:rsidRPr="005640BE">
        <w:t xml:space="preserve"> +</w:t>
      </w:r>
      <w:r w:rsidRPr="005640BE">
        <w:rPr>
          <w:i/>
          <w:iCs/>
        </w:rPr>
        <w:t xml:space="preserve"> A</w:t>
      </w:r>
      <w:r w:rsidRPr="005640BE">
        <w:rPr>
          <w:vertAlign w:val="subscript"/>
        </w:rPr>
        <w:t>1</w:t>
      </w:r>
      <w:r w:rsidRPr="005640BE">
        <w:rPr>
          <w:i/>
          <w:iCs/>
        </w:rPr>
        <w:t>ξ</w:t>
      </w:r>
      <w:r w:rsidRPr="005640BE">
        <w:t xml:space="preserve"> +</w:t>
      </w:r>
      <w:r w:rsidRPr="005640BE">
        <w:rPr>
          <w:i/>
          <w:iCs/>
        </w:rPr>
        <w:t xml:space="preserve"> A</w:t>
      </w:r>
      <w:r w:rsidRPr="005640BE">
        <w:rPr>
          <w:vertAlign w:val="subscript"/>
        </w:rPr>
        <w:t>2</w:t>
      </w:r>
      <w:r w:rsidRPr="005640BE">
        <w:rPr>
          <w:i/>
          <w:iCs/>
        </w:rPr>
        <w:t>ξ</w:t>
      </w:r>
      <w:r w:rsidRPr="005640BE">
        <w:rPr>
          <w:vertAlign w:val="superscript"/>
        </w:rPr>
        <w:t>2.5</w:t>
      </w:r>
      <w:r w:rsidRPr="005640BE">
        <w:t>.</w:t>
      </w:r>
    </w:p>
    <w:p w14:paraId="4FADAA27" w14:textId="10923D48" w:rsidR="00F86B92" w:rsidRPr="005640BE" w:rsidRDefault="00F86B92" w:rsidP="00F86B92">
      <w:r w:rsidRPr="005640BE">
        <w:t xml:space="preserve">The relative vapor pressure </w:t>
      </w:r>
      <w:r w:rsidRPr="005640BE">
        <w:rPr>
          <w:i/>
          <w:iCs/>
        </w:rPr>
        <w:t>π</w:t>
      </w:r>
      <w:r w:rsidRPr="005640BE">
        <w:t xml:space="preserve"> can be related to mass fraction of the salt in solution </w:t>
      </w:r>
      <w:r w:rsidRPr="005640BE">
        <w:rPr>
          <w:i/>
          <w:iCs/>
        </w:rPr>
        <w:t>ξ</w:t>
      </w:r>
      <w:r w:rsidRPr="005640BE">
        <w:t xml:space="preserve"> using the following empirical formula</w:t>
      </w:r>
      <w:r w:rsidR="00951C3D" w:rsidRPr="005640BE">
        <w:t>:</w:t>
      </w:r>
    </w:p>
    <w:p w14:paraId="54656851" w14:textId="3DFAE36B" w:rsidR="00F86B92" w:rsidRPr="005640BE" w:rsidRDefault="00EE72CC" w:rsidP="00F86B92">
      <w:pPr>
        <w:wordWrap w:val="0"/>
        <w:jc w:val="right"/>
      </w:pPr>
      <w:r w:rsidRPr="005640BE">
        <w:rPr>
          <w:noProof/>
        </w:rPr>
        <w:fldChar w:fldCharType="begin"/>
      </w:r>
      <w:r w:rsidRPr="005640BE">
        <w:rPr>
          <w:noProof/>
        </w:rPr>
        <w:fldChar w:fldCharType="end"/>
      </w:r>
      <w:r w:rsidR="001B603B">
        <w:rPr>
          <w:noProof/>
          <w:position w:val="-34"/>
        </w:rPr>
      </w:r>
      <w:r w:rsidR="001B603B">
        <w:rPr>
          <w:noProof/>
          <w:position w:val="-34"/>
        </w:rPr>
        <w:pict w14:anchorId="54539568">
          <v:shape id="_x0000_i1040" type="#_x0000_t75" alt="" style="width:148.2pt;height:37.2pt;mso-width-percent:0;mso-height-percent:0;mso-width-percent:0;mso-height-percent:0">
            <v:imagedata r:id="rId36" o:title=""/>
          </v:shape>
        </w:pict>
      </w:r>
      <w:r w:rsidR="00F86B92" w:rsidRPr="005640BE">
        <w:t xml:space="preserve">                                  (S1</w:t>
      </w:r>
      <w:r w:rsidR="00941335" w:rsidRPr="005640BE">
        <w:t>2</w:t>
      </w:r>
      <w:r w:rsidR="00F86B92" w:rsidRPr="005640BE">
        <w:t>)</w:t>
      </w:r>
    </w:p>
    <w:p w14:paraId="515FD693" w14:textId="485AD963" w:rsidR="00F86B92" w:rsidRPr="005640BE" w:rsidRDefault="00F86B92" w:rsidP="00F86B92">
      <w:r w:rsidRPr="005640BE">
        <w:t xml:space="preserve">Where </w:t>
      </w:r>
      <w:proofErr w:type="spellStart"/>
      <w:r w:rsidRPr="005640BE">
        <w:rPr>
          <w:i/>
          <w:iCs/>
        </w:rPr>
        <w:t>P</w:t>
      </w:r>
      <w:r w:rsidRPr="005640BE">
        <w:rPr>
          <w:vertAlign w:val="subscript"/>
        </w:rPr>
        <w:t>solution</w:t>
      </w:r>
      <w:proofErr w:type="spellEnd"/>
      <w:r w:rsidRPr="005640BE">
        <w:t>(</w:t>
      </w:r>
      <w:proofErr w:type="spellStart"/>
      <w:proofErr w:type="gramStart"/>
      <w:r w:rsidRPr="005640BE">
        <w:rPr>
          <w:i/>
          <w:iCs/>
        </w:rPr>
        <w:t>ξ</w:t>
      </w:r>
      <w:r w:rsidRPr="005640BE">
        <w:t>,</w:t>
      </w:r>
      <w:r w:rsidRPr="005640BE">
        <w:rPr>
          <w:i/>
          <w:iCs/>
        </w:rPr>
        <w:t>T</w:t>
      </w:r>
      <w:proofErr w:type="spellEnd"/>
      <w:proofErr w:type="gramEnd"/>
      <w:r w:rsidRPr="005640BE">
        <w:t xml:space="preserve">) and </w:t>
      </w:r>
      <w:r w:rsidR="00EE72CC" w:rsidRPr="005640BE">
        <w:rPr>
          <w:noProof/>
        </w:rPr>
        <w:fldChar w:fldCharType="begin"/>
      </w:r>
      <w:r w:rsidR="00EE72CC" w:rsidRPr="005640BE">
        <w:rPr>
          <w:noProof/>
        </w:rPr>
        <w:fldChar w:fldCharType="end"/>
      </w:r>
      <w:r w:rsidR="001B603B">
        <w:rPr>
          <w:noProof/>
          <w:position w:val="-14"/>
        </w:rPr>
      </w:r>
      <w:r w:rsidR="001B603B">
        <w:rPr>
          <w:noProof/>
          <w:position w:val="-14"/>
        </w:rPr>
        <w:pict w14:anchorId="78B2720D">
          <v:shape id="_x0000_i1041" type="#_x0000_t75" alt="" style="width:40.2pt;height:17.4pt;mso-width-percent:0;mso-height-percent:0;mso-width-percent:0;mso-height-percent:0">
            <v:imagedata r:id="rId37" o:title=""/>
          </v:shape>
        </w:pict>
      </w:r>
      <w:r w:rsidRPr="005640BE">
        <w:t>are the saturation pressure of salt solution and pure water. The empirical variables at the right-hand side of the equation are</w:t>
      </w:r>
    </w:p>
    <w:p w14:paraId="222C4A8D" w14:textId="097F5680" w:rsidR="005A1A32" w:rsidRPr="005640BE" w:rsidRDefault="00EE72CC" w:rsidP="00740313">
      <w:pPr>
        <w:jc w:val="right"/>
      </w:pPr>
      <w:r w:rsidRPr="005640BE">
        <w:rPr>
          <w:noProof/>
        </w:rPr>
        <w:fldChar w:fldCharType="begin"/>
      </w:r>
      <w:r w:rsidRPr="005640BE">
        <w:rPr>
          <w:noProof/>
        </w:rPr>
        <w:fldChar w:fldCharType="end"/>
      </w:r>
      <w:r w:rsidR="00B706ED" w:rsidRPr="005640BE">
        <w:rPr>
          <w:i/>
          <w:iCs/>
          <w:noProof/>
        </w:rPr>
        <w:t xml:space="preserve">f </w:t>
      </w:r>
      <w:r w:rsidR="00B706ED" w:rsidRPr="005640BE">
        <w:rPr>
          <w:noProof/>
        </w:rPr>
        <w:t>(</w:t>
      </w:r>
      <w:proofErr w:type="gramStart"/>
      <w:r w:rsidR="00B706ED" w:rsidRPr="005640BE">
        <w:rPr>
          <w:i/>
          <w:iCs/>
        </w:rPr>
        <w:t xml:space="preserve">ξ </w:t>
      </w:r>
      <w:r w:rsidR="00B706ED" w:rsidRPr="005640BE">
        <w:t>,</w:t>
      </w:r>
      <w:r w:rsidR="00B706ED" w:rsidRPr="005640BE">
        <w:rPr>
          <w:i/>
          <w:iCs/>
        </w:rPr>
        <w:t>θ</w:t>
      </w:r>
      <w:proofErr w:type="gramEnd"/>
      <w:r w:rsidR="00B706ED" w:rsidRPr="005640BE">
        <w:t xml:space="preserve">) = </w:t>
      </w:r>
      <w:r w:rsidR="00B706ED" w:rsidRPr="005640BE">
        <w:rPr>
          <w:i/>
          <w:iCs/>
        </w:rPr>
        <w:t>A</w:t>
      </w:r>
      <w:r w:rsidR="00B706ED" w:rsidRPr="005640BE">
        <w:t xml:space="preserve"> + </w:t>
      </w:r>
      <w:r w:rsidR="00B706ED" w:rsidRPr="005640BE">
        <w:rPr>
          <w:i/>
          <w:iCs/>
        </w:rPr>
        <w:t>Bθ</w:t>
      </w:r>
      <w:r w:rsidR="00F86B92" w:rsidRPr="005640BE">
        <w:tab/>
      </w:r>
      <w:r w:rsidR="00740313" w:rsidRPr="005640BE">
        <w:tab/>
      </w:r>
      <w:r w:rsidR="005A1A32" w:rsidRPr="005640BE">
        <w:t xml:space="preserve">  </w:t>
      </w:r>
      <w:r w:rsidR="00F86B92" w:rsidRPr="005640BE">
        <w:tab/>
      </w:r>
      <w:r w:rsidR="005A1A32" w:rsidRPr="005640BE">
        <w:t xml:space="preserve">  </w:t>
      </w:r>
      <w:r w:rsidR="00F86B92" w:rsidRPr="005640BE">
        <w:tab/>
      </w:r>
      <w:r w:rsidR="00F86B92" w:rsidRPr="005640BE">
        <w:tab/>
        <w:t>(S13)</w:t>
      </w:r>
    </w:p>
    <w:p w14:paraId="71EF3001" w14:textId="537748AF" w:rsidR="00F86B92" w:rsidRPr="005640BE" w:rsidRDefault="00F86B92" w:rsidP="005A1A32">
      <w:pPr>
        <w:ind w:right="1440"/>
      </w:pPr>
      <w:proofErr w:type="gramStart"/>
      <w:r w:rsidRPr="005640BE">
        <w:t>where</w:t>
      </w:r>
      <w:proofErr w:type="gramEnd"/>
      <w:r w:rsidRPr="005640BE">
        <w:t xml:space="preserve"> </w:t>
      </w:r>
    </w:p>
    <w:p w14:paraId="001194C6" w14:textId="5F69E865" w:rsidR="00F86B92" w:rsidRPr="005640BE" w:rsidRDefault="00EE72CC" w:rsidP="00F86B92">
      <w:pPr>
        <w:jc w:val="center"/>
      </w:pPr>
      <w:r w:rsidRPr="005640BE">
        <w:rPr>
          <w:noProof/>
        </w:rPr>
        <w:fldChar w:fldCharType="begin"/>
      </w:r>
      <w:r w:rsidRPr="005640BE">
        <w:rPr>
          <w:noProof/>
        </w:rPr>
        <w:fldChar w:fldCharType="end"/>
      </w:r>
      <w:r w:rsidR="001B603B">
        <w:rPr>
          <w:noProof/>
          <w:position w:val="-38"/>
        </w:rPr>
      </w:r>
      <w:r w:rsidR="001B603B">
        <w:rPr>
          <w:noProof/>
          <w:position w:val="-38"/>
        </w:rPr>
        <w:pict w14:anchorId="055AE927">
          <v:shape id="_x0000_i1042" type="#_x0000_t75" alt="" style="width:108pt;height:46.8pt;mso-width-percent:0;mso-height-percent:0;mso-width-percent:0;mso-height-percent:0">
            <v:imagedata r:id="rId38" o:title=""/>
          </v:shape>
        </w:pict>
      </w:r>
    </w:p>
    <w:p w14:paraId="3D850D87" w14:textId="3C34B972" w:rsidR="00F86B92" w:rsidRPr="005640BE" w:rsidRDefault="00EE72CC" w:rsidP="00F86B92">
      <w:pPr>
        <w:jc w:val="center"/>
      </w:pPr>
      <w:r w:rsidRPr="005640BE">
        <w:rPr>
          <w:noProof/>
        </w:rPr>
        <w:fldChar w:fldCharType="begin"/>
      </w:r>
      <w:r w:rsidRPr="005640BE">
        <w:rPr>
          <w:noProof/>
        </w:rPr>
        <w:fldChar w:fldCharType="end"/>
      </w:r>
      <w:r w:rsidR="001B603B">
        <w:rPr>
          <w:noProof/>
          <w:position w:val="-38"/>
        </w:rPr>
      </w:r>
      <w:r w:rsidR="001B603B">
        <w:rPr>
          <w:noProof/>
          <w:position w:val="-38"/>
        </w:rPr>
        <w:pict w14:anchorId="4D8E4517">
          <v:shape id="_x0000_i1043" type="#_x0000_t75" alt="" style="width:105.6pt;height:46.8pt;mso-width-percent:0;mso-height-percent:0;mso-width-percent:0;mso-height-percent:0">
            <v:imagedata r:id="rId39" o:title=""/>
          </v:shape>
        </w:pict>
      </w:r>
    </w:p>
    <w:p w14:paraId="3464C438" w14:textId="47F5B5A0" w:rsidR="00F86B92" w:rsidRPr="005640BE" w:rsidRDefault="00F86B92" w:rsidP="00F86B92">
      <w:pPr>
        <w:wordWrap w:val="0"/>
        <w:ind w:firstLineChars="200" w:firstLine="480"/>
        <w:jc w:val="right"/>
      </w:pPr>
      <w:r w:rsidRPr="005640BE">
        <w:t xml:space="preserve">                                </w:t>
      </w:r>
      <w:r w:rsidR="00EE72CC" w:rsidRPr="005640BE">
        <w:rPr>
          <w:noProof/>
        </w:rPr>
        <w:fldChar w:fldCharType="begin"/>
      </w:r>
      <w:r w:rsidR="00EE72CC" w:rsidRPr="005640BE">
        <w:rPr>
          <w:noProof/>
        </w:rPr>
        <w:fldChar w:fldCharType="end"/>
      </w:r>
      <w:r w:rsidR="001B603B">
        <w:rPr>
          <w:noProof/>
          <w:position w:val="-38"/>
        </w:rPr>
      </w:r>
      <w:r w:rsidR="001B603B">
        <w:rPr>
          <w:noProof/>
          <w:position w:val="-38"/>
        </w:rPr>
        <w:pict w14:anchorId="4F24C050">
          <v:shape id="_x0000_i1044" type="#_x0000_t75" alt="" style="width:171pt;height:46.8pt;mso-width-percent:0;mso-height-percent:0;mso-width-percent:0;mso-height-percent:0">
            <v:imagedata r:id="rId40" o:title=""/>
          </v:shape>
        </w:pict>
      </w:r>
      <w:r w:rsidRPr="005640BE">
        <w:t xml:space="preserve">         </w:t>
      </w:r>
      <w:r w:rsidR="005A1A32" w:rsidRPr="005640BE">
        <w:t xml:space="preserve">  </w:t>
      </w:r>
      <w:r w:rsidRPr="005640BE">
        <w:t xml:space="preserve">                  (S14)</w:t>
      </w:r>
    </w:p>
    <w:p w14:paraId="18C86719" w14:textId="103785DB" w:rsidR="00F86B92" w:rsidRPr="005640BE" w:rsidRDefault="00F86B92" w:rsidP="00F86B92">
      <w:r w:rsidRPr="005640BE">
        <w:t xml:space="preserve">The corresponding parameters are given in </w:t>
      </w:r>
      <w:r w:rsidR="007C487B" w:rsidRPr="005640BE">
        <w:fldChar w:fldCharType="begin"/>
      </w:r>
      <w:r w:rsidR="007C487B" w:rsidRPr="005640BE">
        <w:instrText xml:space="preserve"> REF _Ref93848804 \h  \* MERGEFORMAT </w:instrText>
      </w:r>
      <w:r w:rsidR="007C487B" w:rsidRPr="005640BE">
        <w:fldChar w:fldCharType="separate"/>
      </w:r>
      <w:r w:rsidR="005F7659" w:rsidRPr="005640BE">
        <w:t>Table S3</w:t>
      </w:r>
      <w:r w:rsidR="007C487B" w:rsidRPr="005640BE">
        <w:fldChar w:fldCharType="end"/>
      </w:r>
      <w:r w:rsidRPr="005640BE">
        <w:t>.</w:t>
      </w:r>
    </w:p>
    <w:p w14:paraId="5B27D9E3" w14:textId="6BAE08A8" w:rsidR="00F86B92" w:rsidRPr="005640BE" w:rsidRDefault="00F86B92" w:rsidP="00F86B92">
      <w:pPr>
        <w:pStyle w:val="Caption"/>
      </w:pPr>
      <w:bookmarkStart w:id="45" w:name="_Ref93848804"/>
      <w:bookmarkStart w:id="46" w:name="_Toc95644279"/>
      <w:r w:rsidRPr="005640BE">
        <w:rPr>
          <w:b/>
        </w:rPr>
        <w:t>Table S</w:t>
      </w:r>
      <w:r w:rsidRPr="005640BE">
        <w:rPr>
          <w:b/>
          <w:noProof/>
        </w:rPr>
        <w:fldChar w:fldCharType="begin"/>
      </w:r>
      <w:r w:rsidRPr="005640BE">
        <w:rPr>
          <w:b/>
          <w:noProof/>
        </w:rPr>
        <w:instrText xml:space="preserve"> SEQ Table_S \* ARABIC </w:instrText>
      </w:r>
      <w:r w:rsidRPr="005640BE">
        <w:rPr>
          <w:b/>
          <w:noProof/>
        </w:rPr>
        <w:fldChar w:fldCharType="separate"/>
      </w:r>
      <w:r w:rsidR="005F7659" w:rsidRPr="005640BE">
        <w:rPr>
          <w:b/>
          <w:noProof/>
        </w:rPr>
        <w:t>3</w:t>
      </w:r>
      <w:r w:rsidRPr="005640BE">
        <w:rPr>
          <w:b/>
          <w:noProof/>
        </w:rPr>
        <w:fldChar w:fldCharType="end"/>
      </w:r>
      <w:bookmarkEnd w:id="45"/>
      <w:r w:rsidRPr="005640BE">
        <w:rPr>
          <w:b/>
        </w:rPr>
        <w:t>.</w:t>
      </w:r>
      <w:r w:rsidRPr="005640BE">
        <w:t xml:space="preserve"> Empirical parameters for relative vapor pressure π as a function of mass fraction of the salt in solution </w:t>
      </w:r>
      <w:r w:rsidRPr="005640BE">
        <w:rPr>
          <w:i/>
          <w:iCs w:val="0"/>
        </w:rPr>
        <w:t>ξ</w:t>
      </w:r>
      <w:r w:rsidRPr="005640BE">
        <w:t>.</w:t>
      </w:r>
      <w:bookmarkEnd w:id="46"/>
    </w:p>
    <w:tbl>
      <w:tblPr>
        <w:tblStyle w:val="ListTable2"/>
        <w:tblW w:w="0" w:type="auto"/>
        <w:tblLook w:val="06A0" w:firstRow="1" w:lastRow="0" w:firstColumn="1" w:lastColumn="0" w:noHBand="1" w:noVBand="1"/>
      </w:tblPr>
      <w:tblGrid>
        <w:gridCol w:w="906"/>
        <w:gridCol w:w="906"/>
        <w:gridCol w:w="906"/>
        <w:gridCol w:w="906"/>
        <w:gridCol w:w="906"/>
        <w:gridCol w:w="906"/>
        <w:gridCol w:w="906"/>
        <w:gridCol w:w="906"/>
        <w:gridCol w:w="907"/>
        <w:gridCol w:w="907"/>
      </w:tblGrid>
      <w:tr w:rsidR="00F86B92" w:rsidRPr="005640BE" w14:paraId="5E5185FC" w14:textId="77777777" w:rsidTr="001A7B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 w:type="dxa"/>
          </w:tcPr>
          <w:p w14:paraId="22DEAEF6" w14:textId="77777777" w:rsidR="00F86B92" w:rsidRPr="005640BE" w:rsidRDefault="00F86B92" w:rsidP="001A7B60">
            <w:pPr>
              <w:rPr>
                <w:vertAlign w:val="subscript"/>
              </w:rPr>
            </w:pPr>
            <w:r w:rsidRPr="005640BE">
              <w:rPr>
                <w:i/>
              </w:rPr>
              <w:lastRenderedPageBreak/>
              <w:t>π</w:t>
            </w:r>
            <w:r w:rsidRPr="005640BE">
              <w:rPr>
                <w:vertAlign w:val="subscript"/>
              </w:rPr>
              <w:t>0</w:t>
            </w:r>
          </w:p>
        </w:tc>
        <w:tc>
          <w:tcPr>
            <w:tcW w:w="906" w:type="dxa"/>
          </w:tcPr>
          <w:p w14:paraId="53EAD082"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1</w:t>
            </w:r>
          </w:p>
        </w:tc>
        <w:tc>
          <w:tcPr>
            <w:tcW w:w="906" w:type="dxa"/>
          </w:tcPr>
          <w:p w14:paraId="724DED74"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2</w:t>
            </w:r>
          </w:p>
        </w:tc>
        <w:tc>
          <w:tcPr>
            <w:tcW w:w="906" w:type="dxa"/>
          </w:tcPr>
          <w:p w14:paraId="329B805D"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3</w:t>
            </w:r>
          </w:p>
        </w:tc>
        <w:tc>
          <w:tcPr>
            <w:tcW w:w="906" w:type="dxa"/>
          </w:tcPr>
          <w:p w14:paraId="12984821"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4</w:t>
            </w:r>
          </w:p>
        </w:tc>
        <w:tc>
          <w:tcPr>
            <w:tcW w:w="906" w:type="dxa"/>
          </w:tcPr>
          <w:p w14:paraId="7713D361"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5</w:t>
            </w:r>
          </w:p>
        </w:tc>
        <w:tc>
          <w:tcPr>
            <w:tcW w:w="906" w:type="dxa"/>
          </w:tcPr>
          <w:p w14:paraId="4EA135AF"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6</w:t>
            </w:r>
          </w:p>
        </w:tc>
        <w:tc>
          <w:tcPr>
            <w:tcW w:w="906" w:type="dxa"/>
          </w:tcPr>
          <w:p w14:paraId="199567BF"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7</w:t>
            </w:r>
          </w:p>
        </w:tc>
        <w:tc>
          <w:tcPr>
            <w:tcW w:w="907" w:type="dxa"/>
          </w:tcPr>
          <w:p w14:paraId="13B9D6D1"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8</w:t>
            </w:r>
          </w:p>
        </w:tc>
        <w:tc>
          <w:tcPr>
            <w:tcW w:w="907" w:type="dxa"/>
          </w:tcPr>
          <w:p w14:paraId="5B72CDE4" w14:textId="77777777" w:rsidR="00F86B92" w:rsidRPr="005640BE" w:rsidRDefault="00F86B92" w:rsidP="001A7B60">
            <w:pPr>
              <w:cnfStyle w:val="100000000000" w:firstRow="1" w:lastRow="0" w:firstColumn="0" w:lastColumn="0" w:oddVBand="0" w:evenVBand="0" w:oddHBand="0" w:evenHBand="0" w:firstRowFirstColumn="0" w:firstRowLastColumn="0" w:lastRowFirstColumn="0" w:lastRowLastColumn="0"/>
            </w:pPr>
            <w:r w:rsidRPr="005640BE">
              <w:rPr>
                <w:i/>
              </w:rPr>
              <w:t>π</w:t>
            </w:r>
            <w:r w:rsidRPr="005640BE">
              <w:rPr>
                <w:vertAlign w:val="subscript"/>
              </w:rPr>
              <w:t>9</w:t>
            </w:r>
          </w:p>
        </w:tc>
      </w:tr>
      <w:tr w:rsidR="00F86B92" w:rsidRPr="005640BE" w14:paraId="27C86CF3" w14:textId="77777777" w:rsidTr="001A7B60">
        <w:tc>
          <w:tcPr>
            <w:cnfStyle w:val="001000000000" w:firstRow="0" w:lastRow="0" w:firstColumn="1" w:lastColumn="0" w:oddVBand="0" w:evenVBand="0" w:oddHBand="0" w:evenHBand="0" w:firstRowFirstColumn="0" w:firstRowLastColumn="0" w:lastRowFirstColumn="0" w:lastRowLastColumn="0"/>
            <w:tcW w:w="906" w:type="dxa"/>
          </w:tcPr>
          <w:p w14:paraId="788DEC6F" w14:textId="77777777" w:rsidR="00F86B92" w:rsidRPr="005640BE" w:rsidRDefault="00F86B92" w:rsidP="001A7B60">
            <w:r w:rsidRPr="005640BE">
              <w:t>0.28</w:t>
            </w:r>
          </w:p>
        </w:tc>
        <w:tc>
          <w:tcPr>
            <w:tcW w:w="906" w:type="dxa"/>
          </w:tcPr>
          <w:p w14:paraId="77B460FF"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4.30</w:t>
            </w:r>
          </w:p>
        </w:tc>
        <w:tc>
          <w:tcPr>
            <w:tcW w:w="906" w:type="dxa"/>
          </w:tcPr>
          <w:p w14:paraId="5DFA0E72"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0.60</w:t>
            </w:r>
          </w:p>
        </w:tc>
        <w:tc>
          <w:tcPr>
            <w:tcW w:w="906" w:type="dxa"/>
          </w:tcPr>
          <w:p w14:paraId="5D091656"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0.21</w:t>
            </w:r>
          </w:p>
        </w:tc>
        <w:tc>
          <w:tcPr>
            <w:tcW w:w="906" w:type="dxa"/>
          </w:tcPr>
          <w:p w14:paraId="40AAC2CD"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5.10</w:t>
            </w:r>
          </w:p>
        </w:tc>
        <w:tc>
          <w:tcPr>
            <w:tcW w:w="906" w:type="dxa"/>
          </w:tcPr>
          <w:p w14:paraId="71FFF8FA"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0.49</w:t>
            </w:r>
          </w:p>
        </w:tc>
        <w:tc>
          <w:tcPr>
            <w:tcW w:w="906" w:type="dxa"/>
          </w:tcPr>
          <w:p w14:paraId="03FF8C1B"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0.362</w:t>
            </w:r>
          </w:p>
        </w:tc>
        <w:tc>
          <w:tcPr>
            <w:tcW w:w="906" w:type="dxa"/>
          </w:tcPr>
          <w:p w14:paraId="7DAE8FE4"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-4.75</w:t>
            </w:r>
          </w:p>
        </w:tc>
        <w:tc>
          <w:tcPr>
            <w:tcW w:w="907" w:type="dxa"/>
          </w:tcPr>
          <w:p w14:paraId="2CD324DA"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-0.40</w:t>
            </w:r>
          </w:p>
        </w:tc>
        <w:tc>
          <w:tcPr>
            <w:tcW w:w="907" w:type="dxa"/>
          </w:tcPr>
          <w:p w14:paraId="3B397EF6" w14:textId="77777777" w:rsidR="00F86B92" w:rsidRPr="005640BE" w:rsidRDefault="00F86B92" w:rsidP="001A7B60">
            <w:pPr>
              <w:cnfStyle w:val="000000000000" w:firstRow="0" w:lastRow="0" w:firstColumn="0" w:lastColumn="0" w:oddVBand="0" w:evenVBand="0" w:oddHBand="0" w:evenHBand="0" w:firstRowFirstColumn="0" w:firstRowLastColumn="0" w:lastRowFirstColumn="0" w:lastRowLastColumn="0"/>
            </w:pPr>
            <w:r w:rsidRPr="005640BE">
              <w:t>0.03</w:t>
            </w:r>
          </w:p>
        </w:tc>
      </w:tr>
    </w:tbl>
    <w:p w14:paraId="4F0867FD" w14:textId="52FF66F8" w:rsidR="00F86B92" w:rsidRPr="005640BE" w:rsidRDefault="00F86B92" w:rsidP="00F86B92">
      <w:r w:rsidRPr="005640BE">
        <w:t xml:space="preserve">Note that moisture content </w:t>
      </w:r>
      <w:r w:rsidRPr="005640BE">
        <w:rPr>
          <w:i/>
        </w:rPr>
        <w:t>m</w:t>
      </w:r>
      <w:r w:rsidRPr="005640BE">
        <w:t xml:space="preserve"> and salt mass fraction </w:t>
      </w:r>
      <w:r w:rsidRPr="005640BE">
        <w:rPr>
          <w:i/>
          <w:iCs/>
        </w:rPr>
        <w:t>ξ</w:t>
      </w:r>
      <w:r w:rsidRPr="005640BE">
        <w:t xml:space="preserve"> relate to each other by</w:t>
      </w:r>
      <w:r w:rsidR="00B706ED" w:rsidRPr="005640BE">
        <w:t xml:space="preserve"> </w:t>
      </w:r>
      <w:r w:rsidR="00EE72CC" w:rsidRPr="005640BE">
        <w:rPr>
          <w:noProof/>
        </w:rPr>
        <w:fldChar w:fldCharType="begin"/>
      </w:r>
      <w:r w:rsidR="00EE72CC" w:rsidRPr="005640BE">
        <w:rPr>
          <w:noProof/>
        </w:rPr>
        <w:fldChar w:fldCharType="separate"/>
      </w:r>
      <w:r w:rsidR="001B603B">
        <w:rPr>
          <w:noProof/>
          <w:position w:val="-28"/>
        </w:rPr>
      </w:r>
      <w:r w:rsidR="001B603B">
        <w:rPr>
          <w:noProof/>
          <w:position w:val="-28"/>
        </w:rPr>
        <w:pict w14:anchorId="38711C36">
          <v:shape id="_x0000_i1045" type="#_x0000_t75" alt="" style="width:47.4pt;height:34.8pt;mso-width-percent:0;mso-height-percent:0;mso-width-percent:0;mso-height-percent:0">
            <v:imagedata r:id="rId41" o:title=""/>
          </v:shape>
        </w:pict>
      </w:r>
      <w:r w:rsidR="00EE72CC" w:rsidRPr="005640BE">
        <w:rPr>
          <w:noProof/>
        </w:rPr>
        <w:fldChar w:fldCharType="end"/>
      </w:r>
      <w:r w:rsidR="001B603B">
        <w:rPr>
          <w:noProof/>
          <w:position w:val="-28"/>
        </w:rPr>
      </w:r>
      <w:r w:rsidR="001B603B">
        <w:rPr>
          <w:noProof/>
          <w:position w:val="-28"/>
        </w:rPr>
        <w:pict w14:anchorId="53F01734">
          <v:shape id="_x0000_i1046" type="#_x0000_t75" alt="" style="width:46.8pt;height:34.8pt;mso-width-percent:0;mso-height-percent:0;mso-width-percent:0;mso-height-percent:0">
            <v:imagedata r:id="rId41" o:title=""/>
          </v:shape>
        </w:pict>
      </w:r>
      <w:r w:rsidRPr="005640BE">
        <w:t>.</w:t>
      </w:r>
    </w:p>
    <w:p w14:paraId="108A3A37" w14:textId="77777777" w:rsidR="00F86B92" w:rsidRPr="005640BE" w:rsidRDefault="00F86B92" w:rsidP="00F86B92">
      <w:r w:rsidRPr="005640BE">
        <w:t>Using the equations above, the sorption isotherm of salt solution at different temperatures can be obtained, as shown in the figure below using 290 K and 300 K as examples.</w:t>
      </w:r>
    </w:p>
    <w:p w14:paraId="21E819A3" w14:textId="22046FD5" w:rsidR="00F86B92" w:rsidRPr="005640BE" w:rsidRDefault="00EE72CC" w:rsidP="00F86B92">
      <w:pPr>
        <w:jc w:val="center"/>
      </w:pPr>
      <w:r w:rsidRPr="005640BE">
        <w:rPr>
          <w:noProof/>
        </w:rPr>
        <w:fldChar w:fldCharType="begin"/>
      </w:r>
      <w:r w:rsidRPr="005640BE">
        <w:rPr>
          <w:noProof/>
        </w:rPr>
        <w:fldChar w:fldCharType="end"/>
      </w:r>
      <w:r w:rsidR="001B603B">
        <w:rPr>
          <w:noProof/>
        </w:rPr>
      </w:r>
      <w:r w:rsidR="001B603B">
        <w:rPr>
          <w:noProof/>
        </w:rPr>
        <w:pict w14:anchorId="06A523AE">
          <v:shape id="_x0000_i1047" type="#_x0000_t75" alt="" style="width:237pt;height:198.6pt;mso-width-percent:0;mso-height-percent:0;mso-width-percent:0;mso-height-percent:0">
            <v:imagedata r:id="rId42" o:title=""/>
          </v:shape>
        </w:pict>
      </w:r>
    </w:p>
    <w:p w14:paraId="602C4AE5" w14:textId="3B4F116D" w:rsidR="00F86B92" w:rsidRPr="005640BE" w:rsidRDefault="00F86B92" w:rsidP="00F86B92">
      <w:pPr>
        <w:jc w:val="center"/>
      </w:pPr>
      <w:bookmarkStart w:id="47" w:name="_Toc95644262"/>
      <w:r w:rsidRPr="005640BE">
        <w:rPr>
          <w:b/>
          <w:bCs/>
        </w:rPr>
        <w:t>Fig. S</w:t>
      </w:r>
      <w:r w:rsidRPr="005640BE">
        <w:rPr>
          <w:b/>
          <w:bCs/>
        </w:rPr>
        <w:fldChar w:fldCharType="begin"/>
      </w:r>
      <w:r w:rsidRPr="005640BE">
        <w:rPr>
          <w:b/>
          <w:bCs/>
        </w:rPr>
        <w:instrText xml:space="preserve"> SEQ Fig._S \* ARABIC </w:instrText>
      </w:r>
      <w:r w:rsidRPr="005640BE">
        <w:rPr>
          <w:b/>
          <w:bCs/>
        </w:rPr>
        <w:fldChar w:fldCharType="separate"/>
      </w:r>
      <w:r w:rsidR="005F7659" w:rsidRPr="005640BE">
        <w:rPr>
          <w:b/>
          <w:bCs/>
          <w:noProof/>
        </w:rPr>
        <w:t>12</w:t>
      </w:r>
      <w:r w:rsidRPr="005640BE">
        <w:rPr>
          <w:b/>
          <w:bCs/>
        </w:rPr>
        <w:fldChar w:fldCharType="end"/>
      </w:r>
      <w:r w:rsidRPr="005640BE">
        <w:rPr>
          <w:b/>
          <w:bCs/>
        </w:rPr>
        <w:t>.</w:t>
      </w:r>
      <w:r w:rsidRPr="005640BE">
        <w:t xml:space="preserve">  Sorption isotherm of </w:t>
      </w:r>
      <w:r w:rsidR="008F20C0" w:rsidRPr="005640BE">
        <w:t>LiCl</w:t>
      </w:r>
      <w:r w:rsidRPr="005640BE">
        <w:t xml:space="preserve"> solution at different temperatures.</w:t>
      </w:r>
      <w:bookmarkEnd w:id="47"/>
    </w:p>
    <w:p w14:paraId="1E421460" w14:textId="24B5FA0C" w:rsidR="00F86B92" w:rsidRPr="005640BE" w:rsidRDefault="00F86B92" w:rsidP="00F86B92">
      <w:r w:rsidRPr="005640BE">
        <w:t xml:space="preserve">It is evident that lower temperature facilitates </w:t>
      </w:r>
      <w:r w:rsidR="001B636A" w:rsidRPr="005640BE">
        <w:t xml:space="preserve">water </w:t>
      </w:r>
      <w:r w:rsidRPr="005640BE">
        <w:t>sorption. The theoretical limit of LiCl sorption can be more than ten times of its dry mass.</w:t>
      </w:r>
    </w:p>
    <w:p w14:paraId="681470E7" w14:textId="20D40A4E" w:rsidR="00F86B92" w:rsidRPr="005640BE" w:rsidRDefault="00F86B92" w:rsidP="00F86B92">
      <w:r w:rsidRPr="005640BE">
        <w:t xml:space="preserve">To validate the modeling, the sorption isotherms of the composites are measured (sample and ambient temperature both at 298 K, </w:t>
      </w:r>
      <w:proofErr w:type="gramStart"/>
      <w:r w:rsidRPr="005640BE">
        <w:t>i.e.</w:t>
      </w:r>
      <w:proofErr w:type="gramEnd"/>
      <w:r w:rsidRPr="005640BE">
        <w:t xml:space="preserve"> without radiative cooling). The model agrees with the DVS measurement. The deliquescence RH is set to be 11 %. The mass weight ratios of the mechanisms are summarized in </w:t>
      </w:r>
      <w:r w:rsidR="007C487B" w:rsidRPr="005640BE">
        <w:fldChar w:fldCharType="begin"/>
      </w:r>
      <w:r w:rsidR="007C487B" w:rsidRPr="005640BE">
        <w:instrText xml:space="preserve"> REF _Ref93848782 \h  \* MERGEFORMAT </w:instrText>
      </w:r>
      <w:r w:rsidR="007C487B" w:rsidRPr="005640BE">
        <w:fldChar w:fldCharType="separate"/>
      </w:r>
      <w:r w:rsidR="005F7659" w:rsidRPr="005640BE">
        <w:t>Table S4</w:t>
      </w:r>
      <w:r w:rsidR="007C487B" w:rsidRPr="005640BE">
        <w:fldChar w:fldCharType="end"/>
      </w:r>
      <w:r w:rsidRPr="005640BE">
        <w:t xml:space="preserve">. </w:t>
      </w:r>
    </w:p>
    <w:p w14:paraId="733C3970" w14:textId="45C04013" w:rsidR="00F86B92" w:rsidRPr="005640BE" w:rsidRDefault="00F86B92" w:rsidP="00F86B92">
      <w:pPr>
        <w:pStyle w:val="Caption"/>
      </w:pPr>
      <w:bookmarkStart w:id="48" w:name="_Ref93848782"/>
      <w:bookmarkStart w:id="49" w:name="_Toc95644280"/>
      <w:r w:rsidRPr="005640BE">
        <w:rPr>
          <w:b/>
        </w:rPr>
        <w:t>Table S</w:t>
      </w:r>
      <w:r w:rsidRPr="005640BE">
        <w:rPr>
          <w:b/>
          <w:noProof/>
        </w:rPr>
        <w:fldChar w:fldCharType="begin"/>
      </w:r>
      <w:r w:rsidRPr="005640BE">
        <w:rPr>
          <w:b/>
          <w:noProof/>
        </w:rPr>
        <w:instrText xml:space="preserve"> SEQ Table_S \* ARABIC </w:instrText>
      </w:r>
      <w:r w:rsidRPr="005640BE">
        <w:rPr>
          <w:b/>
          <w:noProof/>
        </w:rPr>
        <w:fldChar w:fldCharType="separate"/>
      </w:r>
      <w:r w:rsidR="005F7659" w:rsidRPr="005640BE">
        <w:rPr>
          <w:b/>
          <w:noProof/>
        </w:rPr>
        <w:t>4</w:t>
      </w:r>
      <w:r w:rsidRPr="005640BE">
        <w:rPr>
          <w:b/>
          <w:noProof/>
        </w:rPr>
        <w:fldChar w:fldCharType="end"/>
      </w:r>
      <w:bookmarkEnd w:id="48"/>
      <w:r w:rsidRPr="005640BE">
        <w:rPr>
          <w:b/>
        </w:rPr>
        <w:t>.</w:t>
      </w:r>
      <w:r w:rsidRPr="005640BE">
        <w:t xml:space="preserve"> Mass weight ratio of water harvesting mechanisms.</w:t>
      </w:r>
      <w:bookmarkEnd w:id="4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6"/>
        <w:gridCol w:w="516"/>
        <w:gridCol w:w="1483"/>
        <w:gridCol w:w="1483"/>
        <w:gridCol w:w="1363"/>
      </w:tblGrid>
      <w:tr w:rsidR="00F86B92" w:rsidRPr="005640BE" w14:paraId="11303D41" w14:textId="77777777" w:rsidTr="001A7B60">
        <w:trPr>
          <w:trHeight w:val="300"/>
          <w:jc w:val="center"/>
        </w:trPr>
        <w:tc>
          <w:tcPr>
            <w:tcW w:w="0" w:type="auto"/>
            <w:tcBorders>
              <w:top w:val="single" w:sz="4" w:space="0" w:color="auto"/>
              <w:bottom w:val="single" w:sz="4" w:space="0" w:color="auto"/>
            </w:tcBorders>
            <w:noWrap/>
            <w:vAlign w:val="center"/>
            <w:hideMark/>
          </w:tcPr>
          <w:p w14:paraId="687470A0" w14:textId="77777777" w:rsidR="00F86B92" w:rsidRPr="005640BE" w:rsidRDefault="00F86B92" w:rsidP="001A7B60">
            <w:pPr>
              <w:jc w:val="left"/>
              <w:rPr>
                <w:b/>
              </w:rPr>
            </w:pPr>
            <w:r w:rsidRPr="005640BE">
              <w:rPr>
                <w:b/>
              </w:rPr>
              <w:t>LiCl-cellulose composite</w:t>
            </w:r>
          </w:p>
        </w:tc>
        <w:tc>
          <w:tcPr>
            <w:tcW w:w="0" w:type="auto"/>
            <w:tcBorders>
              <w:top w:val="single" w:sz="4" w:space="0" w:color="auto"/>
              <w:bottom w:val="single" w:sz="4" w:space="0" w:color="auto"/>
            </w:tcBorders>
            <w:noWrap/>
            <w:vAlign w:val="center"/>
            <w:hideMark/>
          </w:tcPr>
          <w:p w14:paraId="56119C8A" w14:textId="77777777" w:rsidR="00F86B92" w:rsidRPr="005640BE" w:rsidRDefault="00F86B92" w:rsidP="001A7B60">
            <w:pPr>
              <w:jc w:val="left"/>
              <w:rPr>
                <w:b/>
              </w:rPr>
            </w:pPr>
            <w:r w:rsidRPr="005640BE">
              <w:rPr>
                <w:b/>
                <w:i/>
                <w:iCs/>
              </w:rPr>
              <w:t>ω</w:t>
            </w:r>
            <w:r w:rsidRPr="005640BE">
              <w:rPr>
                <w:b/>
                <w:vertAlign w:val="subscript"/>
              </w:rPr>
              <w:t>1</w:t>
            </w:r>
          </w:p>
        </w:tc>
        <w:tc>
          <w:tcPr>
            <w:tcW w:w="0" w:type="auto"/>
            <w:tcBorders>
              <w:top w:val="single" w:sz="4" w:space="0" w:color="auto"/>
              <w:bottom w:val="single" w:sz="4" w:space="0" w:color="auto"/>
            </w:tcBorders>
            <w:noWrap/>
            <w:vAlign w:val="center"/>
            <w:hideMark/>
          </w:tcPr>
          <w:p w14:paraId="7CAF41FB" w14:textId="77777777" w:rsidR="00F86B92" w:rsidRPr="005640BE" w:rsidRDefault="00F86B92" w:rsidP="001A7B60">
            <w:pPr>
              <w:jc w:val="left"/>
              <w:rPr>
                <w:b/>
              </w:rPr>
            </w:pPr>
            <w:r w:rsidRPr="005640BE">
              <w:rPr>
                <w:b/>
                <w:i/>
                <w:iCs/>
              </w:rPr>
              <w:t>ω</w:t>
            </w:r>
            <w:r w:rsidRPr="005640BE">
              <w:rPr>
                <w:b/>
                <w:vertAlign w:val="subscript"/>
              </w:rPr>
              <w:t>2</w:t>
            </w:r>
          </w:p>
        </w:tc>
        <w:tc>
          <w:tcPr>
            <w:tcW w:w="0" w:type="auto"/>
            <w:tcBorders>
              <w:top w:val="single" w:sz="4" w:space="0" w:color="auto"/>
              <w:bottom w:val="single" w:sz="4" w:space="0" w:color="auto"/>
            </w:tcBorders>
            <w:noWrap/>
            <w:vAlign w:val="center"/>
            <w:hideMark/>
          </w:tcPr>
          <w:p w14:paraId="6A8330F1" w14:textId="77777777" w:rsidR="00F86B92" w:rsidRPr="005640BE" w:rsidRDefault="00F86B92" w:rsidP="001A7B60">
            <w:pPr>
              <w:jc w:val="left"/>
              <w:rPr>
                <w:b/>
              </w:rPr>
            </w:pPr>
            <w:r w:rsidRPr="005640BE">
              <w:rPr>
                <w:b/>
                <w:i/>
                <w:iCs/>
              </w:rPr>
              <w:t>ω</w:t>
            </w:r>
            <w:r w:rsidRPr="005640BE">
              <w:rPr>
                <w:b/>
                <w:vertAlign w:val="subscript"/>
              </w:rPr>
              <w:t>3</w:t>
            </w:r>
          </w:p>
        </w:tc>
        <w:tc>
          <w:tcPr>
            <w:tcW w:w="0" w:type="auto"/>
            <w:tcBorders>
              <w:top w:val="single" w:sz="4" w:space="0" w:color="auto"/>
              <w:bottom w:val="single" w:sz="4" w:space="0" w:color="auto"/>
            </w:tcBorders>
            <w:noWrap/>
            <w:vAlign w:val="center"/>
            <w:hideMark/>
          </w:tcPr>
          <w:p w14:paraId="45F98A02" w14:textId="77777777" w:rsidR="00F86B92" w:rsidRPr="005640BE" w:rsidRDefault="00F86B92" w:rsidP="001A7B60">
            <w:pPr>
              <w:jc w:val="left"/>
              <w:rPr>
                <w:b/>
              </w:rPr>
            </w:pPr>
            <w:r w:rsidRPr="005640BE">
              <w:rPr>
                <w:b/>
                <w:i/>
                <w:iCs/>
              </w:rPr>
              <w:t>ω</w:t>
            </w:r>
            <w:r w:rsidRPr="005640BE">
              <w:rPr>
                <w:b/>
                <w:vertAlign w:val="subscript"/>
              </w:rPr>
              <w:t>intact_salt</w:t>
            </w:r>
          </w:p>
        </w:tc>
      </w:tr>
      <w:tr w:rsidR="00F86B92" w:rsidRPr="005640BE" w14:paraId="79089383" w14:textId="77777777" w:rsidTr="001A7B60">
        <w:trPr>
          <w:trHeight w:val="300"/>
          <w:jc w:val="center"/>
        </w:trPr>
        <w:tc>
          <w:tcPr>
            <w:tcW w:w="0" w:type="auto"/>
            <w:tcBorders>
              <w:top w:val="single" w:sz="4" w:space="0" w:color="auto"/>
            </w:tcBorders>
            <w:noWrap/>
            <w:vAlign w:val="center"/>
            <w:hideMark/>
          </w:tcPr>
          <w:p w14:paraId="02AAA7E1" w14:textId="77777777" w:rsidR="00F86B92" w:rsidRPr="005640BE" w:rsidRDefault="00F86B92" w:rsidP="001A7B60">
            <w:pPr>
              <w:jc w:val="left"/>
            </w:pPr>
            <w:r w:rsidRPr="005640BE">
              <w:t>30 wt%</w:t>
            </w:r>
          </w:p>
        </w:tc>
        <w:tc>
          <w:tcPr>
            <w:tcW w:w="0" w:type="auto"/>
            <w:tcBorders>
              <w:top w:val="single" w:sz="4" w:space="0" w:color="auto"/>
            </w:tcBorders>
            <w:noWrap/>
            <w:vAlign w:val="center"/>
            <w:hideMark/>
          </w:tcPr>
          <w:p w14:paraId="67F71E3B" w14:textId="77777777" w:rsidR="00F86B92" w:rsidRPr="005640BE" w:rsidRDefault="00F86B92" w:rsidP="001A7B60">
            <w:pPr>
              <w:jc w:val="left"/>
            </w:pPr>
            <w:r w:rsidRPr="005640BE">
              <w:t>0.7</w:t>
            </w:r>
          </w:p>
        </w:tc>
        <w:tc>
          <w:tcPr>
            <w:tcW w:w="0" w:type="auto"/>
            <w:tcBorders>
              <w:top w:val="single" w:sz="4" w:space="0" w:color="auto"/>
            </w:tcBorders>
            <w:noWrap/>
            <w:vAlign w:val="center"/>
            <w:hideMark/>
          </w:tcPr>
          <w:p w14:paraId="0E4F9FD2" w14:textId="77777777" w:rsidR="00F86B92" w:rsidRPr="005640BE" w:rsidRDefault="00F86B92" w:rsidP="001A7B60">
            <w:pPr>
              <w:jc w:val="left"/>
            </w:pPr>
            <w:r w:rsidRPr="005640BE">
              <w:t>0.2 to 0.02</w:t>
            </w:r>
          </w:p>
        </w:tc>
        <w:tc>
          <w:tcPr>
            <w:tcW w:w="0" w:type="auto"/>
            <w:tcBorders>
              <w:top w:val="single" w:sz="4" w:space="0" w:color="auto"/>
            </w:tcBorders>
            <w:noWrap/>
            <w:vAlign w:val="center"/>
            <w:hideMark/>
          </w:tcPr>
          <w:p w14:paraId="1FB2F25D" w14:textId="77777777" w:rsidR="00F86B92" w:rsidRPr="005640BE" w:rsidRDefault="00F86B92" w:rsidP="001A7B60">
            <w:pPr>
              <w:jc w:val="left"/>
            </w:pPr>
            <w:r w:rsidRPr="005640BE">
              <w:t>0.01 to 0.24</w:t>
            </w:r>
          </w:p>
        </w:tc>
        <w:tc>
          <w:tcPr>
            <w:tcW w:w="0" w:type="auto"/>
            <w:tcBorders>
              <w:top w:val="single" w:sz="4" w:space="0" w:color="auto"/>
            </w:tcBorders>
            <w:noWrap/>
            <w:vAlign w:val="center"/>
            <w:hideMark/>
          </w:tcPr>
          <w:p w14:paraId="2F08A0AB" w14:textId="77777777" w:rsidR="00F86B92" w:rsidRPr="005640BE" w:rsidRDefault="00F86B92" w:rsidP="001A7B60">
            <w:pPr>
              <w:jc w:val="left"/>
            </w:pPr>
            <w:r w:rsidRPr="005640BE">
              <w:t>0.09 to 0.04</w:t>
            </w:r>
          </w:p>
        </w:tc>
      </w:tr>
      <w:tr w:rsidR="00F86B92" w:rsidRPr="005640BE" w14:paraId="269763FD" w14:textId="77777777" w:rsidTr="001A7B60">
        <w:trPr>
          <w:trHeight w:val="300"/>
          <w:jc w:val="center"/>
        </w:trPr>
        <w:tc>
          <w:tcPr>
            <w:tcW w:w="0" w:type="auto"/>
            <w:noWrap/>
            <w:vAlign w:val="center"/>
            <w:hideMark/>
          </w:tcPr>
          <w:p w14:paraId="59100F29" w14:textId="77777777" w:rsidR="00F86B92" w:rsidRPr="005640BE" w:rsidRDefault="00F86B92" w:rsidP="001A7B60">
            <w:pPr>
              <w:jc w:val="left"/>
            </w:pPr>
            <w:r w:rsidRPr="005640BE">
              <w:t>20 wt%</w:t>
            </w:r>
          </w:p>
        </w:tc>
        <w:tc>
          <w:tcPr>
            <w:tcW w:w="0" w:type="auto"/>
            <w:noWrap/>
            <w:vAlign w:val="center"/>
            <w:hideMark/>
          </w:tcPr>
          <w:p w14:paraId="58227A6D" w14:textId="77777777" w:rsidR="00F86B92" w:rsidRPr="005640BE" w:rsidRDefault="00F86B92" w:rsidP="001A7B60">
            <w:pPr>
              <w:jc w:val="left"/>
            </w:pPr>
            <w:r w:rsidRPr="005640BE">
              <w:t>0.8</w:t>
            </w:r>
          </w:p>
        </w:tc>
        <w:tc>
          <w:tcPr>
            <w:tcW w:w="0" w:type="auto"/>
            <w:noWrap/>
            <w:vAlign w:val="center"/>
            <w:hideMark/>
          </w:tcPr>
          <w:p w14:paraId="3DBF7BF8" w14:textId="77777777" w:rsidR="00F86B92" w:rsidRPr="005640BE" w:rsidRDefault="00F86B92" w:rsidP="001A7B60">
            <w:pPr>
              <w:jc w:val="left"/>
            </w:pPr>
            <w:r w:rsidRPr="005640BE">
              <w:t>0.1 to 0.02</w:t>
            </w:r>
          </w:p>
        </w:tc>
        <w:tc>
          <w:tcPr>
            <w:tcW w:w="0" w:type="auto"/>
            <w:noWrap/>
            <w:vAlign w:val="center"/>
            <w:hideMark/>
          </w:tcPr>
          <w:p w14:paraId="7603A0CC" w14:textId="77777777" w:rsidR="00F86B92" w:rsidRPr="005640BE" w:rsidRDefault="00F86B92" w:rsidP="001A7B60">
            <w:pPr>
              <w:jc w:val="left"/>
            </w:pPr>
            <w:r w:rsidRPr="005640BE">
              <w:t>0.01 to 0.17</w:t>
            </w:r>
          </w:p>
        </w:tc>
        <w:tc>
          <w:tcPr>
            <w:tcW w:w="0" w:type="auto"/>
            <w:noWrap/>
            <w:vAlign w:val="center"/>
            <w:hideMark/>
          </w:tcPr>
          <w:p w14:paraId="043CABCC" w14:textId="77777777" w:rsidR="00F86B92" w:rsidRPr="005640BE" w:rsidRDefault="00F86B92" w:rsidP="001A7B60">
            <w:pPr>
              <w:jc w:val="left"/>
            </w:pPr>
            <w:r w:rsidRPr="005640BE">
              <w:t>0.09 to 0.01</w:t>
            </w:r>
          </w:p>
        </w:tc>
      </w:tr>
      <w:tr w:rsidR="00F86B92" w:rsidRPr="005640BE" w14:paraId="639DB9A8" w14:textId="77777777" w:rsidTr="001A7B60">
        <w:trPr>
          <w:trHeight w:val="300"/>
          <w:jc w:val="center"/>
        </w:trPr>
        <w:tc>
          <w:tcPr>
            <w:tcW w:w="0" w:type="auto"/>
            <w:tcBorders>
              <w:bottom w:val="single" w:sz="4" w:space="0" w:color="auto"/>
            </w:tcBorders>
            <w:noWrap/>
            <w:vAlign w:val="center"/>
            <w:hideMark/>
          </w:tcPr>
          <w:p w14:paraId="18E3A134" w14:textId="77777777" w:rsidR="00F86B92" w:rsidRPr="005640BE" w:rsidRDefault="00F86B92" w:rsidP="001A7B60">
            <w:pPr>
              <w:jc w:val="left"/>
            </w:pPr>
            <w:r w:rsidRPr="005640BE">
              <w:t>10 wt%</w:t>
            </w:r>
          </w:p>
        </w:tc>
        <w:tc>
          <w:tcPr>
            <w:tcW w:w="0" w:type="auto"/>
            <w:tcBorders>
              <w:bottom w:val="single" w:sz="4" w:space="0" w:color="auto"/>
            </w:tcBorders>
            <w:noWrap/>
            <w:vAlign w:val="center"/>
            <w:hideMark/>
          </w:tcPr>
          <w:p w14:paraId="6FABF585" w14:textId="77777777" w:rsidR="00F86B92" w:rsidRPr="005640BE" w:rsidRDefault="00F86B92" w:rsidP="001A7B60">
            <w:pPr>
              <w:jc w:val="left"/>
            </w:pPr>
            <w:r w:rsidRPr="005640BE">
              <w:t>0.9</w:t>
            </w:r>
          </w:p>
        </w:tc>
        <w:tc>
          <w:tcPr>
            <w:tcW w:w="0" w:type="auto"/>
            <w:tcBorders>
              <w:bottom w:val="single" w:sz="4" w:space="0" w:color="auto"/>
            </w:tcBorders>
            <w:noWrap/>
            <w:vAlign w:val="center"/>
            <w:hideMark/>
          </w:tcPr>
          <w:p w14:paraId="32F6E0E9" w14:textId="77777777" w:rsidR="00F86B92" w:rsidRPr="005640BE" w:rsidRDefault="00F86B92" w:rsidP="001A7B60">
            <w:pPr>
              <w:jc w:val="left"/>
            </w:pPr>
            <w:r w:rsidRPr="005640BE">
              <w:t>0.08 to 0.001</w:t>
            </w:r>
          </w:p>
        </w:tc>
        <w:tc>
          <w:tcPr>
            <w:tcW w:w="0" w:type="auto"/>
            <w:tcBorders>
              <w:bottom w:val="single" w:sz="4" w:space="0" w:color="auto"/>
            </w:tcBorders>
            <w:noWrap/>
            <w:vAlign w:val="center"/>
            <w:hideMark/>
          </w:tcPr>
          <w:p w14:paraId="441F0C35" w14:textId="77777777" w:rsidR="00F86B92" w:rsidRPr="005640BE" w:rsidRDefault="00F86B92" w:rsidP="001A7B60">
            <w:pPr>
              <w:jc w:val="left"/>
            </w:pPr>
            <w:r w:rsidRPr="005640BE">
              <w:t>0.01 to 0.099</w:t>
            </w:r>
          </w:p>
        </w:tc>
        <w:tc>
          <w:tcPr>
            <w:tcW w:w="0" w:type="auto"/>
            <w:tcBorders>
              <w:bottom w:val="single" w:sz="4" w:space="0" w:color="auto"/>
            </w:tcBorders>
            <w:noWrap/>
            <w:vAlign w:val="center"/>
            <w:hideMark/>
          </w:tcPr>
          <w:p w14:paraId="7624249E" w14:textId="77777777" w:rsidR="00F86B92" w:rsidRPr="005640BE" w:rsidRDefault="00F86B92" w:rsidP="001A7B60">
            <w:pPr>
              <w:jc w:val="left"/>
            </w:pPr>
            <w:r w:rsidRPr="005640BE">
              <w:t>0.01 to 0</w:t>
            </w:r>
          </w:p>
        </w:tc>
      </w:tr>
    </w:tbl>
    <w:p w14:paraId="34E85067" w14:textId="77777777" w:rsidR="00F86B92" w:rsidRPr="005640BE" w:rsidRDefault="00F86B92" w:rsidP="00F86B92">
      <w:pPr>
        <w:jc w:val="center"/>
      </w:pPr>
    </w:p>
    <w:p w14:paraId="4F61483F" w14:textId="5FF1CC24" w:rsidR="00F86B92" w:rsidRPr="005640BE" w:rsidRDefault="00EE72CC" w:rsidP="00F86B92">
      <w:pPr>
        <w:jc w:val="center"/>
      </w:pPr>
      <w:r w:rsidRPr="005640BE">
        <w:rPr>
          <w:noProof/>
        </w:rPr>
        <w:lastRenderedPageBreak/>
        <w:fldChar w:fldCharType="begin"/>
      </w:r>
      <w:r w:rsidRPr="005640BE">
        <w:rPr>
          <w:noProof/>
        </w:rPr>
        <w:fldChar w:fldCharType="end"/>
      </w:r>
      <w:r w:rsidR="001B603B">
        <w:rPr>
          <w:noProof/>
        </w:rPr>
      </w:r>
      <w:r w:rsidR="001B603B">
        <w:rPr>
          <w:noProof/>
        </w:rPr>
        <w:pict w14:anchorId="14FF6E8A">
          <v:shape id="_x0000_i1048" type="#_x0000_t75" alt="" style="width:245.4pt;height:199.2pt;mso-width-percent:0;mso-height-percent:0;mso-width-percent:0;mso-height-percent:0">
            <v:imagedata r:id="rId43" o:title=""/>
          </v:shape>
        </w:pict>
      </w:r>
    </w:p>
    <w:p w14:paraId="621D8801" w14:textId="673FF46C" w:rsidR="00F86B92" w:rsidRPr="005640BE" w:rsidRDefault="00F86B92" w:rsidP="00F86B92">
      <w:pPr>
        <w:jc w:val="center"/>
      </w:pPr>
      <w:bookmarkStart w:id="50" w:name="_Toc95644263"/>
      <w:r w:rsidRPr="005640BE">
        <w:rPr>
          <w:b/>
          <w:bCs/>
          <w:iCs/>
        </w:rPr>
        <w:t>Fig. S</w:t>
      </w:r>
      <w:r w:rsidRPr="005640BE">
        <w:rPr>
          <w:b/>
          <w:bCs/>
          <w:iCs/>
        </w:rPr>
        <w:fldChar w:fldCharType="begin"/>
      </w:r>
      <w:r w:rsidRPr="005640BE">
        <w:rPr>
          <w:b/>
          <w:bCs/>
          <w:iCs/>
        </w:rPr>
        <w:instrText xml:space="preserve"> SEQ Fig._S \* ARABIC </w:instrText>
      </w:r>
      <w:r w:rsidRPr="005640BE">
        <w:rPr>
          <w:b/>
          <w:bCs/>
          <w:iCs/>
        </w:rPr>
        <w:fldChar w:fldCharType="separate"/>
      </w:r>
      <w:r w:rsidR="005F7659" w:rsidRPr="005640BE">
        <w:rPr>
          <w:b/>
          <w:bCs/>
          <w:iCs/>
          <w:noProof/>
        </w:rPr>
        <w:t>13</w:t>
      </w:r>
      <w:r w:rsidRPr="005640BE">
        <w:rPr>
          <w:b/>
          <w:bCs/>
          <w:iCs/>
        </w:rPr>
        <w:fldChar w:fldCharType="end"/>
      </w:r>
      <w:r w:rsidRPr="005640BE">
        <w:rPr>
          <w:b/>
          <w:bCs/>
          <w:iCs/>
        </w:rPr>
        <w:t>.</w:t>
      </w:r>
      <w:r w:rsidRPr="005640BE">
        <w:rPr>
          <w:iCs/>
        </w:rPr>
        <w:t xml:space="preserve">  Sorption</w:t>
      </w:r>
      <w:r w:rsidRPr="005640BE">
        <w:t xml:space="preserve"> isotherm of </w:t>
      </w:r>
      <w:r w:rsidR="008F20C0" w:rsidRPr="005640BE">
        <w:t>LiCl-cellulose composite</w:t>
      </w:r>
      <w:r w:rsidRPr="005640BE">
        <w:t xml:space="preserve"> sample at </w:t>
      </w:r>
      <w:r w:rsidRPr="005640BE">
        <w:rPr>
          <w:i/>
        </w:rPr>
        <w:t>T</w:t>
      </w:r>
      <w:r w:rsidRPr="005640BE">
        <w:rPr>
          <w:i/>
          <w:iCs/>
          <w:vertAlign w:val="subscript"/>
        </w:rPr>
        <w:t>a</w:t>
      </w:r>
      <w:r w:rsidRPr="005640BE">
        <w:t>=</w:t>
      </w:r>
      <w:r w:rsidRPr="005640BE">
        <w:rPr>
          <w:i/>
        </w:rPr>
        <w:t>T</w:t>
      </w:r>
      <w:r w:rsidRPr="005640BE">
        <w:rPr>
          <w:i/>
          <w:iCs/>
          <w:vertAlign w:val="subscript"/>
        </w:rPr>
        <w:t>s</w:t>
      </w:r>
      <w:r w:rsidRPr="005640BE">
        <w:t>=298 K.</w:t>
      </w:r>
      <w:bookmarkEnd w:id="50"/>
    </w:p>
    <w:p w14:paraId="21F77684" w14:textId="325BAC8B" w:rsidR="00F86B92" w:rsidRPr="005640BE" w:rsidRDefault="00F86B92" w:rsidP="00F86B92">
      <w:r w:rsidRPr="005640BE">
        <w:t xml:space="preserve">For </w:t>
      </w:r>
      <w:r w:rsidR="001B636A" w:rsidRPr="005640BE">
        <w:t xml:space="preserve">the </w:t>
      </w:r>
      <w:r w:rsidRPr="005640BE">
        <w:t>radiative cooling case, sample and ambient temperature are 292 K and 298 K, respectively. For ambient RH</w:t>
      </w:r>
      <w:r w:rsidRPr="005640BE">
        <w:rPr>
          <w:i/>
          <w:iCs/>
          <w:vertAlign w:val="subscript"/>
        </w:rPr>
        <w:t>a</w:t>
      </w:r>
      <w:r w:rsidRPr="005640BE">
        <w:t xml:space="preserve"> &lt; 65%, </w:t>
      </w:r>
      <w:proofErr w:type="gramStart"/>
      <w:r w:rsidRPr="005640BE">
        <w:t>i.e.</w:t>
      </w:r>
      <w:proofErr w:type="gramEnd"/>
      <w:r w:rsidRPr="005640BE">
        <w:t xml:space="preserve"> RH</w:t>
      </w:r>
      <w:r w:rsidRPr="005640BE">
        <w:rPr>
          <w:i/>
          <w:iCs/>
          <w:vertAlign w:val="subscript"/>
        </w:rPr>
        <w:t>s</w:t>
      </w:r>
      <w:r w:rsidRPr="005640BE">
        <w:t xml:space="preserve"> &lt; 100%, the water harvest is controlled by the first three mechanisms. The mass weight ratios of the three mechanisms are summarized in </w:t>
      </w:r>
      <w:r w:rsidR="00421CDE" w:rsidRPr="005640BE">
        <w:fldChar w:fldCharType="begin"/>
      </w:r>
      <w:r w:rsidR="00421CDE" w:rsidRPr="005640BE">
        <w:instrText xml:space="preserve"> REF _Ref95643928 \h  \* MERGEFORMAT </w:instrText>
      </w:r>
      <w:r w:rsidR="00421CDE" w:rsidRPr="005640BE">
        <w:fldChar w:fldCharType="separate"/>
      </w:r>
      <w:r w:rsidR="005F7659" w:rsidRPr="005640BE">
        <w:t>Table S5</w:t>
      </w:r>
      <w:r w:rsidR="00421CDE" w:rsidRPr="005640BE">
        <w:fldChar w:fldCharType="end"/>
      </w:r>
      <w:r w:rsidRPr="005640BE">
        <w:t>. For RH</w:t>
      </w:r>
      <w:r w:rsidRPr="005640BE">
        <w:rPr>
          <w:i/>
          <w:iCs/>
          <w:vertAlign w:val="subscript"/>
        </w:rPr>
        <w:t>a</w:t>
      </w:r>
      <w:r w:rsidRPr="005640BE">
        <w:t xml:space="preserve"> &gt; 65%, the 2</w:t>
      </w:r>
      <w:r w:rsidRPr="005640BE">
        <w:rPr>
          <w:vertAlign w:val="superscript"/>
        </w:rPr>
        <w:t>nd</w:t>
      </w:r>
      <w:r w:rsidRPr="005640BE">
        <w:t xml:space="preserve"> water condensation starts which is controlled by the cooling power. The </w:t>
      </w:r>
      <w:r w:rsidRPr="005640BE">
        <w:rPr>
          <w:i/>
        </w:rPr>
        <w:t>m</w:t>
      </w:r>
      <w:r w:rsidRPr="005640BE">
        <w:rPr>
          <w:vertAlign w:val="subscript"/>
        </w:rPr>
        <w:t>4</w:t>
      </w:r>
      <w:r w:rsidRPr="005640BE">
        <w:t xml:space="preserve"> is estimated to be a linear function of time because the cooling power is constant. It is also noted that, with higher salt content, the chemical potential gradient between the system and air is larger, and consequently the composite harvests water faster.</w:t>
      </w:r>
    </w:p>
    <w:p w14:paraId="2D8A6BDD" w14:textId="6BE80C79" w:rsidR="00F86B92" w:rsidRPr="005640BE" w:rsidRDefault="00F86B92" w:rsidP="00F86B92">
      <w:pPr>
        <w:pStyle w:val="Caption"/>
      </w:pPr>
      <w:bookmarkStart w:id="51" w:name="_Ref95643928"/>
      <w:bookmarkStart w:id="52" w:name="_Toc95644281"/>
      <w:r w:rsidRPr="005640BE">
        <w:rPr>
          <w:b/>
        </w:rPr>
        <w:t>Table S</w:t>
      </w:r>
      <w:r w:rsidRPr="005640BE">
        <w:rPr>
          <w:b/>
          <w:noProof/>
        </w:rPr>
        <w:fldChar w:fldCharType="begin"/>
      </w:r>
      <w:r w:rsidRPr="005640BE">
        <w:rPr>
          <w:b/>
          <w:noProof/>
        </w:rPr>
        <w:instrText xml:space="preserve"> SEQ Table_S \* ARABIC </w:instrText>
      </w:r>
      <w:r w:rsidRPr="005640BE">
        <w:rPr>
          <w:b/>
          <w:noProof/>
        </w:rPr>
        <w:fldChar w:fldCharType="separate"/>
      </w:r>
      <w:r w:rsidR="005F7659" w:rsidRPr="005640BE">
        <w:rPr>
          <w:b/>
          <w:noProof/>
        </w:rPr>
        <w:t>5</w:t>
      </w:r>
      <w:r w:rsidRPr="005640BE">
        <w:rPr>
          <w:b/>
          <w:noProof/>
        </w:rPr>
        <w:fldChar w:fldCharType="end"/>
      </w:r>
      <w:bookmarkEnd w:id="51"/>
      <w:r w:rsidRPr="005640BE">
        <w:rPr>
          <w:b/>
        </w:rPr>
        <w:t>.</w:t>
      </w:r>
      <w:r w:rsidRPr="005640BE">
        <w:t xml:space="preserve"> Mass weight ratio of water harvesting mechanisms.</w:t>
      </w:r>
      <w:bookmarkEnd w:id="5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636"/>
        <w:gridCol w:w="466"/>
        <w:gridCol w:w="1363"/>
        <w:gridCol w:w="1063"/>
        <w:gridCol w:w="1110"/>
      </w:tblGrid>
      <w:tr w:rsidR="00F86B92" w:rsidRPr="005640BE" w14:paraId="3DF2A083" w14:textId="77777777" w:rsidTr="001A7B60">
        <w:trPr>
          <w:trHeight w:val="300"/>
          <w:jc w:val="center"/>
        </w:trPr>
        <w:tc>
          <w:tcPr>
            <w:tcW w:w="0" w:type="auto"/>
            <w:tcBorders>
              <w:top w:val="single" w:sz="4" w:space="0" w:color="auto"/>
              <w:bottom w:val="single" w:sz="4" w:space="0" w:color="auto"/>
            </w:tcBorders>
            <w:noWrap/>
            <w:vAlign w:val="center"/>
            <w:hideMark/>
          </w:tcPr>
          <w:p w14:paraId="3258C2D2" w14:textId="77777777" w:rsidR="00F86B92" w:rsidRPr="005640BE" w:rsidRDefault="00F86B92" w:rsidP="001A7B60">
            <w:pPr>
              <w:jc w:val="center"/>
            </w:pPr>
            <w:r w:rsidRPr="005640BE">
              <w:t>LiCl-cellulose composite</w:t>
            </w:r>
          </w:p>
        </w:tc>
        <w:tc>
          <w:tcPr>
            <w:tcW w:w="0" w:type="auto"/>
            <w:tcBorders>
              <w:top w:val="single" w:sz="4" w:space="0" w:color="auto"/>
              <w:bottom w:val="single" w:sz="4" w:space="0" w:color="auto"/>
            </w:tcBorders>
            <w:noWrap/>
            <w:vAlign w:val="center"/>
            <w:hideMark/>
          </w:tcPr>
          <w:p w14:paraId="1236BB59" w14:textId="77777777" w:rsidR="00F86B92" w:rsidRPr="005640BE" w:rsidRDefault="00F86B92" w:rsidP="001A7B60">
            <w:pPr>
              <w:jc w:val="center"/>
            </w:pPr>
            <w:r w:rsidRPr="005640BE">
              <w:rPr>
                <w:i/>
                <w:iCs/>
              </w:rPr>
              <w:t>ω</w:t>
            </w:r>
            <w:r w:rsidRPr="005640BE">
              <w:rPr>
                <w:vertAlign w:val="subscript"/>
              </w:rPr>
              <w:t>1</w:t>
            </w:r>
          </w:p>
        </w:tc>
        <w:tc>
          <w:tcPr>
            <w:tcW w:w="0" w:type="auto"/>
            <w:tcBorders>
              <w:top w:val="single" w:sz="4" w:space="0" w:color="auto"/>
              <w:bottom w:val="single" w:sz="4" w:space="0" w:color="auto"/>
            </w:tcBorders>
            <w:noWrap/>
            <w:vAlign w:val="center"/>
            <w:hideMark/>
          </w:tcPr>
          <w:p w14:paraId="58BDFCA1" w14:textId="77777777" w:rsidR="00F86B92" w:rsidRPr="005640BE" w:rsidRDefault="00F86B92" w:rsidP="001A7B60">
            <w:pPr>
              <w:jc w:val="center"/>
            </w:pPr>
            <w:r w:rsidRPr="005640BE">
              <w:rPr>
                <w:i/>
                <w:iCs/>
              </w:rPr>
              <w:t>ω</w:t>
            </w:r>
            <w:r w:rsidRPr="005640BE">
              <w:rPr>
                <w:vertAlign w:val="subscript"/>
              </w:rPr>
              <w:t>2</w:t>
            </w:r>
          </w:p>
        </w:tc>
        <w:tc>
          <w:tcPr>
            <w:tcW w:w="0" w:type="auto"/>
            <w:tcBorders>
              <w:top w:val="single" w:sz="4" w:space="0" w:color="auto"/>
              <w:bottom w:val="single" w:sz="4" w:space="0" w:color="auto"/>
            </w:tcBorders>
            <w:noWrap/>
            <w:vAlign w:val="center"/>
            <w:hideMark/>
          </w:tcPr>
          <w:p w14:paraId="0B918847" w14:textId="77777777" w:rsidR="00F86B92" w:rsidRPr="005640BE" w:rsidRDefault="00F86B92" w:rsidP="001A7B60">
            <w:pPr>
              <w:jc w:val="center"/>
            </w:pPr>
            <w:r w:rsidRPr="005640BE">
              <w:rPr>
                <w:i/>
                <w:iCs/>
              </w:rPr>
              <w:t>ω</w:t>
            </w:r>
            <w:r w:rsidRPr="005640BE">
              <w:rPr>
                <w:vertAlign w:val="subscript"/>
              </w:rPr>
              <w:t>3</w:t>
            </w:r>
          </w:p>
        </w:tc>
        <w:tc>
          <w:tcPr>
            <w:tcW w:w="0" w:type="auto"/>
            <w:tcBorders>
              <w:top w:val="single" w:sz="4" w:space="0" w:color="auto"/>
              <w:bottom w:val="single" w:sz="4" w:space="0" w:color="auto"/>
            </w:tcBorders>
            <w:noWrap/>
            <w:vAlign w:val="center"/>
            <w:hideMark/>
          </w:tcPr>
          <w:p w14:paraId="6925D2D3" w14:textId="77777777" w:rsidR="00F86B92" w:rsidRPr="005640BE" w:rsidRDefault="00F86B92" w:rsidP="001A7B60">
            <w:pPr>
              <w:jc w:val="center"/>
            </w:pPr>
            <w:r w:rsidRPr="005640BE">
              <w:rPr>
                <w:i/>
                <w:iCs/>
              </w:rPr>
              <w:t>ω</w:t>
            </w:r>
            <w:r w:rsidRPr="005640BE">
              <w:rPr>
                <w:vertAlign w:val="subscript"/>
              </w:rPr>
              <w:t>intact_salt</w:t>
            </w:r>
          </w:p>
        </w:tc>
        <w:tc>
          <w:tcPr>
            <w:tcW w:w="0" w:type="auto"/>
            <w:tcBorders>
              <w:top w:val="single" w:sz="4" w:space="0" w:color="auto"/>
              <w:bottom w:val="single" w:sz="4" w:space="0" w:color="auto"/>
            </w:tcBorders>
            <w:vAlign w:val="center"/>
          </w:tcPr>
          <w:p w14:paraId="6B15C9FB" w14:textId="77777777" w:rsidR="00F86B92" w:rsidRPr="005640BE" w:rsidRDefault="00F86B92" w:rsidP="001A7B60">
            <w:pPr>
              <w:jc w:val="center"/>
            </w:pPr>
            <w:r w:rsidRPr="005640BE">
              <w:t>d</w:t>
            </w:r>
            <w:r w:rsidRPr="005640BE">
              <w:rPr>
                <w:i/>
              </w:rPr>
              <w:t>m</w:t>
            </w:r>
            <w:r w:rsidRPr="005640BE">
              <w:rPr>
                <w:vertAlign w:val="subscript"/>
              </w:rPr>
              <w:t>4</w:t>
            </w:r>
            <w:r w:rsidRPr="005640BE">
              <w:t>/dRH</w:t>
            </w:r>
          </w:p>
        </w:tc>
      </w:tr>
      <w:tr w:rsidR="00F86B92" w:rsidRPr="005640BE" w14:paraId="0061F9F7" w14:textId="77777777" w:rsidTr="001A7B60">
        <w:trPr>
          <w:trHeight w:val="300"/>
          <w:jc w:val="center"/>
        </w:trPr>
        <w:tc>
          <w:tcPr>
            <w:tcW w:w="0" w:type="auto"/>
            <w:tcBorders>
              <w:top w:val="single" w:sz="4" w:space="0" w:color="auto"/>
            </w:tcBorders>
            <w:noWrap/>
            <w:vAlign w:val="center"/>
            <w:hideMark/>
          </w:tcPr>
          <w:p w14:paraId="2004A506" w14:textId="77777777" w:rsidR="00F86B92" w:rsidRPr="005640BE" w:rsidRDefault="00F86B92" w:rsidP="001A7B60">
            <w:pPr>
              <w:jc w:val="center"/>
            </w:pPr>
            <w:r w:rsidRPr="005640BE">
              <w:t>35 wt%</w:t>
            </w:r>
          </w:p>
        </w:tc>
        <w:tc>
          <w:tcPr>
            <w:tcW w:w="0" w:type="auto"/>
            <w:tcBorders>
              <w:top w:val="single" w:sz="4" w:space="0" w:color="auto"/>
            </w:tcBorders>
            <w:noWrap/>
            <w:vAlign w:val="center"/>
            <w:hideMark/>
          </w:tcPr>
          <w:p w14:paraId="6D3B8C14" w14:textId="77777777" w:rsidR="00F86B92" w:rsidRPr="005640BE" w:rsidRDefault="00F86B92" w:rsidP="001A7B60">
            <w:pPr>
              <w:jc w:val="center"/>
            </w:pPr>
            <w:r w:rsidRPr="005640BE">
              <w:t>0.65</w:t>
            </w:r>
          </w:p>
        </w:tc>
        <w:tc>
          <w:tcPr>
            <w:tcW w:w="0" w:type="auto"/>
            <w:tcBorders>
              <w:top w:val="single" w:sz="4" w:space="0" w:color="auto"/>
            </w:tcBorders>
            <w:noWrap/>
            <w:vAlign w:val="center"/>
            <w:hideMark/>
          </w:tcPr>
          <w:p w14:paraId="2079BE40" w14:textId="77777777" w:rsidR="00F86B92" w:rsidRPr="005640BE" w:rsidRDefault="00F86B92" w:rsidP="001A7B60">
            <w:pPr>
              <w:jc w:val="center"/>
            </w:pPr>
            <w:r w:rsidRPr="005640BE">
              <w:t>0</w:t>
            </w:r>
          </w:p>
        </w:tc>
        <w:tc>
          <w:tcPr>
            <w:tcW w:w="0" w:type="auto"/>
            <w:tcBorders>
              <w:top w:val="single" w:sz="4" w:space="0" w:color="auto"/>
            </w:tcBorders>
            <w:noWrap/>
            <w:vAlign w:val="center"/>
            <w:hideMark/>
          </w:tcPr>
          <w:p w14:paraId="79844EC6" w14:textId="77777777" w:rsidR="00F86B92" w:rsidRPr="005640BE" w:rsidRDefault="00F86B92" w:rsidP="001A7B60">
            <w:pPr>
              <w:jc w:val="center"/>
            </w:pPr>
            <w:r w:rsidRPr="005640BE">
              <w:t>0.25 to 0.35</w:t>
            </w:r>
          </w:p>
        </w:tc>
        <w:tc>
          <w:tcPr>
            <w:tcW w:w="0" w:type="auto"/>
            <w:tcBorders>
              <w:top w:val="single" w:sz="4" w:space="0" w:color="auto"/>
            </w:tcBorders>
            <w:noWrap/>
            <w:vAlign w:val="center"/>
            <w:hideMark/>
          </w:tcPr>
          <w:p w14:paraId="63CF049A" w14:textId="77777777" w:rsidR="00F86B92" w:rsidRPr="005640BE" w:rsidRDefault="00F86B92" w:rsidP="001A7B60">
            <w:pPr>
              <w:jc w:val="center"/>
            </w:pPr>
            <w:r w:rsidRPr="005640BE">
              <w:t>0.1 to 0</w:t>
            </w:r>
          </w:p>
        </w:tc>
        <w:tc>
          <w:tcPr>
            <w:tcW w:w="0" w:type="auto"/>
            <w:tcBorders>
              <w:top w:val="single" w:sz="4" w:space="0" w:color="auto"/>
            </w:tcBorders>
            <w:vAlign w:val="center"/>
          </w:tcPr>
          <w:p w14:paraId="17F07FC2" w14:textId="77777777" w:rsidR="00F86B92" w:rsidRPr="005640BE" w:rsidRDefault="00F86B92" w:rsidP="001A7B60">
            <w:pPr>
              <w:jc w:val="center"/>
            </w:pPr>
            <w:r w:rsidRPr="005640BE">
              <w:t>42</w:t>
            </w:r>
          </w:p>
        </w:tc>
      </w:tr>
      <w:tr w:rsidR="00F86B92" w:rsidRPr="005640BE" w14:paraId="2E6371D1" w14:textId="77777777" w:rsidTr="001A7B60">
        <w:trPr>
          <w:trHeight w:val="300"/>
          <w:jc w:val="center"/>
        </w:trPr>
        <w:tc>
          <w:tcPr>
            <w:tcW w:w="0" w:type="auto"/>
            <w:noWrap/>
            <w:vAlign w:val="center"/>
            <w:hideMark/>
          </w:tcPr>
          <w:p w14:paraId="49BF2CF5" w14:textId="77777777" w:rsidR="00F86B92" w:rsidRPr="005640BE" w:rsidRDefault="00F86B92" w:rsidP="001A7B60">
            <w:pPr>
              <w:jc w:val="center"/>
            </w:pPr>
            <w:r w:rsidRPr="005640BE">
              <w:t>25 wt%</w:t>
            </w:r>
          </w:p>
        </w:tc>
        <w:tc>
          <w:tcPr>
            <w:tcW w:w="0" w:type="auto"/>
            <w:noWrap/>
            <w:vAlign w:val="center"/>
            <w:hideMark/>
          </w:tcPr>
          <w:p w14:paraId="462C7DA2" w14:textId="77777777" w:rsidR="00F86B92" w:rsidRPr="005640BE" w:rsidRDefault="00F86B92" w:rsidP="001A7B60">
            <w:pPr>
              <w:jc w:val="center"/>
            </w:pPr>
            <w:r w:rsidRPr="005640BE">
              <w:t>0.75</w:t>
            </w:r>
          </w:p>
        </w:tc>
        <w:tc>
          <w:tcPr>
            <w:tcW w:w="0" w:type="auto"/>
            <w:noWrap/>
            <w:vAlign w:val="center"/>
            <w:hideMark/>
          </w:tcPr>
          <w:p w14:paraId="33DC94C8" w14:textId="77777777" w:rsidR="00F86B92" w:rsidRPr="005640BE" w:rsidRDefault="00F86B92" w:rsidP="001A7B60">
            <w:pPr>
              <w:jc w:val="center"/>
            </w:pPr>
            <w:r w:rsidRPr="005640BE">
              <w:t>0</w:t>
            </w:r>
          </w:p>
        </w:tc>
        <w:tc>
          <w:tcPr>
            <w:tcW w:w="0" w:type="auto"/>
            <w:noWrap/>
            <w:vAlign w:val="center"/>
            <w:hideMark/>
          </w:tcPr>
          <w:p w14:paraId="304489D5" w14:textId="77777777" w:rsidR="00F86B92" w:rsidRPr="005640BE" w:rsidRDefault="00F86B92" w:rsidP="001A7B60">
            <w:pPr>
              <w:jc w:val="center"/>
            </w:pPr>
            <w:r w:rsidRPr="005640BE">
              <w:t>0.1 to 0.25</w:t>
            </w:r>
          </w:p>
        </w:tc>
        <w:tc>
          <w:tcPr>
            <w:tcW w:w="0" w:type="auto"/>
            <w:noWrap/>
            <w:vAlign w:val="center"/>
            <w:hideMark/>
          </w:tcPr>
          <w:p w14:paraId="50688DAA" w14:textId="77777777" w:rsidR="00F86B92" w:rsidRPr="005640BE" w:rsidRDefault="00F86B92" w:rsidP="001A7B60">
            <w:pPr>
              <w:jc w:val="center"/>
            </w:pPr>
            <w:r w:rsidRPr="005640BE">
              <w:t>0.25 to 0</w:t>
            </w:r>
          </w:p>
        </w:tc>
        <w:tc>
          <w:tcPr>
            <w:tcW w:w="0" w:type="auto"/>
            <w:vAlign w:val="center"/>
          </w:tcPr>
          <w:p w14:paraId="560F9211" w14:textId="77777777" w:rsidR="00F86B92" w:rsidRPr="005640BE" w:rsidRDefault="00F86B92" w:rsidP="001A7B60">
            <w:pPr>
              <w:jc w:val="center"/>
            </w:pPr>
            <w:r w:rsidRPr="005640BE">
              <w:t>40</w:t>
            </w:r>
          </w:p>
        </w:tc>
      </w:tr>
      <w:tr w:rsidR="00F86B92" w:rsidRPr="005640BE" w14:paraId="0721E6E5" w14:textId="77777777" w:rsidTr="001A7B60">
        <w:trPr>
          <w:trHeight w:val="300"/>
          <w:jc w:val="center"/>
        </w:trPr>
        <w:tc>
          <w:tcPr>
            <w:tcW w:w="0" w:type="auto"/>
            <w:tcBorders>
              <w:bottom w:val="single" w:sz="4" w:space="0" w:color="auto"/>
            </w:tcBorders>
            <w:noWrap/>
            <w:vAlign w:val="center"/>
            <w:hideMark/>
          </w:tcPr>
          <w:p w14:paraId="38121806" w14:textId="77777777" w:rsidR="00F86B92" w:rsidRPr="005640BE" w:rsidRDefault="00F86B92" w:rsidP="001A7B60">
            <w:pPr>
              <w:jc w:val="center"/>
            </w:pPr>
            <w:r w:rsidRPr="005640BE">
              <w:t>10 wt%</w:t>
            </w:r>
          </w:p>
        </w:tc>
        <w:tc>
          <w:tcPr>
            <w:tcW w:w="0" w:type="auto"/>
            <w:tcBorders>
              <w:bottom w:val="single" w:sz="4" w:space="0" w:color="auto"/>
            </w:tcBorders>
            <w:noWrap/>
            <w:vAlign w:val="center"/>
            <w:hideMark/>
          </w:tcPr>
          <w:p w14:paraId="29306164" w14:textId="77777777" w:rsidR="00F86B92" w:rsidRPr="005640BE" w:rsidRDefault="00F86B92" w:rsidP="001A7B60">
            <w:pPr>
              <w:jc w:val="center"/>
            </w:pPr>
            <w:r w:rsidRPr="005640BE">
              <w:t>0.9</w:t>
            </w:r>
          </w:p>
        </w:tc>
        <w:tc>
          <w:tcPr>
            <w:tcW w:w="0" w:type="auto"/>
            <w:tcBorders>
              <w:bottom w:val="single" w:sz="4" w:space="0" w:color="auto"/>
            </w:tcBorders>
            <w:noWrap/>
            <w:vAlign w:val="center"/>
            <w:hideMark/>
          </w:tcPr>
          <w:p w14:paraId="4015108C" w14:textId="77777777" w:rsidR="00F86B92" w:rsidRPr="005640BE" w:rsidRDefault="00F86B92" w:rsidP="001A7B60">
            <w:pPr>
              <w:jc w:val="center"/>
            </w:pPr>
            <w:r w:rsidRPr="005640BE">
              <w:t>0</w:t>
            </w:r>
          </w:p>
        </w:tc>
        <w:tc>
          <w:tcPr>
            <w:tcW w:w="0" w:type="auto"/>
            <w:tcBorders>
              <w:bottom w:val="single" w:sz="4" w:space="0" w:color="auto"/>
            </w:tcBorders>
            <w:noWrap/>
            <w:vAlign w:val="center"/>
            <w:hideMark/>
          </w:tcPr>
          <w:p w14:paraId="03288ED3" w14:textId="77777777" w:rsidR="00F86B92" w:rsidRPr="005640BE" w:rsidRDefault="00F86B92" w:rsidP="001A7B60">
            <w:pPr>
              <w:jc w:val="center"/>
            </w:pPr>
            <w:r w:rsidRPr="005640BE">
              <w:t>0.09 to 0.1</w:t>
            </w:r>
          </w:p>
        </w:tc>
        <w:tc>
          <w:tcPr>
            <w:tcW w:w="0" w:type="auto"/>
            <w:tcBorders>
              <w:bottom w:val="single" w:sz="4" w:space="0" w:color="auto"/>
            </w:tcBorders>
            <w:noWrap/>
            <w:vAlign w:val="center"/>
            <w:hideMark/>
          </w:tcPr>
          <w:p w14:paraId="45FBDE76" w14:textId="77777777" w:rsidR="00F86B92" w:rsidRPr="005640BE" w:rsidRDefault="00F86B92" w:rsidP="001A7B60">
            <w:pPr>
              <w:jc w:val="center"/>
            </w:pPr>
            <w:r w:rsidRPr="005640BE">
              <w:t>0.01 to 0</w:t>
            </w:r>
          </w:p>
        </w:tc>
        <w:tc>
          <w:tcPr>
            <w:tcW w:w="0" w:type="auto"/>
            <w:tcBorders>
              <w:bottom w:val="single" w:sz="4" w:space="0" w:color="auto"/>
            </w:tcBorders>
            <w:vAlign w:val="center"/>
          </w:tcPr>
          <w:p w14:paraId="6A923C58" w14:textId="77777777" w:rsidR="00F86B92" w:rsidRPr="005640BE" w:rsidRDefault="00F86B92" w:rsidP="001A7B60">
            <w:pPr>
              <w:jc w:val="center"/>
            </w:pPr>
            <w:r w:rsidRPr="005640BE">
              <w:t>35</w:t>
            </w:r>
          </w:p>
        </w:tc>
      </w:tr>
    </w:tbl>
    <w:p w14:paraId="78540A6F" w14:textId="6BF115B4" w:rsidR="00B23DCA" w:rsidRPr="005640BE" w:rsidRDefault="00B23DCA" w:rsidP="00B23DCA"/>
    <w:p w14:paraId="73453B83" w14:textId="77777777" w:rsidR="00F86B92" w:rsidRPr="005640BE" w:rsidRDefault="00F86B92" w:rsidP="00F86B92">
      <w:pPr>
        <w:pStyle w:val="Heading2"/>
      </w:pPr>
      <w:bookmarkStart w:id="53" w:name="_Toc95644240"/>
      <w:r w:rsidRPr="005640BE">
        <w:t>Lab-test experiments (water uptake measurement)</w:t>
      </w:r>
      <w:bookmarkEnd w:id="53"/>
    </w:p>
    <w:p w14:paraId="4208FD9C" w14:textId="3338D2F2" w:rsidR="00F86B92" w:rsidRPr="005640BE" w:rsidRDefault="00F86B92" w:rsidP="00F86B92">
      <w:r w:rsidRPr="005640BE">
        <w:t xml:space="preserve">The analogical experiments were conducted in an environmental chamber (ESPEC test chamber) with controlled temperature and </w:t>
      </w:r>
      <w:r w:rsidR="000C29E2" w:rsidRPr="005640BE">
        <w:t xml:space="preserve">relative </w:t>
      </w:r>
      <w:r w:rsidRPr="005640BE">
        <w:t xml:space="preserve">humidity. A Laird thermoelectric (TE) device of 52×52 mm was used to simulate the radiative cooling effects by providing effective cooling to the composite. The TE module was used to maintain the composite temperature at 6 and 9 </w:t>
      </w:r>
      <w:r w:rsidR="00917219" w:rsidRPr="005640BE">
        <w:t>°C</w:t>
      </w:r>
      <w:r w:rsidRPr="005640BE">
        <w:t xml:space="preserve"> below the chamber temperature according to the results in the field tests shown in Fig. 3C.  A 50×50 mm LiCl-cellulose composite sample (10, 20, or 30 wt% LiCl) was cropped and tested under 30%, 50%, 70%, </w:t>
      </w:r>
      <w:r w:rsidR="000C29E2" w:rsidRPr="005640BE">
        <w:t xml:space="preserve">and </w:t>
      </w:r>
      <w:r w:rsidRPr="005640BE">
        <w:t xml:space="preserve">90% RH at 25 °C ambient temperature, which covered most outdoor conditions. The LiCl-cellulose composite </w:t>
      </w:r>
      <w:r w:rsidR="000C29E2" w:rsidRPr="005640BE">
        <w:t xml:space="preserve">was </w:t>
      </w:r>
      <w:r w:rsidRPr="005640BE">
        <w:t xml:space="preserve">weighed on a balance with a precision of ±0.01 g after a 2-hour water adsorption. The water uptakes were calculated based on the initial and final mass. </w:t>
      </w:r>
    </w:p>
    <w:p w14:paraId="6DF62E99" w14:textId="77777777" w:rsidR="00F86B92" w:rsidRPr="005640BE" w:rsidRDefault="00F86B92" w:rsidP="00F86B92">
      <w:pPr>
        <w:jc w:val="center"/>
      </w:pPr>
      <w:r w:rsidRPr="005640BE">
        <w:rPr>
          <w:noProof/>
          <w:lang w:eastAsia="en-US"/>
        </w:rPr>
        <w:lastRenderedPageBreak/>
        <w:drawing>
          <wp:inline distT="0" distB="0" distL="0" distR="0" wp14:anchorId="341057D7" wp14:editId="7206B5A2">
            <wp:extent cx="2436269" cy="1437756"/>
            <wp:effectExtent l="0" t="0" r="254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55714" cy="1449232"/>
                    </a:xfrm>
                    <a:prstGeom prst="rect">
                      <a:avLst/>
                    </a:prstGeom>
                    <a:noFill/>
                  </pic:spPr>
                </pic:pic>
              </a:graphicData>
            </a:graphic>
          </wp:inline>
        </w:drawing>
      </w:r>
    </w:p>
    <w:p w14:paraId="18669720" w14:textId="00F90FD0" w:rsidR="00F86B92" w:rsidRPr="005640BE" w:rsidRDefault="00F86B92" w:rsidP="00F86B92">
      <w:pPr>
        <w:pStyle w:val="Caption"/>
      </w:pPr>
      <w:bookmarkStart w:id="54" w:name="_Ref87476007"/>
      <w:bookmarkStart w:id="55" w:name="_Toc68995103"/>
      <w:bookmarkStart w:id="56" w:name="_Toc68995231"/>
      <w:bookmarkStart w:id="57" w:name="_Toc95644264"/>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14</w:t>
      </w:r>
      <w:r w:rsidRPr="005640BE">
        <w:rPr>
          <w:b/>
          <w:noProof/>
        </w:rPr>
        <w:fldChar w:fldCharType="end"/>
      </w:r>
      <w:bookmarkEnd w:id="54"/>
      <w:r w:rsidRPr="005640BE">
        <w:rPr>
          <w:b/>
          <w:noProof/>
        </w:rPr>
        <w:t>.</w:t>
      </w:r>
      <w:r w:rsidRPr="005640BE">
        <w:t xml:space="preserve">  Schematic of water uptake characterization in an environmental chamber.</w:t>
      </w:r>
      <w:bookmarkEnd w:id="55"/>
      <w:bookmarkEnd w:id="56"/>
      <w:bookmarkEnd w:id="57"/>
    </w:p>
    <w:p w14:paraId="32C05DB3" w14:textId="0D346D32" w:rsidR="00F86B92" w:rsidRPr="005640BE" w:rsidRDefault="00F86B92" w:rsidP="00F86B92">
      <w:r w:rsidRPr="005640BE">
        <w:fldChar w:fldCharType="begin"/>
      </w:r>
      <w:r w:rsidRPr="005640BE">
        <w:instrText xml:space="preserve"> REF _Ref87475489 \h  \* MERGEFORMAT </w:instrText>
      </w:r>
      <w:r w:rsidRPr="005640BE">
        <w:fldChar w:fldCharType="separate"/>
      </w:r>
      <w:r w:rsidR="005F7659" w:rsidRPr="005640BE">
        <w:t>Fig.</w:t>
      </w:r>
      <w:r w:rsidR="005F7659" w:rsidRPr="005640BE">
        <w:rPr>
          <w:bCs/>
        </w:rPr>
        <w:t xml:space="preserve"> S15</w:t>
      </w:r>
      <w:r w:rsidRPr="005640BE">
        <w:fldChar w:fldCharType="end"/>
      </w:r>
      <w:r w:rsidRPr="005640BE">
        <w:t xml:space="preserve"> shows the water uptake profiles between 30-70% RH of </w:t>
      </w:r>
      <w:r w:rsidR="00063831" w:rsidRPr="005640BE">
        <w:t xml:space="preserve">the </w:t>
      </w:r>
      <w:r w:rsidRPr="005640BE">
        <w:t xml:space="preserve">10-30 wt% LiCl-cellulose samples with a constant 9 °C below the ambient temperature. The water uptake profile is overall higher as the radiative cooling effect enhances, which can be achieved by reducing the convection loss or adding an IR emissive substrate </w:t>
      </w:r>
      <w:r w:rsidR="00063831" w:rsidRPr="005640BE">
        <w:t xml:space="preserve">underneath </w:t>
      </w:r>
      <w:r w:rsidRPr="005640BE">
        <w:t>that further maintains a lower sample surface temperature.</w:t>
      </w:r>
    </w:p>
    <w:bookmarkStart w:id="58" w:name="_Toc69061859"/>
    <w:p w14:paraId="18D762EA" w14:textId="1776F38D" w:rsidR="00F86B92" w:rsidRPr="005640BE" w:rsidRDefault="00EE72CC" w:rsidP="00F86B92">
      <w:pPr>
        <w:jc w:val="center"/>
      </w:pPr>
      <w:r w:rsidRPr="005640BE">
        <w:rPr>
          <w:noProof/>
        </w:rPr>
        <w:fldChar w:fldCharType="begin"/>
      </w:r>
      <w:r w:rsidRPr="005640BE">
        <w:rPr>
          <w:noProof/>
        </w:rPr>
        <w:fldChar w:fldCharType="end"/>
      </w:r>
      <w:r w:rsidR="001B603B">
        <w:rPr>
          <w:noProof/>
        </w:rPr>
      </w:r>
      <w:r w:rsidR="001B603B">
        <w:rPr>
          <w:noProof/>
        </w:rPr>
        <w:pict w14:anchorId="73C45C99">
          <v:shape id="_x0000_i1049" type="#_x0000_t75" alt="" style="width:235.2pt;height:196.8pt;mso-width-percent:0;mso-height-percent:0;mso-width-percent:0;mso-height-percent:0">
            <v:imagedata r:id="rId45" o:title=""/>
          </v:shape>
        </w:pict>
      </w:r>
    </w:p>
    <w:p w14:paraId="19FA580B" w14:textId="0DBC85B7" w:rsidR="00F86B92" w:rsidRPr="005640BE" w:rsidRDefault="00F86B92" w:rsidP="00F86B92">
      <w:pPr>
        <w:pStyle w:val="Caption"/>
      </w:pPr>
      <w:bookmarkStart w:id="59" w:name="_Ref87475489"/>
      <w:bookmarkStart w:id="60" w:name="_Toc95644265"/>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15</w:t>
      </w:r>
      <w:r w:rsidRPr="005640BE">
        <w:rPr>
          <w:b/>
          <w:noProof/>
        </w:rPr>
        <w:fldChar w:fldCharType="end"/>
      </w:r>
      <w:bookmarkEnd w:id="59"/>
      <w:r w:rsidRPr="005640BE">
        <w:rPr>
          <w:b/>
          <w:noProof/>
        </w:rPr>
        <w:t>.</w:t>
      </w:r>
      <w:r w:rsidRPr="005640BE">
        <w:t xml:space="preserve">  Water uptake of LiCl-cellulose composite (10, 20, 30 wt%) under different RH with a 9 °C surface temperature drop.</w:t>
      </w:r>
      <w:bookmarkEnd w:id="58"/>
      <w:bookmarkEnd w:id="60"/>
    </w:p>
    <w:p w14:paraId="54E05B93" w14:textId="77777777" w:rsidR="00F86B92" w:rsidRPr="005640BE" w:rsidRDefault="00F86B92" w:rsidP="00F86B92"/>
    <w:p w14:paraId="65FEE4EA" w14:textId="77777777" w:rsidR="00F86B92" w:rsidRPr="005640BE" w:rsidRDefault="00F86B92" w:rsidP="00F86B92">
      <w:pPr>
        <w:pStyle w:val="Heading2"/>
      </w:pPr>
      <w:bookmarkStart w:id="61" w:name="_Toc95644241"/>
      <w:r w:rsidRPr="005640BE">
        <w:t>Required humidity for water uptake.</w:t>
      </w:r>
      <w:bookmarkEnd w:id="61"/>
    </w:p>
    <w:p w14:paraId="7EA0C0F1" w14:textId="53BECCA5" w:rsidR="00F86B92" w:rsidRPr="005640BE" w:rsidRDefault="00F86B92" w:rsidP="00F86B92">
      <w:r w:rsidRPr="005640BE">
        <w:t xml:space="preserve">The mechanism of water uptake is controlled by the LiCl loading and sub-ambient cooling relative to the dew-point temperature. In conditions where the surface temperature is above the dew-point temperature, the water uptake mechanism is dominated by adsorption into the LiCl-cellulose composite. </w:t>
      </w:r>
      <w:r w:rsidR="00AA7D9C" w:rsidRPr="005640BE">
        <w:t xml:space="preserve">The </w:t>
      </w:r>
      <w:r w:rsidRPr="005640BE">
        <w:t xml:space="preserve">LiCl concentration largely controls the </w:t>
      </w:r>
      <w:r w:rsidR="00AA7D9C" w:rsidRPr="005640BE">
        <w:t xml:space="preserve">water </w:t>
      </w:r>
      <w:r w:rsidRPr="005640BE">
        <w:t xml:space="preserve">uptake in the adsorption regime, while the temperature has only a small effect on the overall driving force. This effect can be described by the Polyani adsorption potential theory </w:t>
      </w:r>
      <w:r w:rsidRPr="005640BE">
        <w:fldChar w:fldCharType="begin"/>
      </w:r>
      <w:r w:rsidR="00AE6C36" w:rsidRPr="005640BE">
        <w:instrText xml:space="preserve"> ADDIN EN.CITE &lt;EndNote&gt;&lt;Cite&gt;&lt;Author&gt;Dubinin&lt;/Author&gt;&lt;Year&gt;1971&lt;/Year&gt;&lt;RecNum&gt;128&lt;/RecNum&gt;&lt;DisplayText&gt;(&lt;style face="italic"&gt;8&lt;/style&gt;)&lt;/DisplayText&gt;&lt;record&gt;&lt;rec-number&gt;128&lt;/rec-number&gt;&lt;foreign-keys&gt;&lt;key app="EN" db-id="0zv9rpzzosp9efeptesv2pptvpvax2af90v5" timestamp="1642736189"&gt;128&lt;/key&gt;&lt;/foreign-keys&gt;&lt;ref-type name="Book Section"&gt;5&lt;/ref-type&gt;&lt;contributors&gt;&lt;authors&gt;&lt;author&gt;Dubinin, MM&lt;/author&gt;&lt;author&gt;Astakhov, VA&lt;/author&gt;&lt;/authors&gt;&lt;/contributors&gt;&lt;titles&gt;&lt;title&gt;Description of adsorption equilibria of vapors on zeolites over wide ranges of temperature and pressure&lt;/title&gt;&lt;/titles&gt;&lt;dates&gt;&lt;year&gt;1971&lt;/year&gt;&lt;/dates&gt;&lt;publisher&gt;ACS Publications&lt;/publisher&gt;&lt;urls&gt;&lt;/urls&gt;&lt;/record&gt;&lt;/Cite&gt;&lt;/EndNote&gt;</w:instrText>
      </w:r>
      <w:r w:rsidRPr="005640BE">
        <w:fldChar w:fldCharType="separate"/>
      </w:r>
      <w:r w:rsidR="00AE6C36" w:rsidRPr="005640BE">
        <w:rPr>
          <w:noProof/>
        </w:rPr>
        <w:t>(</w:t>
      </w:r>
      <w:r w:rsidR="00AE6C36" w:rsidRPr="005640BE">
        <w:rPr>
          <w:i/>
          <w:noProof/>
        </w:rPr>
        <w:t>8</w:t>
      </w:r>
      <w:r w:rsidR="00AE6C36" w:rsidRPr="005640BE">
        <w:rPr>
          <w:noProof/>
        </w:rPr>
        <w:t>)</w:t>
      </w:r>
      <w:r w:rsidRPr="005640BE">
        <w:fldChar w:fldCharType="end"/>
      </w:r>
      <w:r w:rsidRPr="005640BE">
        <w:t xml:space="preserve"> at chemical equilibrium and is discussed further in methods (below).  In conditions where the surface temperature is below the dew-point temperature, water is condensed by a cooling or “dewing” process. </w:t>
      </w:r>
    </w:p>
    <w:p w14:paraId="7816D8E1" w14:textId="496A2750" w:rsidR="00F86B92" w:rsidRPr="005640BE" w:rsidRDefault="00F86B92" w:rsidP="00F86B92">
      <w:r w:rsidRPr="005640BE">
        <w:lastRenderedPageBreak/>
        <w:t xml:space="preserve">Cooling-driven </w:t>
      </w:r>
      <w:r w:rsidR="00B855D5" w:rsidRPr="005640BE">
        <w:t xml:space="preserve">water </w:t>
      </w:r>
      <w:r w:rsidRPr="005640BE">
        <w:t xml:space="preserve">uptake is primarily enhanced by the temperature difference between surface and the dewpoint temperature and the heat transfer coefficient. The heat transfer coefficient many depend on the fluid conductivity, enthalpy of vaporization, as well as geometric factors such as the surface energy </w:t>
      </w:r>
      <w:r w:rsidRPr="005640BE">
        <w:fldChar w:fldCharType="begin"/>
      </w:r>
      <w:r w:rsidR="00AE6C36" w:rsidRPr="005640BE">
        <w:instrText xml:space="preserve"> ADDIN EN.CITE &lt;EndNote&gt;&lt;Cite&gt;&lt;Author&gt;Zheng&lt;/Author&gt;&lt;Year&gt;2018&lt;/Year&gt;&lt;RecNum&gt;129&lt;/RecNum&gt;&lt;DisplayText&gt;(&lt;style face="italic"&gt;9&lt;/style&gt;)&lt;/DisplayText&gt;&lt;record&gt;&lt;rec-number&gt;129&lt;/rec-number&gt;&lt;foreign-keys&gt;&lt;key app="EN" db-id="0zv9rpzzosp9efeptesv2pptvpvax2af90v5" timestamp="1642736222"&gt;129&lt;/key&gt;&lt;/foreign-keys&gt;&lt;ref-type name="Journal Article"&gt;17&lt;/ref-type&gt;&lt;contributors&gt;&lt;authors&gt;&lt;author&gt;Zheng, Shaofei&lt;/author&gt;&lt;author&gt;Eimann, Ferdinand&lt;/author&gt;&lt;author&gt;Philipp, Christian&lt;/author&gt;&lt;author&gt;Fieback, Tobias&lt;/author&gt;&lt;author&gt;Gross, Ulrich&lt;/author&gt;&lt;/authors&gt;&lt;/contributors&gt;&lt;titles&gt;&lt;title&gt;Modeling of heat and mass transfer for dropwise condensation of moist air and the experimental validation&lt;/title&gt;&lt;secondary-title&gt;International Journal of Heat and Mass Transfer&lt;/secondary-title&gt;&lt;/titles&gt;&lt;periodical&gt;&lt;full-title&gt;International Journal of Heat and Mass Transfer&lt;/full-title&gt;&lt;/periodical&gt;&lt;pages&gt;879-894&lt;/pages&gt;&lt;volume&gt;120&lt;/volume&gt;&lt;dates&gt;&lt;year&gt;2018&lt;/year&gt;&lt;/dates&gt;&lt;isbn&gt;0017-9310&lt;/isbn&gt;&lt;urls&gt;&lt;/urls&gt;&lt;/record&gt;&lt;/Cite&gt;&lt;/EndNote&gt;</w:instrText>
      </w:r>
      <w:r w:rsidRPr="005640BE">
        <w:fldChar w:fldCharType="separate"/>
      </w:r>
      <w:r w:rsidR="00AE6C36" w:rsidRPr="005640BE">
        <w:rPr>
          <w:noProof/>
        </w:rPr>
        <w:t>(</w:t>
      </w:r>
      <w:r w:rsidR="00AE6C36" w:rsidRPr="005640BE">
        <w:rPr>
          <w:i/>
          <w:noProof/>
        </w:rPr>
        <w:t>9</w:t>
      </w:r>
      <w:r w:rsidR="00AE6C36" w:rsidRPr="005640BE">
        <w:rPr>
          <w:noProof/>
        </w:rPr>
        <w:t>)</w:t>
      </w:r>
      <w:r w:rsidRPr="005640BE">
        <w:fldChar w:fldCharType="end"/>
      </w:r>
      <w:r w:rsidRPr="005640BE">
        <w:t xml:space="preserve">. The cellulose loading refers to the amount mass of LiCl relative to the dry mass of the composite. The activity of water is a function of absolute temperature and salt concentration, as shown in section 3: Vapor Pressure, of Ref. </w:t>
      </w:r>
      <w:r w:rsidRPr="005640BE">
        <w:fldChar w:fldCharType="begin"/>
      </w:r>
      <w:r w:rsidR="00AE6C36" w:rsidRPr="005640BE">
        <w:instrText xml:space="preserve"> ADDIN EN.CITE &lt;EndNote&gt;&lt;Cite&gt;&lt;Author&gt;Conde&lt;/Author&gt;&lt;Year&gt;2004&lt;/Year&gt;&lt;RecNum&gt;130&lt;/RecNum&gt;&lt;DisplayText&gt;(&lt;style face="italic"&gt;7&lt;/style&gt;)&lt;/DisplayText&gt;&lt;record&gt;&lt;rec-number&gt;130&lt;/rec-number&gt;&lt;foreign-keys&gt;&lt;key app="EN" db-id="0zv9rpzzosp9efeptesv2pptvpvax2af90v5" timestamp="1642736251"&gt;130&lt;/key&gt;&lt;/foreign-keys&gt;&lt;ref-type name="Journal Article"&gt;17&lt;/ref-type&gt;&lt;contributors&gt;&lt;authors&gt;&lt;author&gt;Conde, Manuel R&lt;/author&gt;&lt;/authors&gt;&lt;/contributors&gt;&lt;titles&gt;&lt;title&gt;Properties of aqueous solutions of lithium and calcium chlorides: formulations for use in air conditioning equipment design&lt;/title&gt;&lt;secondary-title&gt;International Journal of Thermal Sciences&lt;/secondary-title&gt;&lt;/titles&gt;&lt;periodical&gt;&lt;full-title&gt;International Journal of Thermal Sciences&lt;/full-title&gt;&lt;/periodical&gt;&lt;pages&gt;367-382&lt;/pages&gt;&lt;volume&gt;43&lt;/volume&gt;&lt;number&gt;4&lt;/number&gt;&lt;dates&gt;&lt;year&gt;2004&lt;/year&gt;&lt;/dates&gt;&lt;isbn&gt;1290-0729&lt;/isbn&gt;&lt;urls&gt;&lt;/urls&gt;&lt;/record&gt;&lt;/Cite&gt;&lt;/EndNote&gt;</w:instrText>
      </w:r>
      <w:r w:rsidRPr="005640BE">
        <w:fldChar w:fldCharType="separate"/>
      </w:r>
      <w:r w:rsidR="00AE6C36" w:rsidRPr="005640BE">
        <w:rPr>
          <w:noProof/>
        </w:rPr>
        <w:t>(</w:t>
      </w:r>
      <w:r w:rsidR="00AE6C36" w:rsidRPr="005640BE">
        <w:rPr>
          <w:i/>
          <w:noProof/>
        </w:rPr>
        <w:t>7</w:t>
      </w:r>
      <w:r w:rsidR="00AE6C36" w:rsidRPr="005640BE">
        <w:rPr>
          <w:noProof/>
        </w:rPr>
        <w:t>)</w:t>
      </w:r>
      <w:r w:rsidRPr="005640BE">
        <w:fldChar w:fldCharType="end"/>
      </w:r>
      <w:r w:rsidRPr="005640BE">
        <w:t>. The ambient water vapor activity can be estimated as a function of the activity of water in the sorbent and the temperature ratio between the surface and the air</w:t>
      </w:r>
    </w:p>
    <w:p w14:paraId="1F8B2F58" w14:textId="5C5C5707" w:rsidR="00F86B92" w:rsidRPr="005640BE" w:rsidRDefault="00EE72CC" w:rsidP="00F86B92">
      <w:pPr>
        <w:jc w:val="right"/>
      </w:pPr>
      <w:r w:rsidRPr="005640BE">
        <w:rPr>
          <w:noProof/>
        </w:rPr>
        <w:fldChar w:fldCharType="begin"/>
      </w:r>
      <w:r w:rsidRPr="005640BE">
        <w:rPr>
          <w:noProof/>
        </w:rPr>
        <w:fldChar w:fldCharType="end"/>
      </w:r>
      <w:r w:rsidR="001B603B">
        <w:rPr>
          <w:noProof/>
          <w:position w:val="-12"/>
        </w:rPr>
      </w:r>
      <w:r w:rsidR="001B603B">
        <w:rPr>
          <w:noProof/>
          <w:position w:val="-12"/>
        </w:rPr>
        <w:pict w14:anchorId="2D8E27D7">
          <v:shape id="_x0000_i1050" type="#_x0000_t75" alt="" style="width:67.8pt;height:29.4pt;mso-width-percent:0;mso-height-percent:0;mso-width-percent:0;mso-height-percent:0">
            <v:imagedata r:id="rId46" o:title=""/>
          </v:shape>
        </w:pict>
      </w:r>
      <w:r w:rsidR="00F86B92" w:rsidRPr="005640BE">
        <w:t xml:space="preserve"> </w:t>
      </w:r>
      <w:r w:rsidR="00F86B92" w:rsidRPr="005640BE">
        <w:tab/>
      </w:r>
      <w:r w:rsidR="00F86B92" w:rsidRPr="005640BE">
        <w:tab/>
      </w:r>
      <w:r w:rsidR="00F86B92" w:rsidRPr="005640BE">
        <w:tab/>
      </w:r>
      <w:r w:rsidR="00F86B92" w:rsidRPr="005640BE">
        <w:tab/>
      </w:r>
      <w:r w:rsidR="00F86B92" w:rsidRPr="005640BE">
        <w:tab/>
      </w:r>
      <w:r w:rsidR="00F86B92" w:rsidRPr="005640BE">
        <w:tab/>
        <w:t>(S1</w:t>
      </w:r>
      <w:r w:rsidR="00941335" w:rsidRPr="005640BE">
        <w:t>5</w:t>
      </w:r>
      <w:r w:rsidR="00F86B92" w:rsidRPr="005640BE">
        <w:t>)</w:t>
      </w:r>
    </w:p>
    <w:p w14:paraId="39A40355" w14:textId="65DC9DFB" w:rsidR="00F86B92" w:rsidRPr="005640BE" w:rsidRDefault="00F86B92" w:rsidP="00F86B92">
      <w:r w:rsidRPr="005640BE">
        <w:t xml:space="preserve">The relationship above only considers the chemical potential for adsorption of a single component when sub-dewpoint condensation is not present. When dewing occurs, the total uptake of water is the combination of adsorption and cooling condensation. </w:t>
      </w:r>
    </w:p>
    <w:p w14:paraId="5BA595E6" w14:textId="77777777" w:rsidR="00C32EF0" w:rsidRPr="005640BE" w:rsidRDefault="00C32EF0" w:rsidP="00F86B92"/>
    <w:p w14:paraId="2D643B5B" w14:textId="77777777" w:rsidR="00C32EF0" w:rsidRPr="005640BE" w:rsidRDefault="00C32EF0" w:rsidP="00C32EF0">
      <w:pPr>
        <w:pStyle w:val="Heading2"/>
      </w:pPr>
      <w:bookmarkStart w:id="62" w:name="_Toc95644242"/>
      <w:bookmarkStart w:id="63" w:name="_Toc69061854"/>
      <w:r w:rsidRPr="005640BE">
        <w:t>Field test of radiative cooling effect</w:t>
      </w:r>
      <w:bookmarkEnd w:id="62"/>
      <w:r w:rsidRPr="005640BE">
        <w:t xml:space="preserve"> </w:t>
      </w:r>
    </w:p>
    <w:p w14:paraId="7945E1DB" w14:textId="6396F915" w:rsidR="00C32EF0" w:rsidRPr="005640BE" w:rsidRDefault="00C32EF0" w:rsidP="00C32EF0">
      <w:r w:rsidRPr="005640BE">
        <w:t>For the comparison of the significance of radiative cooling, the field test started at 12:31 AM and ended at 9:10 AM. A comparative field test was conducted to justify the radiative cooling effect on the AWH performance. A 30 wt% LiCl-cellulose composite sample was divided into two pieces. One piece is exposed to the sky (with radiative cooling) and the other is shielded by suspended cardboard that cut off the pathway of radiative cooling (</w:t>
      </w:r>
      <w:r w:rsidRPr="005640BE">
        <w:fldChar w:fldCharType="begin"/>
      </w:r>
      <w:r w:rsidRPr="005640BE">
        <w:instrText xml:space="preserve"> REF _Ref87475299 \h  \* MERGEFORMAT </w:instrText>
      </w:r>
      <w:r w:rsidRPr="005640BE">
        <w:fldChar w:fldCharType="separate"/>
      </w:r>
      <w:r w:rsidR="005F7659" w:rsidRPr="005640BE">
        <w:rPr>
          <w:bCs/>
        </w:rPr>
        <w:t>Fig. S16</w:t>
      </w:r>
      <w:r w:rsidRPr="005640BE">
        <w:fldChar w:fldCharType="end"/>
      </w:r>
      <w:r w:rsidRPr="005640BE">
        <w:t>). The 47.5% improvement of the water uptake profile by the radiative cooling further verifies the significance of removing heat for AWH (</w:t>
      </w:r>
      <w:r w:rsidRPr="005640BE">
        <w:fldChar w:fldCharType="begin"/>
      </w:r>
      <w:r w:rsidRPr="005640BE">
        <w:instrText xml:space="preserve"> REF _Ref87475312 \h  \* MERGEFORMAT </w:instrText>
      </w:r>
      <w:r w:rsidRPr="005640BE">
        <w:fldChar w:fldCharType="separate"/>
      </w:r>
      <w:r w:rsidR="005F7659" w:rsidRPr="005640BE">
        <w:rPr>
          <w:bCs/>
        </w:rPr>
        <w:t>Fig. S17</w:t>
      </w:r>
      <w:r w:rsidRPr="005640BE">
        <w:fldChar w:fldCharType="end"/>
      </w:r>
      <w:r w:rsidRPr="005640BE">
        <w:t>).</w:t>
      </w:r>
    </w:p>
    <w:p w14:paraId="08F6798F" w14:textId="77777777" w:rsidR="00C32EF0" w:rsidRPr="005640BE" w:rsidRDefault="00C32EF0" w:rsidP="00C32EF0">
      <w:pPr>
        <w:jc w:val="center"/>
      </w:pPr>
      <w:r w:rsidRPr="005640BE">
        <w:rPr>
          <w:noProof/>
          <w:lang w:eastAsia="en-US"/>
        </w:rPr>
        <w:drawing>
          <wp:inline distT="0" distB="0" distL="0" distR="0" wp14:anchorId="5326FB36" wp14:editId="198030CB">
            <wp:extent cx="3068177" cy="2019869"/>
            <wp:effectExtent l="0" t="0" r="0" b="0"/>
            <wp:docPr id="1" name="Picture 1"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993" t="18361"/>
                    <a:stretch/>
                  </pic:blipFill>
                  <pic:spPr bwMode="auto">
                    <a:xfrm>
                      <a:off x="0" y="0"/>
                      <a:ext cx="3088919" cy="2033524"/>
                    </a:xfrm>
                    <a:prstGeom prst="rect">
                      <a:avLst/>
                    </a:prstGeom>
                    <a:noFill/>
                    <a:ln>
                      <a:noFill/>
                    </a:ln>
                    <a:extLst>
                      <a:ext uri="{53640926-AAD7-44D8-BBD7-CCE9431645EC}">
                        <a14:shadowObscured xmlns:a14="http://schemas.microsoft.com/office/drawing/2010/main"/>
                      </a:ext>
                    </a:extLst>
                  </pic:spPr>
                </pic:pic>
              </a:graphicData>
            </a:graphic>
          </wp:inline>
        </w:drawing>
      </w:r>
    </w:p>
    <w:p w14:paraId="72A2251C" w14:textId="11425DC9" w:rsidR="00C32EF0" w:rsidRPr="005640BE" w:rsidRDefault="00C32EF0" w:rsidP="00C32EF0">
      <w:pPr>
        <w:jc w:val="center"/>
      </w:pPr>
      <w:bookmarkStart w:id="64" w:name="_Ref87475299"/>
      <w:bookmarkStart w:id="65" w:name="_Toc95644266"/>
      <w:r w:rsidRPr="005640BE">
        <w:rPr>
          <w:b/>
          <w:bCs/>
        </w:rPr>
        <w:t>Fig. S</w:t>
      </w:r>
      <w:r w:rsidRPr="005640BE">
        <w:rPr>
          <w:b/>
          <w:bCs/>
        </w:rPr>
        <w:fldChar w:fldCharType="begin"/>
      </w:r>
      <w:r w:rsidRPr="005640BE">
        <w:rPr>
          <w:b/>
          <w:bCs/>
        </w:rPr>
        <w:instrText xml:space="preserve"> SEQ Fig._S \* ARABIC </w:instrText>
      </w:r>
      <w:r w:rsidRPr="005640BE">
        <w:rPr>
          <w:b/>
          <w:bCs/>
        </w:rPr>
        <w:fldChar w:fldCharType="separate"/>
      </w:r>
      <w:r w:rsidR="005F7659" w:rsidRPr="005640BE">
        <w:rPr>
          <w:b/>
          <w:bCs/>
          <w:noProof/>
        </w:rPr>
        <w:t>16</w:t>
      </w:r>
      <w:r w:rsidRPr="005640BE">
        <w:rPr>
          <w:b/>
          <w:bCs/>
        </w:rPr>
        <w:fldChar w:fldCharType="end"/>
      </w:r>
      <w:bookmarkEnd w:id="64"/>
      <w:r w:rsidRPr="005640BE">
        <w:rPr>
          <w:b/>
          <w:bCs/>
        </w:rPr>
        <w:t>.</w:t>
      </w:r>
      <w:r w:rsidRPr="005640BE">
        <w:t xml:space="preserve"> The experimental setup of field test with and without radiative cooling effects.</w:t>
      </w:r>
      <w:bookmarkEnd w:id="65"/>
    </w:p>
    <w:p w14:paraId="51768BEC" w14:textId="2F9F5AAA" w:rsidR="00C32EF0" w:rsidRPr="005640BE" w:rsidRDefault="00EE72CC" w:rsidP="00C32EF0">
      <w:pPr>
        <w:jc w:val="center"/>
      </w:pPr>
      <w:r w:rsidRPr="005640BE">
        <w:rPr>
          <w:noProof/>
        </w:rPr>
        <w:lastRenderedPageBreak/>
        <w:fldChar w:fldCharType="begin"/>
      </w:r>
      <w:r w:rsidRPr="005640BE">
        <w:rPr>
          <w:noProof/>
        </w:rPr>
        <w:fldChar w:fldCharType="end"/>
      </w:r>
      <w:r w:rsidR="001B603B">
        <w:rPr>
          <w:noProof/>
        </w:rPr>
      </w:r>
      <w:r w:rsidR="001B603B">
        <w:rPr>
          <w:noProof/>
        </w:rPr>
        <w:pict w14:anchorId="3F01C7FF">
          <v:shape id="_x0000_i1051" type="#_x0000_t75" alt="" style="width:243.6pt;height:199.2pt;mso-width-percent:0;mso-height-percent:0;mso-width-percent:0;mso-height-percent:0">
            <v:imagedata r:id="rId48" o:title=""/>
          </v:shape>
        </w:pict>
      </w:r>
    </w:p>
    <w:p w14:paraId="4BE2B42D" w14:textId="7CBF9EBC" w:rsidR="00C32EF0" w:rsidRPr="005640BE" w:rsidRDefault="00C32EF0" w:rsidP="00C32EF0">
      <w:pPr>
        <w:jc w:val="center"/>
      </w:pPr>
      <w:bookmarkStart w:id="66" w:name="_Ref87475312"/>
      <w:bookmarkStart w:id="67" w:name="_Toc95644267"/>
      <w:r w:rsidRPr="005640BE">
        <w:rPr>
          <w:b/>
          <w:bCs/>
        </w:rPr>
        <w:t>Fig. S</w:t>
      </w:r>
      <w:r w:rsidRPr="005640BE">
        <w:rPr>
          <w:b/>
          <w:bCs/>
        </w:rPr>
        <w:fldChar w:fldCharType="begin"/>
      </w:r>
      <w:r w:rsidRPr="005640BE">
        <w:rPr>
          <w:b/>
          <w:bCs/>
        </w:rPr>
        <w:instrText xml:space="preserve"> SEQ Fig._S \* ARABIC </w:instrText>
      </w:r>
      <w:r w:rsidRPr="005640BE">
        <w:rPr>
          <w:b/>
          <w:bCs/>
        </w:rPr>
        <w:fldChar w:fldCharType="separate"/>
      </w:r>
      <w:r w:rsidR="005F7659" w:rsidRPr="005640BE">
        <w:rPr>
          <w:b/>
          <w:bCs/>
          <w:noProof/>
        </w:rPr>
        <w:t>17</w:t>
      </w:r>
      <w:r w:rsidRPr="005640BE">
        <w:rPr>
          <w:b/>
          <w:bCs/>
        </w:rPr>
        <w:fldChar w:fldCharType="end"/>
      </w:r>
      <w:bookmarkEnd w:id="66"/>
      <w:r w:rsidRPr="005640BE">
        <w:rPr>
          <w:b/>
          <w:bCs/>
        </w:rPr>
        <w:t>.</w:t>
      </w:r>
      <w:r w:rsidRPr="005640BE">
        <w:t xml:space="preserve"> Water uptake in a field test with and without radiative cooling effects.</w:t>
      </w:r>
      <w:bookmarkEnd w:id="67"/>
    </w:p>
    <w:p w14:paraId="37C670A7" w14:textId="77777777" w:rsidR="00092260" w:rsidRPr="005640BE" w:rsidRDefault="00092260" w:rsidP="00C32EF0">
      <w:pPr>
        <w:jc w:val="center"/>
      </w:pPr>
    </w:p>
    <w:p w14:paraId="48A4184B" w14:textId="77777777" w:rsidR="00092260" w:rsidRPr="005640BE" w:rsidRDefault="00092260" w:rsidP="00092260">
      <w:pPr>
        <w:pStyle w:val="Heading2"/>
      </w:pPr>
      <w:bookmarkStart w:id="68" w:name="_Toc95644243"/>
      <w:bookmarkEnd w:id="63"/>
      <w:r w:rsidRPr="005640BE">
        <w:t>Sorption isotherm</w:t>
      </w:r>
      <w:bookmarkEnd w:id="68"/>
    </w:p>
    <w:p w14:paraId="5A44D9E0" w14:textId="77777777" w:rsidR="00092260" w:rsidRPr="005640BE" w:rsidRDefault="00092260" w:rsidP="00092260">
      <w:pPr>
        <w:rPr>
          <w:i/>
        </w:rPr>
      </w:pPr>
      <w:r w:rsidRPr="005640BE">
        <w:rPr>
          <w:i/>
        </w:rPr>
        <w:t>DDI measurement</w:t>
      </w:r>
    </w:p>
    <w:p w14:paraId="1E673E0B" w14:textId="363CD5DA" w:rsidR="00092260" w:rsidRPr="005640BE" w:rsidRDefault="00092260" w:rsidP="00092260">
      <w:r w:rsidRPr="005640BE">
        <w:t xml:space="preserve">The sorption isotherms of LiCl-cellulose composite are characterized by the Vapor Sorption Analyzer (VSA). The equipment utilizes the Dynamic Dewpoint Isotherm (DDI) method for faster and robust data collections. The traditional dynamic vapor sorption (DVS) method is dependent on the moisture-sample equilibrium that requires the sample to stay at </w:t>
      </w:r>
      <w:r w:rsidR="005311B9" w:rsidRPr="005640BE">
        <w:t xml:space="preserve">a </w:t>
      </w:r>
      <w:r w:rsidRPr="005640BE">
        <w:t xml:space="preserve">preset RH for a preset time or until the sample weight change is within tolerance, which may take an infinitely long time. In practice, days and weeks are spent to ensure the equilibrium at each step of RH increment while reducing the time and speeding up may sacrifice measurement accuracy </w:t>
      </w:r>
      <w:r w:rsidRPr="005640BE">
        <w:fldChar w:fldCharType="begin"/>
      </w:r>
      <w:r w:rsidR="00AE6C36" w:rsidRPr="005640BE">
        <w:instrText xml:space="preserve"> ADDIN EN.CITE &lt;EndNote&gt;&lt;Cite&gt;&lt;Author&gt;Carter&lt;/Author&gt;&lt;Year&gt;2008&lt;/Year&gt;&lt;RecNum&gt;124&lt;/RecNum&gt;&lt;DisplayText&gt;(&lt;style face="italic"&gt;10&lt;/style&gt;)&lt;/DisplayText&gt;&lt;record&gt;&lt;rec-number&gt;124&lt;/rec-number&gt;&lt;foreign-keys&gt;&lt;key app="EN" db-id="0zv9rpzzosp9efeptesv2pptvpvax2af90v5" timestamp="1642735273"&gt;124&lt;/key&gt;&lt;/foreign-keys&gt;&lt;ref-type name="Journal Article"&gt;17&lt;/ref-type&gt;&lt;contributors&gt;&lt;authors&gt;&lt;author&gt;Carter, Brady&lt;/author&gt;&lt;author&gt;Fontana, Anthony&lt;/author&gt;&lt;/authors&gt;&lt;/contributors&gt;&lt;titles&gt;&lt;title&gt;Dynamic dewpoint isotherm verses other moisture sorption isotherm methods&lt;/title&gt;&lt;secondary-title&gt;Application note. Decagon Devices, Pullman, WA&lt;/secondary-title&gt;&lt;/titles&gt;&lt;periodical&gt;&lt;full-title&gt;Application note. Decagon Devices, Pullman, WA&lt;/full-title&gt;&lt;/periodical&gt;&lt;volume&gt;210&lt;/volume&gt;&lt;dates&gt;&lt;year&gt;2008&lt;/year&gt;&lt;/dates&gt;&lt;urls&gt;&lt;/urls&gt;&lt;/record&gt;&lt;/Cite&gt;&lt;/EndNote&gt;</w:instrText>
      </w:r>
      <w:r w:rsidRPr="005640BE">
        <w:fldChar w:fldCharType="separate"/>
      </w:r>
      <w:r w:rsidR="00AE6C36" w:rsidRPr="005640BE">
        <w:rPr>
          <w:noProof/>
        </w:rPr>
        <w:t>(</w:t>
      </w:r>
      <w:r w:rsidR="00AE6C36" w:rsidRPr="005640BE">
        <w:rPr>
          <w:i/>
          <w:noProof/>
        </w:rPr>
        <w:t>10</w:t>
      </w:r>
      <w:r w:rsidR="00AE6C36" w:rsidRPr="005640BE">
        <w:rPr>
          <w:noProof/>
        </w:rPr>
        <w:t>)</w:t>
      </w:r>
      <w:r w:rsidRPr="005640BE">
        <w:fldChar w:fldCharType="end"/>
      </w:r>
      <w:r w:rsidRPr="005640BE">
        <w:t xml:space="preserve">. In contrast, DDI measures the RH (with chilled mirror dewpoint sensor) and sample weight simultaneously. The RH in the sample chamber is always changing, thus the process is dynamic and has no dependence on the moisture-sample equilibrium </w:t>
      </w:r>
      <w:r w:rsidRPr="005640BE">
        <w:fldChar w:fldCharType="begin"/>
      </w:r>
      <w:r w:rsidR="00AE6C36" w:rsidRPr="005640BE">
        <w:instrText xml:space="preserve"> ADDIN EN.CITE &lt;EndNote&gt;&lt;Cite&gt;&lt;Author&gt;Schmidt&lt;/Author&gt;&lt;Year&gt;2012&lt;/Year&gt;&lt;RecNum&gt;125&lt;/RecNum&gt;&lt;DisplayText&gt;(&lt;style face="italic"&gt;11&lt;/style&gt;)&lt;/DisplayText&gt;&lt;record&gt;&lt;rec-number&gt;125&lt;/rec-number&gt;&lt;foreign-keys&gt;&lt;key app="EN" db-id="0zv9rpzzosp9efeptesv2pptvpvax2af90v5" timestamp="1642735308"&gt;125&lt;/key&gt;&lt;/foreign-keys&gt;&lt;ref-type name="Journal Article"&gt;17&lt;/ref-type&gt;&lt;contributors&gt;&lt;authors&gt;&lt;author&gt;Schmidt, Shelly J&lt;/author&gt;&lt;author&gt;Lee, Joo Won&lt;/author&gt;&lt;/authors&gt;&lt;/contributors&gt;&lt;titles&gt;&lt;title&gt;Comparison between water vapor sorption isotherms obtained using the new dynamic dewpoint isotherm method and those obtained using the standard saturated salt slurry method&lt;/title&gt;&lt;secondary-title&gt;International Journal of Food Properties&lt;/secondary-title&gt;&lt;/titles&gt;&lt;periodical&gt;&lt;full-title&gt;International Journal of Food Properties&lt;/full-title&gt;&lt;/periodical&gt;&lt;pages&gt;236-248&lt;/pages&gt;&lt;volume&gt;15&lt;/volume&gt;&lt;number&gt;2&lt;/number&gt;&lt;dates&gt;&lt;year&gt;2012&lt;/year&gt;&lt;/dates&gt;&lt;isbn&gt;1094-2912&lt;/isbn&gt;&lt;urls&gt;&lt;/urls&gt;&lt;/record&gt;&lt;/Cite&gt;&lt;/EndNote&gt;</w:instrText>
      </w:r>
      <w:r w:rsidRPr="005640BE">
        <w:fldChar w:fldCharType="separate"/>
      </w:r>
      <w:r w:rsidR="00AE6C36" w:rsidRPr="005640BE">
        <w:rPr>
          <w:noProof/>
        </w:rPr>
        <w:t>(</w:t>
      </w:r>
      <w:r w:rsidR="00AE6C36" w:rsidRPr="005640BE">
        <w:rPr>
          <w:i/>
          <w:noProof/>
        </w:rPr>
        <w:t>11</w:t>
      </w:r>
      <w:r w:rsidR="00AE6C36" w:rsidRPr="005640BE">
        <w:rPr>
          <w:noProof/>
        </w:rPr>
        <w:t>)</w:t>
      </w:r>
      <w:r w:rsidRPr="005640BE">
        <w:fldChar w:fldCharType="end"/>
      </w:r>
      <w:r w:rsidRPr="005640BE">
        <w:t xml:space="preserve">. The DDI isotherm better resembles reality as the samples will </w:t>
      </w:r>
      <w:r w:rsidR="005311B9" w:rsidRPr="005640BE">
        <w:t xml:space="preserve">be </w:t>
      </w:r>
      <w:r w:rsidRPr="005640BE">
        <w:t>expose</w:t>
      </w:r>
      <w:r w:rsidR="005311B9" w:rsidRPr="005640BE">
        <w:t>d</w:t>
      </w:r>
      <w:r w:rsidRPr="005640BE">
        <w:t xml:space="preserve"> to constantly changing ambient conditions. The results obtained by DDI will be </w:t>
      </w:r>
      <w:proofErr w:type="gramStart"/>
      <w:r w:rsidRPr="005640BE">
        <w:t>similar to</w:t>
      </w:r>
      <w:proofErr w:type="gramEnd"/>
      <w:r w:rsidRPr="005640BE">
        <w:t xml:space="preserve"> </w:t>
      </w:r>
      <w:r w:rsidR="005311B9" w:rsidRPr="005640BE">
        <w:t>results from the</w:t>
      </w:r>
      <w:r w:rsidRPr="005640BE">
        <w:t xml:space="preserve"> DVS for the samples tested in </w:t>
      </w:r>
      <w:r w:rsidR="00421CDE" w:rsidRPr="005640BE">
        <w:t>this</w:t>
      </w:r>
      <w:r w:rsidRPr="005640BE">
        <w:t xml:space="preserve"> work as both cellulose and LiCl </w:t>
      </w:r>
      <w:r w:rsidR="005311B9" w:rsidRPr="005640BE">
        <w:t xml:space="preserve">have </w:t>
      </w:r>
      <w:r w:rsidRPr="005640BE">
        <w:t xml:space="preserve">fast vapor diffusion </w:t>
      </w:r>
      <w:r w:rsidR="005311B9" w:rsidRPr="005640BE">
        <w:t xml:space="preserve">that </w:t>
      </w:r>
      <w:r w:rsidRPr="005640BE">
        <w:t>allow</w:t>
      </w:r>
      <w:r w:rsidR="005311B9" w:rsidRPr="005640BE">
        <w:t>s</w:t>
      </w:r>
      <w:r w:rsidRPr="005640BE">
        <w:t xml:space="preserve"> moisture to penetrate the samples. </w:t>
      </w:r>
    </w:p>
    <w:p w14:paraId="79C3F366" w14:textId="0B82DC52" w:rsidR="00092260" w:rsidRPr="005640BE" w:rsidRDefault="00092260" w:rsidP="00092260">
      <w:r w:rsidRPr="005640BE">
        <w:t xml:space="preserve">During the pre-test, the samples (~0.5 g) are maintained at below 5% RH for 6-14 hours before the measurement starts to remove excessive absorbed water in the samples. The weight at the end of the pre-test is regarded as the reference for water uptake calculation. At constant 25 °C, the RH is monitored when it rises from 5% to 90% dynamically and the sample weight is recorded by the internal high-precision balance. The water uptake vs. RH for 10-30 wt% LiCl-cellulose composite samples are plotted in </w:t>
      </w:r>
      <w:r w:rsidRPr="005640BE">
        <w:fldChar w:fldCharType="begin"/>
      </w:r>
      <w:r w:rsidRPr="005640BE">
        <w:instrText xml:space="preserve"> REF _Ref87474674 \h  \* MERGEFORMAT </w:instrText>
      </w:r>
      <w:r w:rsidRPr="005640BE">
        <w:fldChar w:fldCharType="separate"/>
      </w:r>
      <w:r w:rsidR="005F7659" w:rsidRPr="005640BE">
        <w:t>Fig. S18</w:t>
      </w:r>
      <w:r w:rsidRPr="005640BE">
        <w:fldChar w:fldCharType="end"/>
      </w:r>
      <w:r w:rsidRPr="005640BE">
        <w:t>.</w:t>
      </w:r>
    </w:p>
    <w:p w14:paraId="6D5D943A" w14:textId="31BAB737" w:rsidR="00092260" w:rsidRPr="005640BE" w:rsidRDefault="00EE72CC" w:rsidP="00092260">
      <w:pPr>
        <w:jc w:val="center"/>
      </w:pPr>
      <w:r w:rsidRPr="005640BE">
        <w:rPr>
          <w:noProof/>
        </w:rPr>
        <w:lastRenderedPageBreak/>
        <w:fldChar w:fldCharType="begin"/>
      </w:r>
      <w:r w:rsidRPr="005640BE">
        <w:rPr>
          <w:noProof/>
        </w:rPr>
        <w:fldChar w:fldCharType="end"/>
      </w:r>
      <w:r w:rsidR="001B603B">
        <w:rPr>
          <w:noProof/>
        </w:rPr>
      </w:r>
      <w:r w:rsidR="001B603B">
        <w:rPr>
          <w:noProof/>
        </w:rPr>
        <w:pict w14:anchorId="0E773E80">
          <v:shape id="_x0000_i1052" type="#_x0000_t75" alt="" style="width:243.6pt;height:201pt;mso-width-percent:0;mso-height-percent:0;mso-width-percent:0;mso-height-percent:0">
            <v:imagedata r:id="rId49" o:title=""/>
          </v:shape>
        </w:pict>
      </w:r>
    </w:p>
    <w:p w14:paraId="3A0C5ECB" w14:textId="619F3C49" w:rsidR="00092260" w:rsidRPr="005640BE" w:rsidRDefault="00092260" w:rsidP="00092260">
      <w:pPr>
        <w:jc w:val="center"/>
      </w:pPr>
      <w:bookmarkStart w:id="69" w:name="_Ref87474674"/>
      <w:bookmarkStart w:id="70" w:name="_Toc95644268"/>
      <w:r w:rsidRPr="005640BE">
        <w:rPr>
          <w:b/>
        </w:rPr>
        <w:t>Fig. S</w:t>
      </w:r>
      <w:r w:rsidRPr="005640BE">
        <w:rPr>
          <w:b/>
        </w:rPr>
        <w:fldChar w:fldCharType="begin"/>
      </w:r>
      <w:r w:rsidRPr="005640BE">
        <w:rPr>
          <w:b/>
        </w:rPr>
        <w:instrText xml:space="preserve"> SEQ Fig._S \* ARABIC </w:instrText>
      </w:r>
      <w:r w:rsidRPr="005640BE">
        <w:rPr>
          <w:b/>
        </w:rPr>
        <w:fldChar w:fldCharType="separate"/>
      </w:r>
      <w:r w:rsidR="005F7659" w:rsidRPr="005640BE">
        <w:rPr>
          <w:b/>
          <w:noProof/>
        </w:rPr>
        <w:t>18</w:t>
      </w:r>
      <w:r w:rsidRPr="005640BE">
        <w:fldChar w:fldCharType="end"/>
      </w:r>
      <w:bookmarkEnd w:id="69"/>
      <w:r w:rsidRPr="005640BE">
        <w:rPr>
          <w:b/>
        </w:rPr>
        <w:t>.</w:t>
      </w:r>
      <w:r w:rsidRPr="005640BE">
        <w:t xml:space="preserve"> Water uptake vs. RH at 25 °C for 10, 20, 30 wt% LiCl-cellulose composite</w:t>
      </w:r>
      <w:r w:rsidR="00AE2413" w:rsidRPr="005640BE">
        <w:t>s in a DDI method</w:t>
      </w:r>
      <w:r w:rsidRPr="005640BE">
        <w:t>.</w:t>
      </w:r>
      <w:bookmarkEnd w:id="70"/>
    </w:p>
    <w:p w14:paraId="079D76FA" w14:textId="77777777" w:rsidR="00092260" w:rsidRPr="005640BE" w:rsidRDefault="00092260" w:rsidP="00092260">
      <w:pPr>
        <w:rPr>
          <w:i/>
        </w:rPr>
      </w:pPr>
      <w:r w:rsidRPr="005640BE">
        <w:rPr>
          <w:i/>
        </w:rPr>
        <w:t>SPS measurement</w:t>
      </w:r>
    </w:p>
    <w:p w14:paraId="3EEA1782" w14:textId="16A546AD" w:rsidR="00092260" w:rsidRPr="005640BE" w:rsidRDefault="00D45A76" w:rsidP="00092260">
      <w:r w:rsidRPr="005640BE">
        <w:t xml:space="preserve">The </w:t>
      </w:r>
      <w:r w:rsidR="00092260" w:rsidRPr="005640BE">
        <w:t xml:space="preserve">DVS method is useful to provide information </w:t>
      </w:r>
      <w:r w:rsidRPr="005640BE">
        <w:t xml:space="preserve">on water </w:t>
      </w:r>
      <w:r w:rsidR="00092260" w:rsidRPr="005640BE">
        <w:t xml:space="preserve">absorption as a function of time under any specified RH and temperature. To analyze the material synergistic effect without radiative cooling, the cellulose, LiCl and LiCl-cellulose composite is tested simultaneously by the Projekt Messtechnik SPS moisture sorption analyzer. Similarly, all samples (each specimen is ~ 0.5 g) are kept at 0% RH for 24 hours to remove adsorbed/absorbed water from the samples and obtain the dry weight. Then, the samples are subject to 24-hour 30% RH and 24-hour 70% RH, all at a constant 25 °C. The two test conditions are selected to represent the lower and higher end of the operating condition for AWH. Measurement of the sample weights occurs every 15 minutes and each test condition is held 24 hours to ensure reaching equilibrium. The derivative of the curves in </w:t>
      </w:r>
      <w:r w:rsidR="00092260" w:rsidRPr="005640BE">
        <w:fldChar w:fldCharType="begin"/>
      </w:r>
      <w:r w:rsidR="00092260" w:rsidRPr="005640BE">
        <w:instrText xml:space="preserve"> REF _Ref87474797 \h  \* MERGEFORMAT </w:instrText>
      </w:r>
      <w:r w:rsidR="00092260" w:rsidRPr="005640BE">
        <w:fldChar w:fldCharType="separate"/>
      </w:r>
      <w:r w:rsidR="005F7659" w:rsidRPr="005640BE">
        <w:t>Fig. S19</w:t>
      </w:r>
      <w:r w:rsidR="00092260" w:rsidRPr="005640BE">
        <w:fldChar w:fldCharType="end"/>
      </w:r>
      <w:r w:rsidR="00092260" w:rsidRPr="005640BE">
        <w:t xml:space="preserve"> gives the rate of the change of the water uptake in Fig. 4F.</w:t>
      </w:r>
    </w:p>
    <w:p w14:paraId="3594A307" w14:textId="4BCE0997" w:rsidR="00092260" w:rsidRPr="005640BE" w:rsidRDefault="00EE72CC" w:rsidP="00092260">
      <w:pPr>
        <w:jc w:val="center"/>
      </w:pPr>
      <w:r w:rsidRPr="005640BE">
        <w:rPr>
          <w:noProof/>
        </w:rPr>
        <w:fldChar w:fldCharType="begin"/>
      </w:r>
      <w:r w:rsidRPr="005640BE">
        <w:rPr>
          <w:noProof/>
        </w:rPr>
        <w:fldChar w:fldCharType="end"/>
      </w:r>
      <w:r w:rsidR="001B603B">
        <w:rPr>
          <w:noProof/>
        </w:rPr>
      </w:r>
      <w:r w:rsidR="001B603B">
        <w:rPr>
          <w:noProof/>
        </w:rPr>
        <w:pict w14:anchorId="3F3CC46B">
          <v:shape id="_x0000_i1053" type="#_x0000_t75" alt="" style="width:232.2pt;height:199.2pt;mso-width-percent:0;mso-height-percent:0;mso-width-percent:0;mso-height-percent:0">
            <v:imagedata r:id="rId50" o:title=""/>
          </v:shape>
        </w:pict>
      </w:r>
    </w:p>
    <w:p w14:paraId="223F245A" w14:textId="5F1822AA" w:rsidR="00092260" w:rsidRPr="005640BE" w:rsidRDefault="00092260" w:rsidP="00092260">
      <w:pPr>
        <w:jc w:val="center"/>
      </w:pPr>
      <w:bookmarkStart w:id="71" w:name="_Ref87474797"/>
      <w:bookmarkStart w:id="72" w:name="_Toc95644269"/>
      <w:r w:rsidRPr="005640BE">
        <w:rPr>
          <w:b/>
        </w:rPr>
        <w:lastRenderedPageBreak/>
        <w:t>Fig. S</w:t>
      </w:r>
      <w:r w:rsidRPr="005640BE">
        <w:rPr>
          <w:b/>
        </w:rPr>
        <w:fldChar w:fldCharType="begin"/>
      </w:r>
      <w:r w:rsidRPr="005640BE">
        <w:rPr>
          <w:b/>
        </w:rPr>
        <w:instrText xml:space="preserve"> SEQ Fig._S \* ARABIC </w:instrText>
      </w:r>
      <w:r w:rsidRPr="005640BE">
        <w:rPr>
          <w:b/>
        </w:rPr>
        <w:fldChar w:fldCharType="separate"/>
      </w:r>
      <w:r w:rsidR="005F7659" w:rsidRPr="005640BE">
        <w:rPr>
          <w:b/>
          <w:noProof/>
        </w:rPr>
        <w:t>19</w:t>
      </w:r>
      <w:r w:rsidRPr="005640BE">
        <w:rPr>
          <w:b/>
        </w:rPr>
        <w:fldChar w:fldCharType="end"/>
      </w:r>
      <w:bookmarkEnd w:id="71"/>
      <w:r w:rsidRPr="005640BE">
        <w:rPr>
          <w:b/>
        </w:rPr>
        <w:t>.</w:t>
      </w:r>
      <w:r w:rsidRPr="005640BE">
        <w:t xml:space="preserve"> Water uptake of cellulose</w:t>
      </w:r>
      <w:r w:rsidR="008F20C0" w:rsidRPr="005640BE">
        <w:t xml:space="preserve"> scaffold</w:t>
      </w:r>
      <w:r w:rsidRPr="005640BE">
        <w:t xml:space="preserve">, LiCl </w:t>
      </w:r>
      <w:r w:rsidR="008F20C0" w:rsidRPr="005640BE">
        <w:t xml:space="preserve">powder, </w:t>
      </w:r>
      <w:r w:rsidRPr="005640BE">
        <w:t>and LiCl-cellulose composite</w:t>
      </w:r>
      <w:r w:rsidR="00D45A76" w:rsidRPr="005640BE">
        <w:t xml:space="preserve"> in the DVS at increasing 0% RH, 30% RH, and 70% RH conditions (24 hours each at 25 °C)</w:t>
      </w:r>
      <w:r w:rsidRPr="005640BE">
        <w:t>.</w:t>
      </w:r>
      <w:bookmarkEnd w:id="72"/>
    </w:p>
    <w:p w14:paraId="4E3C2DFD" w14:textId="77777777" w:rsidR="00092260" w:rsidRPr="005640BE" w:rsidRDefault="00092260" w:rsidP="00092260"/>
    <w:p w14:paraId="19BF2C59" w14:textId="77777777" w:rsidR="00092260" w:rsidRPr="005640BE" w:rsidRDefault="00092260" w:rsidP="00092260">
      <w:pPr>
        <w:pStyle w:val="Heading2"/>
      </w:pPr>
      <w:bookmarkStart w:id="73" w:name="_Toc95644244"/>
      <w:r w:rsidRPr="005640BE">
        <w:t>True density measurement</w:t>
      </w:r>
      <w:bookmarkEnd w:id="73"/>
    </w:p>
    <w:p w14:paraId="561516D1" w14:textId="77777777" w:rsidR="00092260" w:rsidRPr="005640BE" w:rsidRDefault="00092260" w:rsidP="00092260">
      <w:r w:rsidRPr="005640BE">
        <w:t>The true density of the LiCl-cellulose composite is measured by a gas displacement pycnometer (Micromeritics AccuPyc II 1340). The sample is sealed in a 3.5 cm</w:t>
      </w:r>
      <w:r w:rsidRPr="005640BE">
        <w:rPr>
          <w:vertAlign w:val="superscript"/>
        </w:rPr>
        <w:t>3</w:t>
      </w:r>
      <w:r w:rsidRPr="005640BE">
        <w:t xml:space="preserve"> instrument compartment. Helium gas is expanded into the compartment and rapidly fills pore volume including all the open and closed pores. The equilibrium pressures of filling the sample chamber and discharging into a second empty chamber allow the computation of the sample solid phase volume. The true density is then the sample mass divided by its solid phase volume.</w:t>
      </w:r>
    </w:p>
    <w:p w14:paraId="02192A85" w14:textId="4E4D9B6C" w:rsidR="00092260" w:rsidRPr="005640BE" w:rsidRDefault="00092260" w:rsidP="00092260">
      <w:pPr>
        <w:rPr>
          <w:color w:val="7030A0"/>
        </w:rPr>
      </w:pPr>
      <w:r w:rsidRPr="005640BE">
        <w:t>Three LiCl-cellulose composite samples of different LiCl loading</w:t>
      </w:r>
      <w:r w:rsidR="003F621B" w:rsidRPr="005640BE">
        <w:t>s</w:t>
      </w:r>
      <w:r w:rsidRPr="005640BE">
        <w:t xml:space="preserve"> are prepared using the dip coating. A pure nonwoven cloth sample is prepared to represent 0 wt% cases. All samples are cropped into small pieces of ~ 0.5x0.5 cm</w:t>
      </w:r>
      <w:r w:rsidRPr="005640BE">
        <w:rPr>
          <w:vertAlign w:val="superscript"/>
        </w:rPr>
        <w:t>2</w:t>
      </w:r>
      <w:r w:rsidRPr="005640BE">
        <w:t xml:space="preserve">. Each sample of ~ 0.125 g is measured fives time and the result is summarized in </w:t>
      </w:r>
      <w:r w:rsidRPr="005640BE">
        <w:fldChar w:fldCharType="begin"/>
      </w:r>
      <w:r w:rsidRPr="005640BE">
        <w:instrText xml:space="preserve"> REF _Ref87474540 \h  \* MERGEFORMAT </w:instrText>
      </w:r>
      <w:r w:rsidRPr="005640BE">
        <w:fldChar w:fldCharType="separate"/>
      </w:r>
      <w:r w:rsidR="005F7659" w:rsidRPr="005640BE">
        <w:t>Fig. S20</w:t>
      </w:r>
      <w:r w:rsidRPr="005640BE">
        <w:fldChar w:fldCharType="end"/>
      </w:r>
      <w:r w:rsidRPr="005640BE">
        <w:t xml:space="preserve">. The dashed line is calculated based on the rule of mixture, </w:t>
      </w:r>
      <w:proofErr w:type="gramStart"/>
      <w:r w:rsidRPr="005640BE">
        <w:t>i.e.</w:t>
      </w:r>
      <w:proofErr w:type="gramEnd"/>
      <w:r w:rsidRPr="005640BE">
        <w:t xml:space="preserve"> </w:t>
      </w:r>
      <w:r w:rsidRPr="005640BE">
        <w:rPr>
          <w:i/>
          <w:iCs/>
        </w:rPr>
        <w:t>ρ</w:t>
      </w:r>
      <w:r w:rsidRPr="005640BE">
        <w:rPr>
          <w:vertAlign w:val="subscript"/>
        </w:rPr>
        <w:t>compsoite</w:t>
      </w:r>
      <w:r w:rsidRPr="005640BE">
        <w:rPr>
          <w:i/>
          <w:iCs/>
        </w:rPr>
        <w:t xml:space="preserve"> = </w:t>
      </w:r>
      <w:r w:rsidRPr="005640BE">
        <w:t>wt%</w:t>
      </w:r>
      <w:r w:rsidRPr="005640BE">
        <w:rPr>
          <w:vertAlign w:val="subscript"/>
        </w:rPr>
        <w:t>cellulose</w:t>
      </w:r>
      <w:r w:rsidRPr="005640BE">
        <w:t xml:space="preserve"> </w:t>
      </w:r>
      <w:r w:rsidRPr="005640BE">
        <w:rPr>
          <w:i/>
          <w:iCs/>
        </w:rPr>
        <w:t>ρ</w:t>
      </w:r>
      <w:r w:rsidRPr="005640BE">
        <w:rPr>
          <w:vertAlign w:val="subscript"/>
        </w:rPr>
        <w:t>cellulose</w:t>
      </w:r>
      <w:r w:rsidRPr="005640BE">
        <w:rPr>
          <w:i/>
          <w:iCs/>
        </w:rPr>
        <w:t xml:space="preserve"> + </w:t>
      </w:r>
      <w:r w:rsidRPr="005640BE">
        <w:t>wt%</w:t>
      </w:r>
      <w:r w:rsidRPr="005640BE">
        <w:rPr>
          <w:vertAlign w:val="subscript"/>
        </w:rPr>
        <w:t>LiCl</w:t>
      </w:r>
      <w:r w:rsidRPr="005640BE">
        <w:t xml:space="preserve"> </w:t>
      </w:r>
      <w:r w:rsidRPr="005640BE">
        <w:rPr>
          <w:i/>
          <w:iCs/>
        </w:rPr>
        <w:t>ρ</w:t>
      </w:r>
      <w:r w:rsidRPr="005640BE">
        <w:rPr>
          <w:vertAlign w:val="subscript"/>
        </w:rPr>
        <w:t>LiCl</w:t>
      </w:r>
      <w:r w:rsidRPr="005640BE">
        <w:t>, as a reference. The true density increases proportionally with the increase of LiCl mass fraction, and the trend well matches the rule of mixture. The measured true densities are used in specific surface characterization in the following section.</w:t>
      </w:r>
    </w:p>
    <w:p w14:paraId="1A80D496" w14:textId="71DB5272" w:rsidR="00092260" w:rsidRPr="005640BE" w:rsidRDefault="00EE72CC" w:rsidP="00092260">
      <w:pPr>
        <w:jc w:val="center"/>
      </w:pPr>
      <w:r w:rsidRPr="005640BE">
        <w:rPr>
          <w:noProof/>
        </w:rPr>
        <w:fldChar w:fldCharType="begin"/>
      </w:r>
      <w:r w:rsidRPr="005640BE">
        <w:rPr>
          <w:noProof/>
        </w:rPr>
        <w:fldChar w:fldCharType="end"/>
      </w:r>
      <w:r w:rsidR="001B603B">
        <w:rPr>
          <w:noProof/>
        </w:rPr>
      </w:r>
      <w:r w:rsidR="001B603B">
        <w:rPr>
          <w:noProof/>
        </w:rPr>
        <w:pict w14:anchorId="12B3FDB9">
          <v:shape id="_x0000_i1054" type="#_x0000_t75" alt="" style="width:235.2pt;height:199.2pt;mso-width-percent:0;mso-height-percent:0;mso-width-percent:0;mso-height-percent:0">
            <v:imagedata r:id="rId51" o:title=""/>
          </v:shape>
        </w:pict>
      </w:r>
    </w:p>
    <w:p w14:paraId="5B682EAC" w14:textId="23D99F5A" w:rsidR="00092260" w:rsidRPr="005640BE" w:rsidRDefault="00092260" w:rsidP="00092260">
      <w:pPr>
        <w:pStyle w:val="Caption"/>
      </w:pPr>
      <w:bookmarkStart w:id="74" w:name="_Ref87474540"/>
      <w:bookmarkStart w:id="75" w:name="_Toc95644270"/>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20</w:t>
      </w:r>
      <w:r w:rsidRPr="005640BE">
        <w:rPr>
          <w:b/>
          <w:noProof/>
        </w:rPr>
        <w:fldChar w:fldCharType="end"/>
      </w:r>
      <w:bookmarkEnd w:id="74"/>
      <w:r w:rsidRPr="005640BE">
        <w:rPr>
          <w:b/>
          <w:noProof/>
        </w:rPr>
        <w:t>.</w:t>
      </w:r>
      <w:r w:rsidRPr="005640BE">
        <w:t xml:space="preserve"> The true density of LiCl-cellulose composite as a function of LiCl mass fraction. The dashed line is a reference obtained by the rule of mixture.</w:t>
      </w:r>
      <w:bookmarkEnd w:id="75"/>
    </w:p>
    <w:p w14:paraId="46D36575" w14:textId="77777777" w:rsidR="00092260" w:rsidRPr="005640BE" w:rsidRDefault="00092260" w:rsidP="00092260"/>
    <w:p w14:paraId="36E825B4" w14:textId="77777777" w:rsidR="00092260" w:rsidRPr="005640BE" w:rsidRDefault="00092260" w:rsidP="00092260">
      <w:bookmarkStart w:id="76" w:name="_Toc69061847"/>
      <w:bookmarkStart w:id="77" w:name="_Toc69061849"/>
      <w:r w:rsidRPr="005640BE">
        <w:br w:type="page"/>
      </w:r>
    </w:p>
    <w:p w14:paraId="02FB28F6" w14:textId="77777777" w:rsidR="00092260" w:rsidRPr="005640BE" w:rsidRDefault="00092260" w:rsidP="00092260">
      <w:pPr>
        <w:pStyle w:val="Heading2"/>
      </w:pPr>
      <w:bookmarkStart w:id="78" w:name="_Toc95644245"/>
      <w:bookmarkEnd w:id="76"/>
      <w:r w:rsidRPr="005640BE">
        <w:lastRenderedPageBreak/>
        <w:t>BET equivalent specific surface area and porosity</w:t>
      </w:r>
      <w:bookmarkEnd w:id="78"/>
    </w:p>
    <w:p w14:paraId="785F0C2D" w14:textId="77777777" w:rsidR="00092260" w:rsidRPr="005640BE" w:rsidRDefault="00092260" w:rsidP="00092260">
      <w:r w:rsidRPr="005640BE">
        <w:t>The specific surface area is characterized by gas adsorption with Micromeritics TriStar II 3020 to illustrate the impact of the additional LiCl on the effective sorption surface area. The principle of the instrument is by measuring the sorption isotherm of the material, various theories and models can be applied and fitted to generate specific surface area and porosity based on the amount of gas adsorbed on the specific surface. The samples are cooled to the boiling point (77.3 K) of the adsorbate (N</w:t>
      </w:r>
      <w:r w:rsidRPr="005640BE">
        <w:rPr>
          <w:vertAlign w:val="subscript"/>
        </w:rPr>
        <w:t>2</w:t>
      </w:r>
      <w:r w:rsidRPr="005640BE">
        <w:t>) to ensure enough adsorption.</w:t>
      </w:r>
    </w:p>
    <w:p w14:paraId="71631DFF" w14:textId="05F6DC06" w:rsidR="00092260" w:rsidRPr="005640BE" w:rsidRDefault="00092260" w:rsidP="00092260">
      <w:r w:rsidRPr="005640BE">
        <w:t xml:space="preserve">The pure nonwoven cloth and 24% LiCl-cellulose composite samples are loaded </w:t>
      </w:r>
      <w:r w:rsidR="00D303CB" w:rsidRPr="005640BE">
        <w:t>in</w:t>
      </w:r>
      <w:r w:rsidRPr="005640BE">
        <w:t>to 3/8 inches tubes to 0.25 ~ 0.4 g. The degassing process is kept at 90 ℃ for 13 hours to remove natively adsorbed water molecules. The sample mass is recorded with an accuracy of 0.0001g. After the tube is installed and sealed onto the instrument, the samples undergo another degassing and vacuum. The data points are taken for P/P</w:t>
      </w:r>
      <w:r w:rsidRPr="005640BE">
        <w:rPr>
          <w:vertAlign w:val="subscript"/>
        </w:rPr>
        <w:t>0</w:t>
      </w:r>
      <w:r w:rsidRPr="005640BE">
        <w:t xml:space="preserve"> from 0.001 to 0.3 in a geometric series favoring the lower end of the relative pressure. The quantity of Nitrogen adsorption on the sample surface is recorded as the relative pressure ramps.</w:t>
      </w:r>
    </w:p>
    <w:p w14:paraId="0282B5F4" w14:textId="114610CE" w:rsidR="00092260" w:rsidRPr="005640BE" w:rsidRDefault="00092260" w:rsidP="00092260">
      <w:r w:rsidRPr="005640BE">
        <w:t>The Brunauer-Emmett-Teller (BET) method fits data in the range of 0.05-0.35 relative pressure</w:t>
      </w:r>
      <w:r w:rsidR="0045023E" w:rsidRPr="005640BE">
        <w:t>,</w:t>
      </w:r>
      <w:r w:rsidRPr="005640BE">
        <w:t xml:space="preserve"> and the slope and intercept of fitting provide the amount of monolayer N</w:t>
      </w:r>
      <w:r w:rsidRPr="005640BE">
        <w:rPr>
          <w:vertAlign w:val="subscript"/>
        </w:rPr>
        <w:t>2</w:t>
      </w:r>
      <w:r w:rsidRPr="005640BE">
        <w:t xml:space="preserve"> adsorption to derive the BET equivalent specific surface area. Therefore, the results are dependent on the data being fitted. The key criteria of data selection are intercept being greater than zero and the correlation coefficient R</w:t>
      </w:r>
      <w:r w:rsidRPr="005640BE">
        <w:rPr>
          <w:vertAlign w:val="superscript"/>
        </w:rPr>
        <w:t>2</w:t>
      </w:r>
      <w:r w:rsidRPr="005640BE">
        <w:t xml:space="preserve"> being better than 0.999 for a valid BET fitting. </w:t>
      </w:r>
    </w:p>
    <w:p w14:paraId="06DD72DF" w14:textId="77777777" w:rsidR="00BC32A6" w:rsidRPr="005640BE" w:rsidRDefault="00BC32A6" w:rsidP="00092260"/>
    <w:p w14:paraId="4B44632F" w14:textId="7C94FD7F" w:rsidR="00A27725" w:rsidRPr="005640BE" w:rsidRDefault="00A27725" w:rsidP="00BC32A6">
      <w:pPr>
        <w:pStyle w:val="Heading2"/>
      </w:pPr>
      <w:bookmarkStart w:id="79" w:name="_Toc95644246"/>
      <w:bookmarkEnd w:id="77"/>
      <w:r w:rsidRPr="005640BE">
        <w:t>Desorption by solar heating</w:t>
      </w:r>
      <w:bookmarkEnd w:id="79"/>
    </w:p>
    <w:p w14:paraId="1262A462" w14:textId="627D49F9" w:rsidR="00BC32A6" w:rsidRPr="005640BE" w:rsidRDefault="00BC32A6" w:rsidP="00BC32A6">
      <w:r w:rsidRPr="005640BE">
        <w:fldChar w:fldCharType="begin"/>
      </w:r>
      <w:r w:rsidRPr="005640BE">
        <w:instrText xml:space="preserve"> REF _Ref87476567 \h  \* MERGEFORMAT </w:instrText>
      </w:r>
      <w:r w:rsidRPr="005640BE">
        <w:fldChar w:fldCharType="separate"/>
      </w:r>
      <w:r w:rsidR="005F7659" w:rsidRPr="005640BE">
        <w:t>Fig.</w:t>
      </w:r>
      <w:r w:rsidR="005F7659" w:rsidRPr="005640BE">
        <w:rPr>
          <w:bCs/>
        </w:rPr>
        <w:t xml:space="preserve"> S21</w:t>
      </w:r>
      <w:r w:rsidRPr="005640BE">
        <w:fldChar w:fldCharType="end"/>
      </w:r>
      <w:r w:rsidRPr="005640BE">
        <w:t xml:space="preserve"> shows the</w:t>
      </w:r>
      <w:r w:rsidRPr="005640BE">
        <w:rPr>
          <w:color w:val="FF0000"/>
        </w:rPr>
        <w:t xml:space="preserve"> </w:t>
      </w:r>
      <w:r w:rsidRPr="005640BE">
        <w:t>solar-assisted water harvesting device. As soon as the device is exposed to the sun, water extraction starts, and the condensed water vapor can be seen on the transparent wall. After 10 minutes, the condensed water accumulates and flows down for collection.</w:t>
      </w:r>
    </w:p>
    <w:p w14:paraId="6D48F893" w14:textId="77777777" w:rsidR="00BC32A6" w:rsidRPr="005640BE" w:rsidRDefault="00BC32A6" w:rsidP="00BC32A6">
      <w:r w:rsidRPr="005640BE">
        <w:rPr>
          <w:noProof/>
          <w:lang w:eastAsia="en-US"/>
        </w:rPr>
        <w:drawing>
          <wp:inline distT="0" distB="0" distL="0" distR="0" wp14:anchorId="33FB99CF" wp14:editId="56486EF1">
            <wp:extent cx="5943600" cy="2103755"/>
            <wp:effectExtent l="0" t="0" r="0" b="4445"/>
            <wp:docPr id="127" name="Picture 127" descr="A picture containing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A picture containing outdoor object&#10;&#10;Description automatically generated"/>
                    <pic:cNvPicPr/>
                  </pic:nvPicPr>
                  <pic:blipFill>
                    <a:blip r:embed="rId52"/>
                    <a:stretch>
                      <a:fillRect/>
                    </a:stretch>
                  </pic:blipFill>
                  <pic:spPr>
                    <a:xfrm>
                      <a:off x="0" y="0"/>
                      <a:ext cx="5943600" cy="2103755"/>
                    </a:xfrm>
                    <a:prstGeom prst="rect">
                      <a:avLst/>
                    </a:prstGeom>
                  </pic:spPr>
                </pic:pic>
              </a:graphicData>
            </a:graphic>
          </wp:inline>
        </w:drawing>
      </w:r>
    </w:p>
    <w:p w14:paraId="2375095A" w14:textId="5A8062A5" w:rsidR="00BC32A6" w:rsidRPr="005640BE" w:rsidRDefault="00BC32A6" w:rsidP="00BC32A6">
      <w:pPr>
        <w:pStyle w:val="Caption"/>
      </w:pPr>
      <w:bookmarkStart w:id="80" w:name="_Ref87476567"/>
      <w:bookmarkStart w:id="81" w:name="_Toc95644271"/>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21</w:t>
      </w:r>
      <w:r w:rsidRPr="005640BE">
        <w:rPr>
          <w:b/>
          <w:noProof/>
        </w:rPr>
        <w:fldChar w:fldCharType="end"/>
      </w:r>
      <w:bookmarkEnd w:id="80"/>
      <w:r w:rsidRPr="005640BE">
        <w:rPr>
          <w:b/>
          <w:noProof/>
        </w:rPr>
        <w:t>.</w:t>
      </w:r>
      <w:r w:rsidRPr="005640BE">
        <w:t xml:space="preserve"> Water extraction by solar-driven vapor generation (A) after 1 min, (B) after 10 min.</w:t>
      </w:r>
      <w:bookmarkEnd w:id="81"/>
    </w:p>
    <w:p w14:paraId="6F974557" w14:textId="77777777" w:rsidR="00561970" w:rsidRPr="005640BE" w:rsidRDefault="00561970" w:rsidP="00561970"/>
    <w:p w14:paraId="30716B3B" w14:textId="77777777" w:rsidR="00561970" w:rsidRPr="005640BE" w:rsidRDefault="00561970" w:rsidP="00561970">
      <w:pPr>
        <w:pStyle w:val="Heading2"/>
      </w:pPr>
      <w:bookmarkStart w:id="82" w:name="_Toc95644247"/>
      <w:r w:rsidRPr="005640BE">
        <w:lastRenderedPageBreak/>
        <w:t>Water quality test</w:t>
      </w:r>
      <w:bookmarkEnd w:id="82"/>
      <w:r w:rsidRPr="005640BE">
        <w:t xml:space="preserve"> </w:t>
      </w:r>
    </w:p>
    <w:p w14:paraId="0A2B8569" w14:textId="43BBF2E8" w:rsidR="00561970" w:rsidRPr="005640BE" w:rsidRDefault="00561970" w:rsidP="00561970">
      <w:pPr>
        <w:pStyle w:val="ListParagraph"/>
        <w:ind w:left="0"/>
      </w:pPr>
      <w:r w:rsidRPr="005640BE">
        <w:t>Water quality is crucial for the development of atmospheric water harvesting. The water extracted from the outdoor test was measured by ion conductivity to verify the water purification</w:t>
      </w:r>
      <w:r w:rsidRPr="005640BE">
        <w:rPr>
          <w:color w:val="7030A0"/>
        </w:rPr>
        <w:t xml:space="preserve"> </w:t>
      </w:r>
      <w:r w:rsidRPr="005640BE">
        <w:t xml:space="preserve">(a higher ion resistance demonstrated a high purity of the collected water). </w:t>
      </w:r>
      <w:r w:rsidRPr="005640BE">
        <w:rPr>
          <w:bCs/>
        </w:rPr>
        <w:fldChar w:fldCharType="begin"/>
      </w:r>
      <w:r w:rsidRPr="005640BE">
        <w:instrText xml:space="preserve"> REF _Ref87476751 \h </w:instrText>
      </w:r>
      <w:r w:rsidRPr="005640BE">
        <w:rPr>
          <w:bCs/>
        </w:rPr>
        <w:instrText xml:space="preserve"> \* MERGEFORMAT </w:instrText>
      </w:r>
      <w:r w:rsidRPr="005640BE">
        <w:rPr>
          <w:bCs/>
        </w:rPr>
      </w:r>
      <w:r w:rsidRPr="005640BE">
        <w:rPr>
          <w:bCs/>
        </w:rPr>
        <w:fldChar w:fldCharType="separate"/>
      </w:r>
      <w:r w:rsidR="005F7659" w:rsidRPr="005640BE">
        <w:t>Fig.</w:t>
      </w:r>
      <w:r w:rsidR="005F7659" w:rsidRPr="005640BE">
        <w:rPr>
          <w:bCs/>
        </w:rPr>
        <w:t xml:space="preserve"> S22</w:t>
      </w:r>
      <w:r w:rsidRPr="005640BE">
        <w:rPr>
          <w:bCs/>
        </w:rPr>
        <w:fldChar w:fldCharType="end"/>
      </w:r>
      <w:r w:rsidRPr="005640BE">
        <w:rPr>
          <w:b/>
          <w:bCs/>
        </w:rPr>
        <w:t xml:space="preserve"> </w:t>
      </w:r>
      <w:r w:rsidRPr="005640BE">
        <w:t>shows the electrical resistance of water and the standard 18 MΩ purified water. Compared to the tap water, the water collected by the LiCl-cellulose composite has a 29% higher resistance. The precipitation droplets are made from nucleating around floating particles. Thus, rainwater</w:t>
      </w:r>
      <w:r w:rsidRPr="005640BE" w:rsidDel="00652C59">
        <w:t xml:space="preserve"> </w:t>
      </w:r>
      <w:r w:rsidRPr="005640BE">
        <w:t>presents the lowest ionic resistance. The comparable resistances to the highly purified standard 18 MΩ water indicate</w:t>
      </w:r>
      <w:r w:rsidR="00B127F6" w:rsidRPr="005640BE">
        <w:t xml:space="preserve"> the</w:t>
      </w:r>
      <w:r w:rsidRPr="005640BE">
        <w:t xml:space="preserve"> cellulose material’s capability of generating safe and clean water regardless of the ambient air quality. </w:t>
      </w:r>
    </w:p>
    <w:p w14:paraId="42A9D1DB" w14:textId="2ABD5F2F" w:rsidR="00561970" w:rsidRPr="005640BE" w:rsidRDefault="00EE72CC" w:rsidP="00561970">
      <w:pPr>
        <w:jc w:val="center"/>
      </w:pPr>
      <w:r w:rsidRPr="005640BE">
        <w:rPr>
          <w:noProof/>
        </w:rPr>
        <w:fldChar w:fldCharType="begin"/>
      </w:r>
      <w:r w:rsidRPr="005640BE">
        <w:rPr>
          <w:noProof/>
        </w:rPr>
        <w:fldChar w:fldCharType="end"/>
      </w:r>
      <w:r w:rsidR="001B603B">
        <w:rPr>
          <w:noProof/>
        </w:rPr>
      </w:r>
      <w:r w:rsidR="001B603B">
        <w:rPr>
          <w:noProof/>
        </w:rPr>
        <w:pict w14:anchorId="79B10312">
          <v:shape id="_x0000_i1055" type="#_x0000_t75" alt="" style="width:252pt;height:3in;mso-width-percent:0;mso-height-percent:0;mso-width-percent:0;mso-height-percent:0">
            <v:imagedata r:id="rId53" o:title=""/>
          </v:shape>
        </w:pict>
      </w:r>
    </w:p>
    <w:p w14:paraId="07E487B1" w14:textId="400AF42D" w:rsidR="00561970" w:rsidRPr="005640BE" w:rsidRDefault="00561970" w:rsidP="00561970">
      <w:pPr>
        <w:pStyle w:val="Caption"/>
      </w:pPr>
      <w:bookmarkStart w:id="83" w:name="_Ref87476751"/>
      <w:bookmarkStart w:id="84" w:name="_Toc95644272"/>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22</w:t>
      </w:r>
      <w:r w:rsidRPr="005640BE">
        <w:rPr>
          <w:b/>
          <w:noProof/>
        </w:rPr>
        <w:fldChar w:fldCharType="end"/>
      </w:r>
      <w:bookmarkEnd w:id="83"/>
      <w:r w:rsidRPr="005640BE">
        <w:rPr>
          <w:b/>
          <w:noProof/>
        </w:rPr>
        <w:t>.</w:t>
      </w:r>
      <w:r w:rsidRPr="005640BE">
        <w:t xml:space="preserve"> Water quality test of collected water.</w:t>
      </w:r>
      <w:bookmarkEnd w:id="84"/>
    </w:p>
    <w:p w14:paraId="257A37B2" w14:textId="77777777" w:rsidR="00561970" w:rsidRPr="005640BE" w:rsidRDefault="00561970" w:rsidP="00561970"/>
    <w:p w14:paraId="2AE756F7" w14:textId="345CD633" w:rsidR="00A27725" w:rsidRPr="005640BE" w:rsidRDefault="00A27725" w:rsidP="00A27725">
      <w:pPr>
        <w:pStyle w:val="Heading2"/>
      </w:pPr>
      <w:bookmarkStart w:id="85" w:name="_Toc95644248"/>
      <w:r w:rsidRPr="005640BE">
        <w:t>Lab</w:t>
      </w:r>
      <w:r w:rsidR="00561970" w:rsidRPr="005640BE">
        <w:t>-test</w:t>
      </w:r>
      <w:r w:rsidRPr="005640BE">
        <w:t xml:space="preserve"> experiments (desorption by solar heating)</w:t>
      </w:r>
      <w:bookmarkEnd w:id="85"/>
    </w:p>
    <w:p w14:paraId="681FE6D5" w14:textId="4814D7DE" w:rsidR="00A27725" w:rsidRPr="005640BE" w:rsidRDefault="00A27725" w:rsidP="00BC32A6">
      <w:r w:rsidRPr="005640BE">
        <w:t>Desorption kinetics and energy are also key factors that affect the ultimate performance of the AWH material in terms of water production.</w:t>
      </w:r>
    </w:p>
    <w:p w14:paraId="5BF4958A" w14:textId="466E6141" w:rsidR="00BC32A6" w:rsidRPr="005640BE" w:rsidRDefault="00BC32A6" w:rsidP="00BC32A6">
      <w:r w:rsidRPr="005640BE">
        <w:t xml:space="preserve">The desorption process in the lab is simulated by a solar simulator with Xenon Arc Lamp (UXL-150, Newport 67005). After the adsorption process in the environmental chamber, the sorbent is transferred to a petri dish with the bottom covered by a dark substrate. The solar simulator emits 1 sun of irradiation, and the dark substrate absorbs the sunlight and generates heat and facilitates the removal of the moisture from the soaked sorbent. The mass of the sorbent is measured at a time interval between 5-15 minutes and the corresponding water uptake of the sorbent is shown in </w:t>
      </w:r>
      <w:r w:rsidRPr="005640BE">
        <w:fldChar w:fldCharType="begin"/>
      </w:r>
      <w:r w:rsidRPr="005640BE">
        <w:instrText xml:space="preserve"> REF _Ref64545745 \h  \* MERGEFORMAT </w:instrText>
      </w:r>
      <w:r w:rsidRPr="005640BE">
        <w:fldChar w:fldCharType="separate"/>
      </w:r>
      <w:r w:rsidR="005F7659" w:rsidRPr="005640BE">
        <w:t>Fig. S23</w:t>
      </w:r>
      <w:r w:rsidRPr="005640BE">
        <w:fldChar w:fldCharType="end"/>
      </w:r>
      <w:r w:rsidRPr="005640BE">
        <w:t>.</w:t>
      </w:r>
    </w:p>
    <w:p w14:paraId="5119B2C9" w14:textId="77777777" w:rsidR="00BC32A6" w:rsidRPr="005640BE" w:rsidRDefault="00BC32A6" w:rsidP="00BC32A6">
      <w:pPr>
        <w:jc w:val="center"/>
      </w:pPr>
      <w:r w:rsidRPr="005640BE">
        <w:rPr>
          <w:noProof/>
          <w:lang w:eastAsia="en-US"/>
        </w:rPr>
        <w:lastRenderedPageBreak/>
        <w:drawing>
          <wp:inline distT="0" distB="0" distL="0" distR="0" wp14:anchorId="33D4FE1A" wp14:editId="0D24EA2A">
            <wp:extent cx="4271010" cy="3366135"/>
            <wp:effectExtent l="0" t="0" r="0" b="5715"/>
            <wp:docPr id="2" name="Picture 4" descr="A picture containing indoor, different, silver, several&#10;&#10;Description automatically generated">
              <a:extLst xmlns:a="http://schemas.openxmlformats.org/drawingml/2006/main">
                <a:ext uri="{FF2B5EF4-FFF2-40B4-BE49-F238E27FC236}">
                  <a16:creationId xmlns:a16="http://schemas.microsoft.com/office/drawing/2014/main" id="{8C6D58D1-3641-469F-AD56-A8668E11B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indoor, different, silver, several&#10;&#10;Description automatically generated">
                      <a:extLst>
                        <a:ext uri="{FF2B5EF4-FFF2-40B4-BE49-F238E27FC236}">
                          <a16:creationId xmlns:a16="http://schemas.microsoft.com/office/drawing/2014/main" id="{8C6D58D1-3641-469F-AD56-A8668E11B9FB}"/>
                        </a:ext>
                      </a:extLst>
                    </pic:cNvPr>
                    <pic:cNvPicPr>
                      <a:picLocks noChangeAspect="1"/>
                    </pic:cNvPicPr>
                  </pic:nvPicPr>
                  <pic:blipFill>
                    <a:blip r:embed="rId54"/>
                    <a:stretch>
                      <a:fillRect/>
                    </a:stretch>
                  </pic:blipFill>
                  <pic:spPr>
                    <a:xfrm>
                      <a:off x="0" y="0"/>
                      <a:ext cx="4271010" cy="3366135"/>
                    </a:xfrm>
                    <a:prstGeom prst="rect">
                      <a:avLst/>
                    </a:prstGeom>
                  </pic:spPr>
                </pic:pic>
              </a:graphicData>
            </a:graphic>
          </wp:inline>
        </w:drawing>
      </w:r>
    </w:p>
    <w:p w14:paraId="61ECB92F" w14:textId="36433FD2" w:rsidR="00BC32A6" w:rsidRPr="005640BE" w:rsidRDefault="00BC32A6" w:rsidP="00BC32A6">
      <w:pPr>
        <w:pStyle w:val="Caption"/>
      </w:pPr>
      <w:bookmarkStart w:id="86" w:name="_Ref64545745"/>
      <w:bookmarkStart w:id="87" w:name="_Toc95644273"/>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23</w:t>
      </w:r>
      <w:r w:rsidRPr="005640BE">
        <w:rPr>
          <w:b/>
          <w:noProof/>
        </w:rPr>
        <w:fldChar w:fldCharType="end"/>
      </w:r>
      <w:bookmarkEnd w:id="86"/>
      <w:r w:rsidRPr="005640BE">
        <w:rPr>
          <w:b/>
          <w:noProof/>
        </w:rPr>
        <w:t>.</w:t>
      </w:r>
      <w:r w:rsidRPr="005640BE">
        <w:t xml:space="preserve"> Desorption process by solar heating under 1 sun.</w:t>
      </w:r>
      <w:bookmarkEnd w:id="87"/>
    </w:p>
    <w:p w14:paraId="51893D0E" w14:textId="605B8A3E" w:rsidR="00BC32A6" w:rsidRPr="00146E7D" w:rsidRDefault="00BC32A6" w:rsidP="00BC32A6">
      <w:pPr>
        <w:rPr>
          <w:strike/>
        </w:rPr>
      </w:pPr>
      <w:r w:rsidRPr="005640BE">
        <w:t>The LiCl-cellulose composites with 30 wt% LiCl loading undergo water adsorption at 30-90% RH for 2 hours in the controlled chamber (d</w:t>
      </w:r>
      <w:r w:rsidRPr="005640BE">
        <w:rPr>
          <w:i/>
        </w:rPr>
        <w:t xml:space="preserve">T </w:t>
      </w:r>
      <w:r w:rsidRPr="005640BE">
        <w:t xml:space="preserve">= 9 °C) and then are exposed to 1 sun irradiation with a black substrate to determine the time required for the composite to desorb the water. </w:t>
      </w:r>
      <w:r w:rsidRPr="005640BE">
        <w:fldChar w:fldCharType="begin"/>
      </w:r>
      <w:r w:rsidRPr="005640BE">
        <w:instrText xml:space="preserve"> REF _Ref87475399 \h  \* MERGEFORMAT </w:instrText>
      </w:r>
      <w:r w:rsidRPr="005640BE">
        <w:fldChar w:fldCharType="separate"/>
      </w:r>
      <w:r w:rsidR="005F7659" w:rsidRPr="005640BE">
        <w:t xml:space="preserve">Fig. </w:t>
      </w:r>
      <w:r w:rsidR="005F7659" w:rsidRPr="005640BE">
        <w:rPr>
          <w:bCs/>
        </w:rPr>
        <w:t>S24</w:t>
      </w:r>
      <w:r w:rsidRPr="005640BE">
        <w:fldChar w:fldCharType="end"/>
      </w:r>
      <w:r w:rsidRPr="005640BE">
        <w:t xml:space="preserve"> shows the water uptake profile during the desorption process for 30-90% RH.</w:t>
      </w:r>
    </w:p>
    <w:p w14:paraId="18F81B07" w14:textId="4533A1E2" w:rsidR="00BC32A6" w:rsidRPr="005640BE" w:rsidRDefault="00535B6C" w:rsidP="00BC32A6">
      <w:pPr>
        <w:jc w:val="center"/>
      </w:pPr>
      <w:r w:rsidRPr="005640BE">
        <w:rPr>
          <w:noProof/>
          <w:lang w:eastAsia="en-US"/>
        </w:rPr>
        <w:drawing>
          <wp:inline distT="0" distB="0" distL="0" distR="0" wp14:anchorId="68D62D4C" wp14:editId="44795DAF">
            <wp:extent cx="2800188" cy="2271395"/>
            <wp:effectExtent l="0" t="0" r="635"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rotWithShape="1">
                    <a:blip r:embed="rId55"/>
                    <a:srcRect l="2173" r="50701"/>
                    <a:stretch/>
                  </pic:blipFill>
                  <pic:spPr bwMode="auto">
                    <a:xfrm>
                      <a:off x="0" y="0"/>
                      <a:ext cx="2800971" cy="2272030"/>
                    </a:xfrm>
                    <a:prstGeom prst="rect">
                      <a:avLst/>
                    </a:prstGeom>
                    <a:ln>
                      <a:noFill/>
                    </a:ln>
                    <a:extLst>
                      <a:ext uri="{53640926-AAD7-44D8-BBD7-CCE9431645EC}">
                        <a14:shadowObscured xmlns:a14="http://schemas.microsoft.com/office/drawing/2010/main"/>
                      </a:ext>
                    </a:extLst>
                  </pic:spPr>
                </pic:pic>
              </a:graphicData>
            </a:graphic>
          </wp:inline>
        </w:drawing>
      </w:r>
    </w:p>
    <w:p w14:paraId="0131A653" w14:textId="35B137B6" w:rsidR="00BC32A6" w:rsidRPr="005640BE" w:rsidRDefault="00BC32A6" w:rsidP="00BC32A6">
      <w:pPr>
        <w:pStyle w:val="Caption"/>
      </w:pPr>
      <w:bookmarkStart w:id="88" w:name="_Ref87475399"/>
      <w:bookmarkStart w:id="89" w:name="_Toc95644274"/>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24</w:t>
      </w:r>
      <w:r w:rsidRPr="005640BE">
        <w:rPr>
          <w:b/>
          <w:noProof/>
        </w:rPr>
        <w:fldChar w:fldCharType="end"/>
      </w:r>
      <w:bookmarkEnd w:id="88"/>
      <w:r w:rsidRPr="005640BE">
        <w:rPr>
          <w:b/>
          <w:noProof/>
        </w:rPr>
        <w:t>.</w:t>
      </w:r>
      <w:r w:rsidRPr="005640BE">
        <w:t xml:space="preserve"> Desorption process by 1 sun under different RH with 9 °C surface temperatures drop. </w:t>
      </w:r>
      <w:bookmarkEnd w:id="89"/>
    </w:p>
    <w:p w14:paraId="68C67C44" w14:textId="05CED2B2" w:rsidR="00BC32A6" w:rsidRPr="005640BE" w:rsidRDefault="00BC32A6" w:rsidP="00BC32A6">
      <w:r w:rsidRPr="005640BE">
        <w:t xml:space="preserve">Alternatively, desorption can also be achieved by an active heat source. Here, we used a hotplate at 80 °C to release the absorbed water and compared the desorption kinetics between the LiCl-cellulose composite and LiCl powders. The two samples start with the same amount of absorbed </w:t>
      </w:r>
      <w:r w:rsidRPr="005640BE">
        <w:lastRenderedPageBreak/>
        <w:t xml:space="preserve">water. The mass of each sample was recorded every ~10 minutes. </w:t>
      </w:r>
      <w:r w:rsidR="00421CDE" w:rsidRPr="005640BE">
        <w:t>The</w:t>
      </w:r>
      <w:r w:rsidRPr="005640BE">
        <w:t xml:space="preserve"> 24-hour water production curve</w:t>
      </w:r>
      <w:r w:rsidR="00421CDE" w:rsidRPr="005640BE">
        <w:t>s</w:t>
      </w:r>
      <w:r w:rsidRPr="005640BE">
        <w:t xml:space="preserve"> </w:t>
      </w:r>
      <w:r w:rsidR="00421CDE" w:rsidRPr="005640BE">
        <w:t>are</w:t>
      </w:r>
      <w:r w:rsidRPr="005640BE">
        <w:t xml:space="preserve"> also estimated for comparison (</w:t>
      </w:r>
      <w:r w:rsidRPr="005640BE">
        <w:fldChar w:fldCharType="begin"/>
      </w:r>
      <w:r w:rsidRPr="005640BE">
        <w:instrText xml:space="preserve"> REF _Ref87476541 \h  \* MERGEFORMAT </w:instrText>
      </w:r>
      <w:r w:rsidRPr="005640BE">
        <w:fldChar w:fldCharType="separate"/>
      </w:r>
      <w:r w:rsidR="005F7659" w:rsidRPr="005640BE">
        <w:t>Fig. S25</w:t>
      </w:r>
      <w:r w:rsidRPr="005640BE">
        <w:fldChar w:fldCharType="end"/>
      </w:r>
      <w:r w:rsidRPr="005640BE">
        <w:t>).</w:t>
      </w:r>
    </w:p>
    <w:p w14:paraId="219A2CCD" w14:textId="751F8A3B" w:rsidR="00BC32A6" w:rsidRPr="005640BE" w:rsidRDefault="00BC32A6" w:rsidP="00BC32A6">
      <w:r w:rsidRPr="005640BE">
        <w:t xml:space="preserve">The desorption rate by solar lamp at 1 sun is faster </w:t>
      </w:r>
      <w:r w:rsidR="00950B4C" w:rsidRPr="005640BE">
        <w:t xml:space="preserve">compared to </w:t>
      </w:r>
      <w:r w:rsidRPr="005640BE">
        <w:t xml:space="preserve">the continuous water production by the hotplate. This is due to the direct heating by solar heating. </w:t>
      </w:r>
    </w:p>
    <w:p w14:paraId="32B56939" w14:textId="18259706" w:rsidR="00BC32A6" w:rsidRPr="005640BE" w:rsidRDefault="00EE72CC" w:rsidP="00BC32A6">
      <w:pPr>
        <w:jc w:val="center"/>
      </w:pPr>
      <w:r w:rsidRPr="005640BE">
        <w:rPr>
          <w:noProof/>
        </w:rPr>
        <w:fldChar w:fldCharType="begin"/>
      </w:r>
      <w:r w:rsidRPr="005640BE">
        <w:rPr>
          <w:noProof/>
        </w:rPr>
        <w:fldChar w:fldCharType="end"/>
      </w:r>
      <w:r w:rsidR="001B603B">
        <w:rPr>
          <w:noProof/>
        </w:rPr>
      </w:r>
      <w:r w:rsidR="001B603B">
        <w:rPr>
          <w:noProof/>
        </w:rPr>
        <w:pict w14:anchorId="518292F8">
          <v:shape id="_x0000_i1056" type="#_x0000_t75" alt="" style="width:245.4pt;height:199.2pt;mso-width-percent:0;mso-height-percent:0;mso-width-percent:0;mso-height-percent:0">
            <v:imagedata r:id="rId56" o:title=""/>
          </v:shape>
        </w:pict>
      </w:r>
    </w:p>
    <w:p w14:paraId="749284BF" w14:textId="122319E9" w:rsidR="00BC32A6" w:rsidRPr="005640BE" w:rsidRDefault="00BC32A6" w:rsidP="00BC32A6">
      <w:pPr>
        <w:pStyle w:val="Caption"/>
      </w:pPr>
      <w:bookmarkStart w:id="90" w:name="_Ref87476541"/>
      <w:bookmarkStart w:id="91" w:name="_Toc95644275"/>
      <w:r w:rsidRPr="005640BE">
        <w:rPr>
          <w:b/>
        </w:rPr>
        <w:t>Fig. S</w:t>
      </w:r>
      <w:r w:rsidRPr="005640BE">
        <w:rPr>
          <w:b/>
          <w:noProof/>
        </w:rPr>
        <w:fldChar w:fldCharType="begin"/>
      </w:r>
      <w:r w:rsidRPr="005640BE">
        <w:rPr>
          <w:b/>
          <w:noProof/>
        </w:rPr>
        <w:instrText xml:space="preserve"> SEQ Fig._S \* ARABIC </w:instrText>
      </w:r>
      <w:r w:rsidRPr="005640BE">
        <w:rPr>
          <w:b/>
          <w:noProof/>
        </w:rPr>
        <w:fldChar w:fldCharType="separate"/>
      </w:r>
      <w:r w:rsidR="005F7659" w:rsidRPr="005640BE">
        <w:rPr>
          <w:b/>
          <w:noProof/>
        </w:rPr>
        <w:t>25</w:t>
      </w:r>
      <w:r w:rsidRPr="005640BE">
        <w:rPr>
          <w:b/>
          <w:noProof/>
        </w:rPr>
        <w:fldChar w:fldCharType="end"/>
      </w:r>
      <w:bookmarkEnd w:id="90"/>
      <w:r w:rsidRPr="005640BE">
        <w:rPr>
          <w:b/>
          <w:noProof/>
        </w:rPr>
        <w:t>.</w:t>
      </w:r>
      <w:r w:rsidRPr="005640BE">
        <w:t xml:space="preserve"> Comparison of water production by solar lamp at 1 sun and hot plate.</w:t>
      </w:r>
      <w:bookmarkEnd w:id="91"/>
    </w:p>
    <w:p w14:paraId="20133E31" w14:textId="77777777" w:rsidR="00A5053C" w:rsidRPr="005640BE" w:rsidRDefault="00A5053C" w:rsidP="00A5053C"/>
    <w:p w14:paraId="5F3CBC2A" w14:textId="77777777" w:rsidR="00A5053C" w:rsidRPr="005640BE" w:rsidRDefault="00A5053C" w:rsidP="00A5053C">
      <w:pPr>
        <w:pStyle w:val="Heading2"/>
      </w:pPr>
      <w:bookmarkStart w:id="92" w:name="_Toc69061857"/>
      <w:bookmarkStart w:id="93" w:name="_Toc95644249"/>
      <w:r w:rsidRPr="005640BE">
        <w:t xml:space="preserve">Global water production </w:t>
      </w:r>
      <w:bookmarkEnd w:id="92"/>
      <w:r w:rsidRPr="005640BE">
        <w:t>estimation</w:t>
      </w:r>
      <w:bookmarkEnd w:id="93"/>
      <w:r w:rsidRPr="005640BE">
        <w:t xml:space="preserve"> </w:t>
      </w:r>
    </w:p>
    <w:p w14:paraId="380B82C8" w14:textId="65364D70" w:rsidR="00A5053C" w:rsidRPr="005640BE" w:rsidRDefault="00A5053C" w:rsidP="00A5053C">
      <w:r w:rsidRPr="005640BE">
        <w:t xml:space="preserve">The hourly relative humidity data </w:t>
      </w:r>
      <w:r w:rsidR="00CB30AA" w:rsidRPr="005640BE">
        <w:t xml:space="preserve">for the year 2020 </w:t>
      </w:r>
      <w:r w:rsidRPr="005640BE">
        <w:t xml:space="preserve">was collected from the National Centers for Environmental Prediction (NCEP). A RH data point </w:t>
      </w:r>
      <w:r w:rsidR="00CB30AA" w:rsidRPr="005640BE">
        <w:t xml:space="preserve">for </w:t>
      </w:r>
      <w:r w:rsidRPr="005640BE">
        <w:t>each day is represented by the relative humidity at 12 AM of that day. A linear interpolation of the 24 hours multicycle water collection rate for d</w:t>
      </w:r>
      <w:r w:rsidRPr="005640BE">
        <w:rPr>
          <w:i/>
        </w:rPr>
        <w:t>T</w:t>
      </w:r>
      <w:r w:rsidRPr="005640BE">
        <w:t>=9 °C between RH of 30-90% can be used to directly predict the maximum possible daily water collection as:</w:t>
      </w:r>
    </w:p>
    <w:p w14:paraId="2CA4FF3C" w14:textId="573A10BE" w:rsidR="00A5053C" w:rsidRPr="005640BE" w:rsidRDefault="00EE72CC" w:rsidP="00A5053C">
      <w:pPr>
        <w:jc w:val="right"/>
      </w:pPr>
      <w:r w:rsidRPr="005640BE">
        <w:rPr>
          <w:noProof/>
        </w:rPr>
        <w:fldChar w:fldCharType="begin"/>
      </w:r>
      <w:r w:rsidRPr="005640BE">
        <w:rPr>
          <w:noProof/>
        </w:rPr>
        <w:fldChar w:fldCharType="end"/>
      </w:r>
      <w:r w:rsidR="001B603B">
        <w:rPr>
          <w:noProof/>
        </w:rPr>
      </w:r>
      <w:r w:rsidR="001B603B">
        <w:rPr>
          <w:noProof/>
        </w:rPr>
        <w:pict w14:anchorId="0ECD59D5">
          <v:shape id="_x0000_i1057" type="#_x0000_t75" alt="" style="width:243.6pt;height:1in;mso-width-percent:0;mso-height-percent:0;mso-width-percent:0;mso-height-percent:0">
            <v:imagedata r:id="rId57" o:title=""/>
          </v:shape>
        </w:pict>
      </w:r>
      <w:r w:rsidR="00A5053C" w:rsidRPr="005640BE">
        <w:tab/>
      </w:r>
      <w:r w:rsidR="00A5053C" w:rsidRPr="005640BE">
        <w:tab/>
      </w:r>
      <w:r w:rsidR="00A5053C" w:rsidRPr="005640BE">
        <w:tab/>
        <w:t>(S1</w:t>
      </w:r>
      <w:r w:rsidR="00941335" w:rsidRPr="005640BE">
        <w:t>6</w:t>
      </w:r>
      <w:r w:rsidR="00A5053C" w:rsidRPr="005640BE">
        <w:t>)</w:t>
      </w:r>
    </w:p>
    <w:p w14:paraId="50E06CB3" w14:textId="348B7FF5" w:rsidR="00A5053C" w:rsidRPr="005640BE" w:rsidRDefault="00A5053C" w:rsidP="00A5053C">
      <w:r w:rsidRPr="005640BE">
        <w:t xml:space="preserve">Where RH is plugged in </w:t>
      </w:r>
      <w:r w:rsidR="00E04D5F" w:rsidRPr="005640BE">
        <w:t xml:space="preserve">as </w:t>
      </w:r>
      <w:r w:rsidRPr="005640BE">
        <w:t xml:space="preserve">percentage and </w:t>
      </w:r>
      <w:r w:rsidRPr="005640BE">
        <w:rPr>
          <w:i/>
        </w:rPr>
        <w:t>M</w:t>
      </w:r>
      <w:r w:rsidRPr="005640BE">
        <w:t xml:space="preserve"> means the daily water collection rate in the unit of L kg</w:t>
      </w:r>
      <w:r w:rsidRPr="005640BE">
        <w:rPr>
          <w:vertAlign w:val="superscript"/>
        </w:rPr>
        <w:t>-1</w:t>
      </w:r>
      <w:r w:rsidRPr="005640BE">
        <w:t xml:space="preserve"> day</w:t>
      </w:r>
      <w:r w:rsidRPr="005640BE">
        <w:rPr>
          <w:vertAlign w:val="superscript"/>
        </w:rPr>
        <w:t>-1</w:t>
      </w:r>
      <w:r w:rsidRPr="005640BE">
        <w:t xml:space="preserve">. </w:t>
      </w:r>
    </w:p>
    <w:p w14:paraId="1ADA7F3F" w14:textId="77777777" w:rsidR="00F86B92" w:rsidRPr="005640BE" w:rsidRDefault="00F86B92" w:rsidP="00B23DCA"/>
    <w:p w14:paraId="1407D5E1" w14:textId="6DA104E7" w:rsidR="004D01A0" w:rsidRPr="005640BE" w:rsidRDefault="004D01A0" w:rsidP="004D699F">
      <w:pPr>
        <w:pStyle w:val="Heading2"/>
      </w:pPr>
      <w:bookmarkStart w:id="94" w:name="_Toc69061848"/>
      <w:bookmarkStart w:id="95" w:name="_Toc95644250"/>
      <w:r w:rsidRPr="005640BE">
        <w:t>Mechanical strain-stress curves</w:t>
      </w:r>
      <w:bookmarkEnd w:id="94"/>
      <w:bookmarkEnd w:id="95"/>
    </w:p>
    <w:p w14:paraId="1407D5E2" w14:textId="68FC44D7" w:rsidR="004D01A0" w:rsidRPr="005640BE" w:rsidRDefault="005A5AFA" w:rsidP="004D699F">
      <w:pPr>
        <w:rPr>
          <w:color w:val="7030A0"/>
        </w:rPr>
      </w:pPr>
      <w:r w:rsidRPr="005640BE">
        <w:t>The MTS Criterion</w:t>
      </w:r>
      <w:r w:rsidRPr="005640BE">
        <w:rPr>
          <w:vertAlign w:val="superscript"/>
        </w:rPr>
        <w:t>®</w:t>
      </w:r>
      <w:r w:rsidRPr="005640BE">
        <w:t xml:space="preserve"> Series 40 Electromechanical Universal Test Systems is used as a tensile meter to measure the mechanical tensile strength and toughness</w:t>
      </w:r>
      <w:r w:rsidR="001F0017" w:rsidRPr="005640BE">
        <w:t xml:space="preserve"> of the cellulose samples</w:t>
      </w:r>
      <w:r w:rsidRPr="005640BE">
        <w:t xml:space="preserve">. </w:t>
      </w:r>
      <w:r w:rsidR="004D01A0" w:rsidRPr="005640BE">
        <w:t xml:space="preserve">The </w:t>
      </w:r>
      <w:r w:rsidR="006D62EB" w:rsidRPr="005640BE">
        <w:t xml:space="preserve">LiCl-cellulose composite and cellulose in both </w:t>
      </w:r>
      <w:r w:rsidR="00C67DEF" w:rsidRPr="005640BE">
        <w:t>wet</w:t>
      </w:r>
      <w:r w:rsidR="006D62EB" w:rsidRPr="005640BE">
        <w:t xml:space="preserve"> and dry state</w:t>
      </w:r>
      <w:r w:rsidR="004D01A0" w:rsidRPr="005640BE">
        <w:t xml:space="preserve">s </w:t>
      </w:r>
      <w:r w:rsidR="006D62EB" w:rsidRPr="005640BE">
        <w:t>are</w:t>
      </w:r>
      <w:r w:rsidR="004D01A0" w:rsidRPr="005640BE">
        <w:t xml:space="preserve"> cut into slices of 1x5 cm size. </w:t>
      </w:r>
    </w:p>
    <w:p w14:paraId="17D0026D" w14:textId="35BC7AB2" w:rsidR="005A5AFA" w:rsidRPr="005640BE" w:rsidRDefault="00645FB9" w:rsidP="004D699F">
      <w:r w:rsidRPr="005640BE">
        <w:lastRenderedPageBreak/>
        <w:t xml:space="preserve">A parallel load to the sample’s plane direction was applied, while the elongation was recorded at the same time during the test. The load over the cross-sectional area of each sample slice was used to calculate the nominal tensile stress. For each slide, optical microscopy was used to get the average width and the thickness </w:t>
      </w:r>
      <w:r w:rsidR="00920673" w:rsidRPr="005640BE">
        <w:t>to calculate the cross-sectional area. The displacement over the original length of the sample slice’s elongated part was used to calculate the strain.</w:t>
      </w:r>
      <w:r w:rsidR="00645B02" w:rsidRPr="005640BE">
        <w:t xml:space="preserve"> The maximum value of the strain-stress curve is considered as the strength. </w:t>
      </w:r>
      <w:r w:rsidR="000654AA" w:rsidRPr="005640BE">
        <w:t xml:space="preserve">The </w:t>
      </w:r>
      <w:r w:rsidR="00645B02" w:rsidRPr="005640BE">
        <w:t xml:space="preserve">average </w:t>
      </w:r>
      <w:r w:rsidR="000654AA" w:rsidRPr="005640BE">
        <w:t xml:space="preserve">strength of three samples </w:t>
      </w:r>
      <w:r w:rsidR="00645B02" w:rsidRPr="005640BE">
        <w:t>was calculated, and half of the data range of the sample strength is used to represent the uncertainties.</w:t>
      </w:r>
    </w:p>
    <w:p w14:paraId="3CD85C83" w14:textId="28E5BE85" w:rsidR="000F6682" w:rsidRPr="005640BE" w:rsidRDefault="000F6682" w:rsidP="000F6682">
      <w:r w:rsidRPr="005640BE">
        <w:t xml:space="preserve">Representative strain-stress curves are plotted in </w:t>
      </w:r>
      <w:r w:rsidRPr="005640BE">
        <w:fldChar w:fldCharType="begin"/>
      </w:r>
      <w:r w:rsidRPr="005640BE">
        <w:instrText xml:space="preserve"> REF _Ref68994643 \h  \* MERGEFORMAT </w:instrText>
      </w:r>
      <w:r w:rsidRPr="005640BE">
        <w:fldChar w:fldCharType="separate"/>
      </w:r>
      <w:r w:rsidR="005F7659" w:rsidRPr="005640BE">
        <w:t>Fig. S26</w:t>
      </w:r>
      <w:r w:rsidRPr="005640BE">
        <w:fldChar w:fldCharType="end"/>
      </w:r>
      <w:r w:rsidRPr="005640BE">
        <w:t xml:space="preserve">A for LiCl-cellulose composite and cellulose in both </w:t>
      </w:r>
      <w:r w:rsidR="00C67DEF" w:rsidRPr="005640BE">
        <w:t>wet</w:t>
      </w:r>
      <w:r w:rsidRPr="005640BE">
        <w:t xml:space="preserve"> and dry conditions. The </w:t>
      </w:r>
      <w:r w:rsidR="00C67DEF" w:rsidRPr="005640BE">
        <w:t>wet</w:t>
      </w:r>
      <w:r w:rsidRPr="005640BE">
        <w:t xml:space="preserve"> samples have lower strength, but a better ultimate strain compared to the dry samples as the absorbed water plasticizes the sample. The </w:t>
      </w:r>
      <w:r w:rsidR="00C52FD7" w:rsidRPr="005640BE">
        <w:t xml:space="preserve">addition of </w:t>
      </w:r>
      <w:r w:rsidRPr="005640BE">
        <w:t xml:space="preserve">LiCl to the cellulose sample leads to higher strength in the dry state while yielding similar strength in the </w:t>
      </w:r>
      <w:r w:rsidR="00C67DEF" w:rsidRPr="005640BE">
        <w:t>wet</w:t>
      </w:r>
      <w:r w:rsidRPr="005640BE">
        <w:t xml:space="preserve"> state.</w:t>
      </w:r>
    </w:p>
    <w:p w14:paraId="1407D5E5" w14:textId="14447C1D" w:rsidR="004D01A0" w:rsidRPr="005640BE" w:rsidRDefault="000F6682" w:rsidP="00535B6C">
      <w:r w:rsidRPr="005640BE">
        <w:t>The LiCl-cellulose composite exhibits higher mechanical strength than the cellulose scaffold in the dry condition in Fig. S6</w:t>
      </w:r>
      <w:r w:rsidR="00F31852" w:rsidRPr="005640BE">
        <w:t>B</w:t>
      </w:r>
      <w:r w:rsidRPr="005640BE">
        <w:t xml:space="preserve">, attributed to the fiber’s aggregation after the soaking and drying process, while the difference </w:t>
      </w:r>
      <w:r w:rsidR="00F84D33" w:rsidRPr="005640BE">
        <w:t xml:space="preserve">between </w:t>
      </w:r>
      <w:r w:rsidRPr="005640BE">
        <w:t xml:space="preserve">their mechanical strengths is hardly observed in the </w:t>
      </w:r>
      <w:r w:rsidR="00C67DEF" w:rsidRPr="005640BE">
        <w:t>wet</w:t>
      </w:r>
      <w:r w:rsidRPr="005640BE">
        <w:t xml:space="preserve"> condition.</w:t>
      </w:r>
    </w:p>
    <w:p w14:paraId="68140344" w14:textId="525E9304" w:rsidR="00432E9F" w:rsidRPr="005640BE" w:rsidRDefault="00535B6C" w:rsidP="00535B6C">
      <w:pPr>
        <w:jc w:val="center"/>
      </w:pPr>
      <w:r w:rsidRPr="005640BE">
        <w:rPr>
          <w:noProof/>
          <w:lang w:eastAsia="en-US"/>
        </w:rPr>
        <w:drawing>
          <wp:inline distT="0" distB="0" distL="0" distR="0" wp14:anchorId="7BB81780" wp14:editId="38DAAC37">
            <wp:extent cx="5943600" cy="2503805"/>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58"/>
                    <a:stretch>
                      <a:fillRect/>
                    </a:stretch>
                  </pic:blipFill>
                  <pic:spPr>
                    <a:xfrm>
                      <a:off x="0" y="0"/>
                      <a:ext cx="5943600" cy="2503805"/>
                    </a:xfrm>
                    <a:prstGeom prst="rect">
                      <a:avLst/>
                    </a:prstGeom>
                  </pic:spPr>
                </pic:pic>
              </a:graphicData>
            </a:graphic>
          </wp:inline>
        </w:drawing>
      </w:r>
    </w:p>
    <w:p w14:paraId="2F58A76C" w14:textId="26031463" w:rsidR="000C5CEF" w:rsidRPr="005640BE" w:rsidRDefault="00A4637A" w:rsidP="00C42D59">
      <w:pPr>
        <w:pStyle w:val="Caption"/>
      </w:pPr>
      <w:bookmarkStart w:id="96" w:name="_Ref68994643"/>
      <w:bookmarkStart w:id="97" w:name="_Toc68995099"/>
      <w:bookmarkStart w:id="98" w:name="_Toc68995227"/>
      <w:bookmarkStart w:id="99" w:name="_Toc95644276"/>
      <w:r w:rsidRPr="005640BE">
        <w:rPr>
          <w:b/>
        </w:rPr>
        <w:t>Fig. S</w:t>
      </w:r>
      <w:r w:rsidR="005C333A" w:rsidRPr="005640BE">
        <w:rPr>
          <w:b/>
          <w:noProof/>
        </w:rPr>
        <w:fldChar w:fldCharType="begin"/>
      </w:r>
      <w:r w:rsidR="005C333A" w:rsidRPr="005640BE">
        <w:rPr>
          <w:b/>
          <w:noProof/>
        </w:rPr>
        <w:instrText xml:space="preserve"> SEQ Fig._S \* ARABIC </w:instrText>
      </w:r>
      <w:r w:rsidR="005C333A" w:rsidRPr="005640BE">
        <w:rPr>
          <w:b/>
          <w:noProof/>
        </w:rPr>
        <w:fldChar w:fldCharType="separate"/>
      </w:r>
      <w:r w:rsidR="005F7659" w:rsidRPr="005640BE">
        <w:rPr>
          <w:b/>
          <w:noProof/>
        </w:rPr>
        <w:t>26</w:t>
      </w:r>
      <w:r w:rsidR="005C333A" w:rsidRPr="005640BE">
        <w:rPr>
          <w:b/>
          <w:noProof/>
        </w:rPr>
        <w:fldChar w:fldCharType="end"/>
      </w:r>
      <w:bookmarkEnd w:id="96"/>
      <w:r w:rsidR="006F460D" w:rsidRPr="005640BE">
        <w:rPr>
          <w:b/>
          <w:noProof/>
        </w:rPr>
        <w:t>.</w:t>
      </w:r>
      <w:r w:rsidR="00B93526" w:rsidRPr="005640BE">
        <w:t xml:space="preserve"> </w:t>
      </w:r>
      <w:r w:rsidR="000B317F" w:rsidRPr="005640BE">
        <w:t xml:space="preserve">(A) </w:t>
      </w:r>
      <w:r w:rsidR="004D01A0" w:rsidRPr="005640BE">
        <w:t>Strain-stress curves of</w:t>
      </w:r>
      <w:r w:rsidR="00077042" w:rsidRPr="005640BE">
        <w:t xml:space="preserve"> LiCl-cellulose composite</w:t>
      </w:r>
      <w:r w:rsidR="002B26F7" w:rsidRPr="005640BE">
        <w:t xml:space="preserve"> and</w:t>
      </w:r>
      <w:r w:rsidR="00077042" w:rsidRPr="005640BE">
        <w:t xml:space="preserve"> cellulose</w:t>
      </w:r>
      <w:r w:rsidR="002B26F7" w:rsidRPr="005640BE">
        <w:t xml:space="preserve"> scaffold</w:t>
      </w:r>
      <w:r w:rsidR="00077042" w:rsidRPr="005640BE">
        <w:t xml:space="preserve"> in both </w:t>
      </w:r>
      <w:r w:rsidR="00C67DEF" w:rsidRPr="005640BE">
        <w:t>wet</w:t>
      </w:r>
      <w:r w:rsidR="00077042" w:rsidRPr="005640BE">
        <w:t xml:space="preserve"> and dry condition</w:t>
      </w:r>
      <w:r w:rsidR="00E90305" w:rsidRPr="005640BE">
        <w:t>s</w:t>
      </w:r>
      <w:r w:rsidR="004D01A0" w:rsidRPr="005640BE">
        <w:t xml:space="preserve">. </w:t>
      </w:r>
      <w:r w:rsidR="00193CD9" w:rsidRPr="005640BE">
        <w:t>The uncertainty</w:t>
      </w:r>
      <w:r w:rsidR="00385D87" w:rsidRPr="005640BE">
        <w:t xml:space="preserve"> of each </w:t>
      </w:r>
      <w:r w:rsidR="00077042" w:rsidRPr="005640BE">
        <w:t xml:space="preserve">test </w:t>
      </w:r>
      <w:r w:rsidR="00385D87" w:rsidRPr="005640BE">
        <w:t>wa</w:t>
      </w:r>
      <w:r w:rsidR="00193CD9" w:rsidRPr="005640BE">
        <w:t>s caused by the sample variances of dimensions and random errors during the mechanical tests.</w:t>
      </w:r>
      <w:bookmarkEnd w:id="97"/>
      <w:bookmarkEnd w:id="98"/>
      <w:r w:rsidR="000B317F" w:rsidRPr="005640BE">
        <w:t xml:space="preserve"> (B) Tensile strength of cellulose</w:t>
      </w:r>
      <w:r w:rsidR="002B26F7" w:rsidRPr="005640BE">
        <w:t xml:space="preserve"> scaffold</w:t>
      </w:r>
      <w:r w:rsidR="000B317F" w:rsidRPr="005640BE">
        <w:t xml:space="preserve"> and LiCl-cellulose composite samples in the dry and </w:t>
      </w:r>
      <w:r w:rsidR="00C67DEF" w:rsidRPr="005640BE">
        <w:t>wet</w:t>
      </w:r>
      <w:r w:rsidR="000B317F" w:rsidRPr="005640BE">
        <w:t xml:space="preserve"> states.</w:t>
      </w:r>
      <w:bookmarkEnd w:id="99"/>
    </w:p>
    <w:p w14:paraId="074E960F" w14:textId="77777777" w:rsidR="00C42D59" w:rsidRPr="005640BE" w:rsidRDefault="00C42D59">
      <w:pPr>
        <w:jc w:val="left"/>
        <w:rPr>
          <w:b/>
          <w:bCs/>
        </w:rPr>
      </w:pPr>
      <w:r w:rsidRPr="005640BE">
        <w:rPr>
          <w:b/>
          <w:bCs/>
        </w:rPr>
        <w:br w:type="page"/>
      </w:r>
    </w:p>
    <w:p w14:paraId="6C7C0DD1" w14:textId="2E156EF6" w:rsidR="00CE59EF" w:rsidRPr="005640BE" w:rsidRDefault="008A3137" w:rsidP="004D699F">
      <w:pPr>
        <w:rPr>
          <w:b/>
          <w:bCs/>
        </w:rPr>
      </w:pPr>
      <w:r w:rsidRPr="005640BE">
        <w:rPr>
          <w:b/>
          <w:bCs/>
        </w:rPr>
        <w:lastRenderedPageBreak/>
        <w:t>Reference</w:t>
      </w:r>
    </w:p>
    <w:p w14:paraId="794E6EE5" w14:textId="77777777" w:rsidR="00AE6C36" w:rsidRPr="005640BE" w:rsidRDefault="00CE59EF"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fldChar w:fldCharType="begin"/>
      </w:r>
      <w:r w:rsidRPr="005640BE">
        <w:rPr>
          <w:rFonts w:ascii="Times New Roman" w:hAnsi="Times New Roman" w:cs="Times New Roman"/>
        </w:rPr>
        <w:instrText xml:space="preserve"> ADDIN EN.REFLIST </w:instrText>
      </w:r>
      <w:r w:rsidRPr="005640BE">
        <w:rPr>
          <w:rFonts w:ascii="Times New Roman" w:hAnsi="Times New Roman" w:cs="Times New Roman"/>
        </w:rPr>
        <w:fldChar w:fldCharType="separate"/>
      </w:r>
      <w:r w:rsidR="00AE6C36" w:rsidRPr="005640BE">
        <w:rPr>
          <w:rFonts w:ascii="Times New Roman" w:hAnsi="Times New Roman" w:cs="Times New Roman"/>
        </w:rPr>
        <w:t>1.</w:t>
      </w:r>
      <w:r w:rsidR="00AE6C36" w:rsidRPr="005640BE">
        <w:rPr>
          <w:rFonts w:ascii="Times New Roman" w:hAnsi="Times New Roman" w:cs="Times New Roman"/>
        </w:rPr>
        <w:tab/>
        <w:t xml:space="preserve">A. V. Tikhonravov, M. K. Trubetskov, G. W. DeBell, Application of the needle optimization technique to the design of optical coatings. </w:t>
      </w:r>
      <w:r w:rsidR="00AE6C36" w:rsidRPr="005640BE">
        <w:rPr>
          <w:rFonts w:ascii="Times New Roman" w:hAnsi="Times New Roman" w:cs="Times New Roman"/>
          <w:i/>
        </w:rPr>
        <w:t>Applied optics</w:t>
      </w:r>
      <w:r w:rsidR="00AE6C36" w:rsidRPr="005640BE">
        <w:rPr>
          <w:rFonts w:ascii="Times New Roman" w:hAnsi="Times New Roman" w:cs="Times New Roman"/>
        </w:rPr>
        <w:t xml:space="preserve"> </w:t>
      </w:r>
      <w:r w:rsidR="00AE6C36" w:rsidRPr="005640BE">
        <w:rPr>
          <w:rFonts w:ascii="Times New Roman" w:hAnsi="Times New Roman" w:cs="Times New Roman"/>
          <w:b/>
        </w:rPr>
        <w:t>35</w:t>
      </w:r>
      <w:r w:rsidR="00AE6C36" w:rsidRPr="005640BE">
        <w:rPr>
          <w:rFonts w:ascii="Times New Roman" w:hAnsi="Times New Roman" w:cs="Times New Roman"/>
        </w:rPr>
        <w:t>, 5493-5508 (1996).</w:t>
      </w:r>
    </w:p>
    <w:p w14:paraId="3EEEA754"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2.</w:t>
      </w:r>
      <w:r w:rsidRPr="005640BE">
        <w:rPr>
          <w:rFonts w:ascii="Times New Roman" w:hAnsi="Times New Roman" w:cs="Times New Roman"/>
        </w:rPr>
        <w:tab/>
        <w:t xml:space="preserve">C. Liu, J. Fan, H. Bao, Hydrophilic radiative cooler for direct water condensation in humid weather. </w:t>
      </w:r>
      <w:r w:rsidRPr="005640BE">
        <w:rPr>
          <w:rFonts w:ascii="Times New Roman" w:hAnsi="Times New Roman" w:cs="Times New Roman"/>
          <w:i/>
        </w:rPr>
        <w:t>Solar Energy Materials and Solar Cells</w:t>
      </w:r>
      <w:r w:rsidRPr="005640BE">
        <w:rPr>
          <w:rFonts w:ascii="Times New Roman" w:hAnsi="Times New Roman" w:cs="Times New Roman"/>
        </w:rPr>
        <w:t xml:space="preserve"> </w:t>
      </w:r>
      <w:r w:rsidRPr="005640BE">
        <w:rPr>
          <w:rFonts w:ascii="Times New Roman" w:hAnsi="Times New Roman" w:cs="Times New Roman"/>
          <w:b/>
        </w:rPr>
        <w:t>216</w:t>
      </w:r>
      <w:r w:rsidRPr="005640BE">
        <w:rPr>
          <w:rFonts w:ascii="Times New Roman" w:hAnsi="Times New Roman" w:cs="Times New Roman"/>
        </w:rPr>
        <w:t>, 110700 (2020).</w:t>
      </w:r>
    </w:p>
    <w:p w14:paraId="6CCF8D4C"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3.</w:t>
      </w:r>
      <w:r w:rsidRPr="005640BE">
        <w:rPr>
          <w:rFonts w:ascii="Times New Roman" w:hAnsi="Times New Roman" w:cs="Times New Roman"/>
        </w:rPr>
        <w:tab/>
        <w:t xml:space="preserve">E. O. Timmermann, Multilayer sorption parameters: BET or GAB values? </w:t>
      </w:r>
      <w:r w:rsidRPr="005640BE">
        <w:rPr>
          <w:rFonts w:ascii="Times New Roman" w:hAnsi="Times New Roman" w:cs="Times New Roman"/>
          <w:i/>
        </w:rPr>
        <w:t>Colloids and Surfaces A: Physicochemical and Engineering Aspects</w:t>
      </w:r>
      <w:r w:rsidRPr="005640BE">
        <w:rPr>
          <w:rFonts w:ascii="Times New Roman" w:hAnsi="Times New Roman" w:cs="Times New Roman"/>
        </w:rPr>
        <w:t xml:space="preserve"> </w:t>
      </w:r>
      <w:r w:rsidRPr="005640BE">
        <w:rPr>
          <w:rFonts w:ascii="Times New Roman" w:hAnsi="Times New Roman" w:cs="Times New Roman"/>
          <w:b/>
        </w:rPr>
        <w:t>220</w:t>
      </w:r>
      <w:r w:rsidRPr="005640BE">
        <w:rPr>
          <w:rFonts w:ascii="Times New Roman" w:hAnsi="Times New Roman" w:cs="Times New Roman"/>
        </w:rPr>
        <w:t>, 235-260 (2003).</w:t>
      </w:r>
    </w:p>
    <w:p w14:paraId="5A46DFA1"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4.</w:t>
      </w:r>
      <w:r w:rsidRPr="005640BE">
        <w:rPr>
          <w:rFonts w:ascii="Times New Roman" w:hAnsi="Times New Roman" w:cs="Times New Roman"/>
        </w:rPr>
        <w:tab/>
        <w:t xml:space="preserve">J. Blahovec, Sorption isotherms in materials of biological origin mathematical and physical approach. </w:t>
      </w:r>
      <w:r w:rsidRPr="005640BE">
        <w:rPr>
          <w:rFonts w:ascii="Times New Roman" w:hAnsi="Times New Roman" w:cs="Times New Roman"/>
          <w:i/>
        </w:rPr>
        <w:t>Journal of Food Engineering</w:t>
      </w:r>
      <w:r w:rsidRPr="005640BE">
        <w:rPr>
          <w:rFonts w:ascii="Times New Roman" w:hAnsi="Times New Roman" w:cs="Times New Roman"/>
        </w:rPr>
        <w:t xml:space="preserve"> </w:t>
      </w:r>
      <w:r w:rsidRPr="005640BE">
        <w:rPr>
          <w:rFonts w:ascii="Times New Roman" w:hAnsi="Times New Roman" w:cs="Times New Roman"/>
          <w:b/>
        </w:rPr>
        <w:t>65</w:t>
      </w:r>
      <w:r w:rsidRPr="005640BE">
        <w:rPr>
          <w:rFonts w:ascii="Times New Roman" w:hAnsi="Times New Roman" w:cs="Times New Roman"/>
        </w:rPr>
        <w:t>, 489-495 (2004).</w:t>
      </w:r>
    </w:p>
    <w:p w14:paraId="72DD162C"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5.</w:t>
      </w:r>
      <w:r w:rsidRPr="005640BE">
        <w:rPr>
          <w:rFonts w:ascii="Times New Roman" w:hAnsi="Times New Roman" w:cs="Times New Roman"/>
        </w:rPr>
        <w:tab/>
        <w:t xml:space="preserve">Y. B. Grunin, L. Y. Grunin, V. Y. Schiraya, M. S. Ivanova, D. S. Masas, Cellulose–water system’s state analysis by proton nuclear magnetic resonance and sorption measurements. </w:t>
      </w:r>
      <w:r w:rsidRPr="005640BE">
        <w:rPr>
          <w:rFonts w:ascii="Times New Roman" w:hAnsi="Times New Roman" w:cs="Times New Roman"/>
          <w:i/>
        </w:rPr>
        <w:t>Bioresources and Bioprocessing</w:t>
      </w:r>
      <w:r w:rsidRPr="005640BE">
        <w:rPr>
          <w:rFonts w:ascii="Times New Roman" w:hAnsi="Times New Roman" w:cs="Times New Roman"/>
        </w:rPr>
        <w:t xml:space="preserve"> </w:t>
      </w:r>
      <w:r w:rsidRPr="005640BE">
        <w:rPr>
          <w:rFonts w:ascii="Times New Roman" w:hAnsi="Times New Roman" w:cs="Times New Roman"/>
          <w:b/>
        </w:rPr>
        <w:t>7</w:t>
      </w:r>
      <w:r w:rsidRPr="005640BE">
        <w:rPr>
          <w:rFonts w:ascii="Times New Roman" w:hAnsi="Times New Roman" w:cs="Times New Roman"/>
        </w:rPr>
        <w:t>, 1-11 (2020).</w:t>
      </w:r>
    </w:p>
    <w:p w14:paraId="258539D7"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6.</w:t>
      </w:r>
      <w:r w:rsidRPr="005640BE">
        <w:rPr>
          <w:rFonts w:ascii="Times New Roman" w:hAnsi="Times New Roman" w:cs="Times New Roman"/>
        </w:rPr>
        <w:tab/>
        <w:t xml:space="preserve">P. Cazón, M. Vázquez, G. Velázquez, Regenerated cellulose films with chitosan and polyvinyl alcohol: Effect of the moisture content on the barrier, mechanical and optical properties. </w:t>
      </w:r>
      <w:r w:rsidRPr="005640BE">
        <w:rPr>
          <w:rFonts w:ascii="Times New Roman" w:hAnsi="Times New Roman" w:cs="Times New Roman"/>
          <w:i/>
        </w:rPr>
        <w:t>Carbohydrate polymers</w:t>
      </w:r>
      <w:r w:rsidRPr="005640BE">
        <w:rPr>
          <w:rFonts w:ascii="Times New Roman" w:hAnsi="Times New Roman" w:cs="Times New Roman"/>
        </w:rPr>
        <w:t xml:space="preserve"> </w:t>
      </w:r>
      <w:r w:rsidRPr="005640BE">
        <w:rPr>
          <w:rFonts w:ascii="Times New Roman" w:hAnsi="Times New Roman" w:cs="Times New Roman"/>
          <w:b/>
        </w:rPr>
        <w:t>236</w:t>
      </w:r>
      <w:r w:rsidRPr="005640BE">
        <w:rPr>
          <w:rFonts w:ascii="Times New Roman" w:hAnsi="Times New Roman" w:cs="Times New Roman"/>
        </w:rPr>
        <w:t>, 116031 (2020).</w:t>
      </w:r>
    </w:p>
    <w:p w14:paraId="5DC8FD96"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7.</w:t>
      </w:r>
      <w:r w:rsidRPr="005640BE">
        <w:rPr>
          <w:rFonts w:ascii="Times New Roman" w:hAnsi="Times New Roman" w:cs="Times New Roman"/>
        </w:rPr>
        <w:tab/>
        <w:t xml:space="preserve">M. R. Conde, Properties of aqueous solutions of lithium and calcium chlorides: formulations for use in air conditioning equipment design. </w:t>
      </w:r>
      <w:r w:rsidRPr="005640BE">
        <w:rPr>
          <w:rFonts w:ascii="Times New Roman" w:hAnsi="Times New Roman" w:cs="Times New Roman"/>
          <w:i/>
        </w:rPr>
        <w:t>International Journal of Thermal Sciences</w:t>
      </w:r>
      <w:r w:rsidRPr="005640BE">
        <w:rPr>
          <w:rFonts w:ascii="Times New Roman" w:hAnsi="Times New Roman" w:cs="Times New Roman"/>
        </w:rPr>
        <w:t xml:space="preserve"> </w:t>
      </w:r>
      <w:r w:rsidRPr="005640BE">
        <w:rPr>
          <w:rFonts w:ascii="Times New Roman" w:hAnsi="Times New Roman" w:cs="Times New Roman"/>
          <w:b/>
        </w:rPr>
        <w:t>43</w:t>
      </w:r>
      <w:r w:rsidRPr="005640BE">
        <w:rPr>
          <w:rFonts w:ascii="Times New Roman" w:hAnsi="Times New Roman" w:cs="Times New Roman"/>
        </w:rPr>
        <w:t>, 367-382 (2004).</w:t>
      </w:r>
    </w:p>
    <w:p w14:paraId="02D2BFF2"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8.</w:t>
      </w:r>
      <w:r w:rsidRPr="005640BE">
        <w:rPr>
          <w:rFonts w:ascii="Times New Roman" w:hAnsi="Times New Roman" w:cs="Times New Roman"/>
        </w:rPr>
        <w:tab/>
        <w:t>M. Dubinin, V. Astakhov. (ACS Publications, 1971).</w:t>
      </w:r>
    </w:p>
    <w:p w14:paraId="34B49F0D"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9.</w:t>
      </w:r>
      <w:r w:rsidRPr="005640BE">
        <w:rPr>
          <w:rFonts w:ascii="Times New Roman" w:hAnsi="Times New Roman" w:cs="Times New Roman"/>
        </w:rPr>
        <w:tab/>
        <w:t xml:space="preserve">S. Zheng, F. Eimann, C. Philipp, T. Fieback, U. Gross, Modeling of heat and mass transfer for dropwise condensation of moist air and the experimental validation. </w:t>
      </w:r>
      <w:r w:rsidRPr="005640BE">
        <w:rPr>
          <w:rFonts w:ascii="Times New Roman" w:hAnsi="Times New Roman" w:cs="Times New Roman"/>
          <w:i/>
        </w:rPr>
        <w:t>International Journal of Heat and Mass Transfer</w:t>
      </w:r>
      <w:r w:rsidRPr="005640BE">
        <w:rPr>
          <w:rFonts w:ascii="Times New Roman" w:hAnsi="Times New Roman" w:cs="Times New Roman"/>
        </w:rPr>
        <w:t xml:space="preserve"> </w:t>
      </w:r>
      <w:r w:rsidRPr="005640BE">
        <w:rPr>
          <w:rFonts w:ascii="Times New Roman" w:hAnsi="Times New Roman" w:cs="Times New Roman"/>
          <w:b/>
        </w:rPr>
        <w:t>120</w:t>
      </w:r>
      <w:r w:rsidRPr="005640BE">
        <w:rPr>
          <w:rFonts w:ascii="Times New Roman" w:hAnsi="Times New Roman" w:cs="Times New Roman"/>
        </w:rPr>
        <w:t>, 879-894 (2018).</w:t>
      </w:r>
    </w:p>
    <w:p w14:paraId="7F010D57" w14:textId="77777777" w:rsidR="00AE6C36" w:rsidRPr="005640BE" w:rsidRDefault="00AE6C36" w:rsidP="00AE6C36">
      <w:pPr>
        <w:pStyle w:val="EndNoteBibliography"/>
        <w:spacing w:after="0"/>
        <w:ind w:left="720" w:hanging="720"/>
        <w:rPr>
          <w:rFonts w:ascii="Times New Roman" w:hAnsi="Times New Roman" w:cs="Times New Roman"/>
        </w:rPr>
      </w:pPr>
      <w:r w:rsidRPr="005640BE">
        <w:rPr>
          <w:rFonts w:ascii="Times New Roman" w:hAnsi="Times New Roman" w:cs="Times New Roman"/>
        </w:rPr>
        <w:t>10.</w:t>
      </w:r>
      <w:r w:rsidRPr="005640BE">
        <w:rPr>
          <w:rFonts w:ascii="Times New Roman" w:hAnsi="Times New Roman" w:cs="Times New Roman"/>
        </w:rPr>
        <w:tab/>
        <w:t xml:space="preserve">B. Carter, A. Fontana, Dynamic dewpoint isotherm verses other moisture sorption isotherm methods. </w:t>
      </w:r>
      <w:r w:rsidRPr="005640BE">
        <w:rPr>
          <w:rFonts w:ascii="Times New Roman" w:hAnsi="Times New Roman" w:cs="Times New Roman"/>
          <w:i/>
        </w:rPr>
        <w:t>Application note. Decagon Devices, Pullman, WA</w:t>
      </w:r>
      <w:r w:rsidRPr="005640BE">
        <w:rPr>
          <w:rFonts w:ascii="Times New Roman" w:hAnsi="Times New Roman" w:cs="Times New Roman"/>
        </w:rPr>
        <w:t xml:space="preserve"> </w:t>
      </w:r>
      <w:r w:rsidRPr="005640BE">
        <w:rPr>
          <w:rFonts w:ascii="Times New Roman" w:hAnsi="Times New Roman" w:cs="Times New Roman"/>
          <w:b/>
        </w:rPr>
        <w:t>210</w:t>
      </w:r>
      <w:r w:rsidRPr="005640BE">
        <w:rPr>
          <w:rFonts w:ascii="Times New Roman" w:hAnsi="Times New Roman" w:cs="Times New Roman"/>
        </w:rPr>
        <w:t>,  (2008).</w:t>
      </w:r>
    </w:p>
    <w:p w14:paraId="5C410A57" w14:textId="77777777" w:rsidR="00AE6C36" w:rsidRPr="005640BE" w:rsidRDefault="00AE6C36" w:rsidP="00AE6C36">
      <w:pPr>
        <w:pStyle w:val="EndNoteBibliography"/>
        <w:ind w:left="720" w:hanging="720"/>
        <w:rPr>
          <w:rFonts w:ascii="Times New Roman" w:hAnsi="Times New Roman" w:cs="Times New Roman"/>
        </w:rPr>
      </w:pPr>
      <w:r w:rsidRPr="005640BE">
        <w:rPr>
          <w:rFonts w:ascii="Times New Roman" w:hAnsi="Times New Roman" w:cs="Times New Roman"/>
        </w:rPr>
        <w:t>11.</w:t>
      </w:r>
      <w:r w:rsidRPr="005640BE">
        <w:rPr>
          <w:rFonts w:ascii="Times New Roman" w:hAnsi="Times New Roman" w:cs="Times New Roman"/>
        </w:rPr>
        <w:tab/>
        <w:t xml:space="preserve">S. J. Schmidt, J. W. Lee, Comparison between water vapor sorption isotherms obtained using the new dynamic dewpoint isotherm method and those obtained using the standard saturated salt slurry method. </w:t>
      </w:r>
      <w:r w:rsidRPr="005640BE">
        <w:rPr>
          <w:rFonts w:ascii="Times New Roman" w:hAnsi="Times New Roman" w:cs="Times New Roman"/>
          <w:i/>
        </w:rPr>
        <w:t>International Journal of Food Properties</w:t>
      </w:r>
      <w:r w:rsidRPr="005640BE">
        <w:rPr>
          <w:rFonts w:ascii="Times New Roman" w:hAnsi="Times New Roman" w:cs="Times New Roman"/>
        </w:rPr>
        <w:t xml:space="preserve"> </w:t>
      </w:r>
      <w:r w:rsidRPr="005640BE">
        <w:rPr>
          <w:rFonts w:ascii="Times New Roman" w:hAnsi="Times New Roman" w:cs="Times New Roman"/>
          <w:b/>
        </w:rPr>
        <w:t>15</w:t>
      </w:r>
      <w:r w:rsidRPr="005640BE">
        <w:rPr>
          <w:rFonts w:ascii="Times New Roman" w:hAnsi="Times New Roman" w:cs="Times New Roman"/>
        </w:rPr>
        <w:t>, 236-248 (2012).</w:t>
      </w:r>
    </w:p>
    <w:p w14:paraId="48422BA0" w14:textId="043ABBBE" w:rsidR="000C28C1" w:rsidRPr="003346D4" w:rsidRDefault="00CE59EF" w:rsidP="004D699F">
      <w:r w:rsidRPr="005640BE">
        <w:fldChar w:fldCharType="end"/>
      </w:r>
    </w:p>
    <w:sectPr w:rsidR="000C28C1" w:rsidRPr="003346D4">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7119" w14:textId="77777777" w:rsidR="0050580C" w:rsidRDefault="0050580C" w:rsidP="004D699F">
      <w:r>
        <w:separator/>
      </w:r>
    </w:p>
  </w:endnote>
  <w:endnote w:type="continuationSeparator" w:id="0">
    <w:p w14:paraId="3925140C" w14:textId="77777777" w:rsidR="0050580C" w:rsidRDefault="0050580C" w:rsidP="004D699F">
      <w:r>
        <w:continuationSeparator/>
      </w:r>
    </w:p>
  </w:endnote>
  <w:endnote w:type="continuationNotice" w:id="1">
    <w:p w14:paraId="46BD4EC2" w14:textId="77777777" w:rsidR="0050580C" w:rsidRDefault="0050580C" w:rsidP="004D6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dvOT1ef757c0">
    <w:altName w:val="Times New Roman"/>
    <w:panose1 w:val="020B0604020202020204"/>
    <w:charset w:val="00"/>
    <w:family w:val="roman"/>
    <w:notTrueType/>
    <w:pitch w:val="default"/>
  </w:font>
  <w:font w:name="AdvP4C4E74">
    <w:altName w:val="Times New Roman"/>
    <w:panose1 w:val="020B0604020202020204"/>
    <w:charset w:val="00"/>
    <w:family w:val="roman"/>
    <w:notTrueType/>
    <w:pitch w:val="default"/>
  </w:font>
  <w:font w:name="AdvP43B38B">
    <w:altName w:val="Times New Roman"/>
    <w:panose1 w:val="020B0604020202020204"/>
    <w:charset w:val="00"/>
    <w:family w:val="roman"/>
    <w:notTrueType/>
    <w:pitch w:val="default"/>
  </w:font>
  <w:font w:name="AdvP497E2">
    <w:altName w:val="Times New Roman"/>
    <w:panose1 w:val="020B0604020202020204"/>
    <w:charset w:val="00"/>
    <w:family w:val="roman"/>
    <w:notTrueType/>
    <w:pitch w:val="default"/>
  </w:font>
  <w:font w:name="AdvP40798">
    <w:altName w:val="Times New Roman"/>
    <w:panose1 w:val="020B0604020202020204"/>
    <w:charset w:val="00"/>
    <w:family w:val="roman"/>
    <w:notTrueType/>
    <w:pitch w:val="default"/>
  </w:font>
  <w:font w:name="AdvOT7d6df7ab.I">
    <w:altName w:val="Times New Roman"/>
    <w:panose1 w:val="020B0604020202020204"/>
    <w:charset w:val="00"/>
    <w:family w:val="roman"/>
    <w:notTrueType/>
    <w:pitch w:val="default"/>
  </w:font>
  <w:font w:name="AdvP4C4E51">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669219"/>
      <w:docPartObj>
        <w:docPartGallery w:val="Page Numbers (Bottom of Page)"/>
        <w:docPartUnique/>
      </w:docPartObj>
    </w:sdtPr>
    <w:sdtEndPr>
      <w:rPr>
        <w:noProof/>
      </w:rPr>
    </w:sdtEndPr>
    <w:sdtContent>
      <w:p w14:paraId="311E1378" w14:textId="7B11A9D0" w:rsidR="001A7B60" w:rsidRPr="00BB4560" w:rsidRDefault="001A7B60" w:rsidP="004D699F">
        <w:pPr>
          <w:pStyle w:val="Footer"/>
        </w:pPr>
        <w:r w:rsidRPr="00BB4560">
          <w:fldChar w:fldCharType="begin"/>
        </w:r>
        <w:r w:rsidRPr="00BB4560">
          <w:instrText xml:space="preserve"> PAGE   \* MERGEFORMAT </w:instrText>
        </w:r>
        <w:r w:rsidRPr="00BB4560">
          <w:fldChar w:fldCharType="separate"/>
        </w:r>
        <w:r w:rsidR="00E90305">
          <w:rPr>
            <w:noProof/>
          </w:rPr>
          <w:t>24</w:t>
        </w:r>
        <w:r w:rsidRPr="00BB4560">
          <w:rPr>
            <w:noProof/>
          </w:rPr>
          <w:fldChar w:fldCharType="end"/>
        </w:r>
      </w:p>
    </w:sdtContent>
  </w:sdt>
  <w:p w14:paraId="52C592EF" w14:textId="77777777" w:rsidR="001A7B60" w:rsidRDefault="001A7B60" w:rsidP="004D6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43EAF" w14:textId="77777777" w:rsidR="0050580C" w:rsidRDefault="0050580C" w:rsidP="004D699F">
      <w:r>
        <w:separator/>
      </w:r>
    </w:p>
  </w:footnote>
  <w:footnote w:type="continuationSeparator" w:id="0">
    <w:p w14:paraId="12B20DFC" w14:textId="77777777" w:rsidR="0050580C" w:rsidRDefault="0050580C" w:rsidP="004D699F">
      <w:r>
        <w:continuationSeparator/>
      </w:r>
    </w:p>
  </w:footnote>
  <w:footnote w:type="continuationNotice" w:id="1">
    <w:p w14:paraId="50F49AF2" w14:textId="77777777" w:rsidR="0050580C" w:rsidRDefault="0050580C" w:rsidP="004D69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F63"/>
    <w:multiLevelType w:val="multilevel"/>
    <w:tmpl w:val="A9C0A36C"/>
    <w:lvl w:ilvl="0">
      <w:start w:val="1"/>
      <w:numFmt w:val="decimal"/>
      <w:pStyle w:val="Heading2"/>
      <w:lvlText w:val="Note S%1."/>
      <w:lvlJc w:val="left"/>
      <w:pPr>
        <w:ind w:left="360" w:hanging="360"/>
      </w:pPr>
      <w:rPr>
        <w:rFonts w:hint="default"/>
        <w:i w:val="0"/>
      </w:rPr>
    </w:lvl>
    <w:lvl w:ilvl="1">
      <w:start w:val="1"/>
      <w:numFmt w:val="decimal"/>
      <w:lvlText w:val="S%1.%2."/>
      <w:lvlJc w:val="left"/>
      <w:pPr>
        <w:ind w:left="792" w:hanging="432"/>
      </w:pPr>
      <w:rPr>
        <w:rFonts w:hint="default"/>
        <w:i w:val="0"/>
      </w:rPr>
    </w:lvl>
    <w:lvl w:ilvl="2">
      <w:start w:val="1"/>
      <w:numFmt w:val="decimal"/>
      <w:lvlText w:val="S%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8E4E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9765C2"/>
    <w:multiLevelType w:val="hybridMultilevel"/>
    <w:tmpl w:val="D876D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6548F"/>
    <w:multiLevelType w:val="multilevel"/>
    <w:tmpl w:val="8C5C3B88"/>
    <w:lvl w:ilvl="0">
      <w:start w:val="1"/>
      <w:numFmt w:val="decimal"/>
      <w:lvlText w:val="S%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S%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E2315D"/>
    <w:multiLevelType w:val="multilevel"/>
    <w:tmpl w:val="CF58E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D42039C"/>
    <w:multiLevelType w:val="hybridMultilevel"/>
    <w:tmpl w:val="3808F414"/>
    <w:lvl w:ilvl="0" w:tplc="A66E6D30">
      <w:start w:val="1"/>
      <w:numFmt w:val="decimal"/>
      <w:lvlText w:val="S%1."/>
      <w:lvlJc w:val="left"/>
      <w:pPr>
        <w:ind w:left="360" w:hanging="360"/>
      </w:pPr>
      <w:rPr>
        <w:rFonts w:hint="default"/>
      </w:rPr>
    </w:lvl>
    <w:lvl w:ilvl="1" w:tplc="6E149540">
      <w:start w:val="1"/>
      <w:numFmt w:val="decimal"/>
      <w:lvlText w:val="S1.%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53233B"/>
    <w:multiLevelType w:val="multilevel"/>
    <w:tmpl w:val="8C5C3B88"/>
    <w:lvl w:ilvl="0">
      <w:start w:val="1"/>
      <w:numFmt w:val="decimal"/>
      <w:lvlText w:val="S%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S%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DB4D3D"/>
    <w:multiLevelType w:val="multilevel"/>
    <w:tmpl w:val="E1C2741A"/>
    <w:lvl w:ilvl="0">
      <w:start w:val="1"/>
      <w:numFmt w:val="decimal"/>
      <w:lvlText w:val="S%1."/>
      <w:lvlJc w:val="left"/>
      <w:pPr>
        <w:ind w:left="360" w:hanging="360"/>
      </w:pPr>
      <w:rPr>
        <w:rFonts w:hint="default"/>
      </w:rPr>
    </w:lvl>
    <w:lvl w:ilvl="1">
      <w:start w:val="1"/>
      <w:numFmt w:val="decimal"/>
      <w:lvlText w:val="S%1.%2."/>
      <w:lvlJc w:val="left"/>
      <w:pPr>
        <w:ind w:left="792" w:hanging="432"/>
      </w:pPr>
      <w:rPr>
        <w:rFonts w:hint="default"/>
        <w:i w:val="0"/>
      </w:rPr>
    </w:lvl>
    <w:lvl w:ilvl="2">
      <w:start w:val="1"/>
      <w:numFmt w:val="decimal"/>
      <w:lvlText w:val="S%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0161EB1"/>
    <w:multiLevelType w:val="multilevel"/>
    <w:tmpl w:val="E1C2741A"/>
    <w:lvl w:ilvl="0">
      <w:start w:val="1"/>
      <w:numFmt w:val="decimal"/>
      <w:lvlText w:val="S%1."/>
      <w:lvlJc w:val="left"/>
      <w:pPr>
        <w:ind w:left="360" w:hanging="360"/>
      </w:pPr>
      <w:rPr>
        <w:rFonts w:hint="default"/>
      </w:rPr>
    </w:lvl>
    <w:lvl w:ilvl="1">
      <w:start w:val="1"/>
      <w:numFmt w:val="decimal"/>
      <w:lvlText w:val="S%1.%2."/>
      <w:lvlJc w:val="left"/>
      <w:pPr>
        <w:ind w:left="792" w:hanging="432"/>
      </w:pPr>
      <w:rPr>
        <w:rFonts w:hint="default"/>
        <w:i w:val="0"/>
      </w:rPr>
    </w:lvl>
    <w:lvl w:ilvl="2">
      <w:start w:val="1"/>
      <w:numFmt w:val="decimal"/>
      <w:lvlText w:val="S%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ECC0C89"/>
    <w:multiLevelType w:val="hybridMultilevel"/>
    <w:tmpl w:val="40E633B0"/>
    <w:lvl w:ilvl="0" w:tplc="CF2A272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DD1D8A"/>
    <w:multiLevelType w:val="hybridMultilevel"/>
    <w:tmpl w:val="4FDAD706"/>
    <w:lvl w:ilvl="0" w:tplc="1196EFFA">
      <w:start w:val="1"/>
      <w:numFmt w:val="bullet"/>
      <w:lvlText w:val=""/>
      <w:lvlJc w:val="left"/>
      <w:pPr>
        <w:ind w:left="360" w:hanging="360"/>
      </w:pPr>
      <w:rPr>
        <w:rFonts w:ascii="Wingdings" w:hAnsi="Wingdings" w:hint="default"/>
        <w:color w:val="525252" w:themeColor="accent3"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6F1704"/>
    <w:multiLevelType w:val="hybridMultilevel"/>
    <w:tmpl w:val="4B660990"/>
    <w:lvl w:ilvl="0" w:tplc="D52ED85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DA205C"/>
    <w:multiLevelType w:val="hybridMultilevel"/>
    <w:tmpl w:val="42E6CB40"/>
    <w:lvl w:ilvl="0" w:tplc="6E149540">
      <w:start w:val="1"/>
      <w:numFmt w:val="decimal"/>
      <w:lvlText w:val="S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A0FC1"/>
    <w:multiLevelType w:val="hybridMultilevel"/>
    <w:tmpl w:val="12EAD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2"/>
  </w:num>
  <w:num w:numId="4">
    <w:abstractNumId w:val="1"/>
  </w:num>
  <w:num w:numId="5">
    <w:abstractNumId w:val="3"/>
  </w:num>
  <w:num w:numId="6">
    <w:abstractNumId w:val="0"/>
  </w:num>
  <w:num w:numId="7">
    <w:abstractNumId w:val="6"/>
  </w:num>
  <w:num w:numId="8">
    <w:abstractNumId w:val="7"/>
  </w:num>
  <w:num w:numId="9">
    <w:abstractNumId w:val="8"/>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3"/>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oNotDisplayPageBoundaries/>
  <w:bordersDoNotSurroundHeader/>
  <w:bordersDoNotSurroundFooter/>
  <w:proofState w:spelling="clean" w:grammar="clean"/>
  <w:defaultTabStop w:val="720"/>
  <w:characterSpacingControl w:val="doNotCompress"/>
  <w:hdrShapeDefaults>
    <o:shapedefaults v:ext="edit" spidmax="208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2MDIyNjc2NjM0NTRW0lEKTi0uzszPAykwMqgFAHMI/rotAAAA"/>
    <w:docVar w:name="EN.InstantFormat" w:val="&lt;ENInstantFormat&gt;&lt;Enabled&gt;0&lt;/Enabled&gt;&lt;ScanUnformatted&gt;1&lt;/ScanUnformatted&gt;&lt;ScanChanges&gt;1&lt;/ScanChanges&gt;&lt;Suspended&gt;0&lt;/Suspended&gt;&lt;/ENInstantFormat&gt;"/>
    <w:docVar w:name="EN.Layout" w:val="&lt;ENLayout&gt;&lt;Style&gt;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v9rpzzosp9efeptesv2pptvpvax2af90v5&quot;&gt;PRC and SH&lt;record-ids&gt;&lt;item&gt;19&lt;/item&gt;&lt;item&gt;59&lt;/item&gt;&lt;item&gt;124&lt;/item&gt;&lt;item&gt;125&lt;/item&gt;&lt;item&gt;126&lt;/item&gt;&lt;item&gt;127&lt;/item&gt;&lt;item&gt;128&lt;/item&gt;&lt;item&gt;129&lt;/item&gt;&lt;item&gt;130&lt;/item&gt;&lt;item&gt;131&lt;/item&gt;&lt;item&gt;132&lt;/item&gt;&lt;item&gt;133&lt;/item&gt;&lt;/record-ids&gt;&lt;/item&gt;&lt;/Libraries&gt;"/>
  </w:docVars>
  <w:rsids>
    <w:rsidRoot w:val="00F377ED"/>
    <w:rsid w:val="00002E82"/>
    <w:rsid w:val="00003AA8"/>
    <w:rsid w:val="000044BF"/>
    <w:rsid w:val="00005480"/>
    <w:rsid w:val="0001033F"/>
    <w:rsid w:val="00010CCE"/>
    <w:rsid w:val="00010D96"/>
    <w:rsid w:val="00012AB6"/>
    <w:rsid w:val="00012F1B"/>
    <w:rsid w:val="000168EA"/>
    <w:rsid w:val="000206DB"/>
    <w:rsid w:val="000207D1"/>
    <w:rsid w:val="0002122F"/>
    <w:rsid w:val="00021BB5"/>
    <w:rsid w:val="0002350D"/>
    <w:rsid w:val="00030A7B"/>
    <w:rsid w:val="00031A68"/>
    <w:rsid w:val="00036A01"/>
    <w:rsid w:val="00037683"/>
    <w:rsid w:val="00041129"/>
    <w:rsid w:val="00041503"/>
    <w:rsid w:val="000447F2"/>
    <w:rsid w:val="00045923"/>
    <w:rsid w:val="00045A5C"/>
    <w:rsid w:val="000465AD"/>
    <w:rsid w:val="00046AB1"/>
    <w:rsid w:val="00052AFA"/>
    <w:rsid w:val="00060929"/>
    <w:rsid w:val="00060A26"/>
    <w:rsid w:val="00063831"/>
    <w:rsid w:val="00064F7A"/>
    <w:rsid w:val="000654AA"/>
    <w:rsid w:val="0006662B"/>
    <w:rsid w:val="0007086E"/>
    <w:rsid w:val="00070A9A"/>
    <w:rsid w:val="00071B4A"/>
    <w:rsid w:val="00075FAD"/>
    <w:rsid w:val="00077042"/>
    <w:rsid w:val="00077CC1"/>
    <w:rsid w:val="00081FDE"/>
    <w:rsid w:val="00084126"/>
    <w:rsid w:val="000850B7"/>
    <w:rsid w:val="00086803"/>
    <w:rsid w:val="00091624"/>
    <w:rsid w:val="00092260"/>
    <w:rsid w:val="00092768"/>
    <w:rsid w:val="00094AD2"/>
    <w:rsid w:val="00096753"/>
    <w:rsid w:val="00096D50"/>
    <w:rsid w:val="00097312"/>
    <w:rsid w:val="0009795F"/>
    <w:rsid w:val="000A21DC"/>
    <w:rsid w:val="000A2C21"/>
    <w:rsid w:val="000A46F3"/>
    <w:rsid w:val="000A4B4E"/>
    <w:rsid w:val="000A4D35"/>
    <w:rsid w:val="000A6DDE"/>
    <w:rsid w:val="000B317F"/>
    <w:rsid w:val="000B3304"/>
    <w:rsid w:val="000B4EE9"/>
    <w:rsid w:val="000B5B6A"/>
    <w:rsid w:val="000B79E3"/>
    <w:rsid w:val="000B7B9E"/>
    <w:rsid w:val="000C28C1"/>
    <w:rsid w:val="000C29E2"/>
    <w:rsid w:val="000C5CEF"/>
    <w:rsid w:val="000C6CE0"/>
    <w:rsid w:val="000D1990"/>
    <w:rsid w:val="000D429B"/>
    <w:rsid w:val="000D729F"/>
    <w:rsid w:val="000E5F4F"/>
    <w:rsid w:val="000F0AD3"/>
    <w:rsid w:val="000F1446"/>
    <w:rsid w:val="000F2F72"/>
    <w:rsid w:val="000F6682"/>
    <w:rsid w:val="000F72C5"/>
    <w:rsid w:val="00101B3C"/>
    <w:rsid w:val="00103846"/>
    <w:rsid w:val="00110B1B"/>
    <w:rsid w:val="00112119"/>
    <w:rsid w:val="00113963"/>
    <w:rsid w:val="0011484C"/>
    <w:rsid w:val="00117592"/>
    <w:rsid w:val="00117B59"/>
    <w:rsid w:val="001212E2"/>
    <w:rsid w:val="00125B86"/>
    <w:rsid w:val="00125F32"/>
    <w:rsid w:val="0012654B"/>
    <w:rsid w:val="00126FF2"/>
    <w:rsid w:val="00127BF1"/>
    <w:rsid w:val="00130B87"/>
    <w:rsid w:val="00131948"/>
    <w:rsid w:val="0013375C"/>
    <w:rsid w:val="00137741"/>
    <w:rsid w:val="00137FDF"/>
    <w:rsid w:val="0014243D"/>
    <w:rsid w:val="001461C3"/>
    <w:rsid w:val="00146E7D"/>
    <w:rsid w:val="00150293"/>
    <w:rsid w:val="00151EBE"/>
    <w:rsid w:val="001531ED"/>
    <w:rsid w:val="00154F01"/>
    <w:rsid w:val="00154F8C"/>
    <w:rsid w:val="001567C6"/>
    <w:rsid w:val="00160187"/>
    <w:rsid w:val="0016075B"/>
    <w:rsid w:val="00161F63"/>
    <w:rsid w:val="001624D6"/>
    <w:rsid w:val="0016297E"/>
    <w:rsid w:val="00162C8A"/>
    <w:rsid w:val="001739DD"/>
    <w:rsid w:val="001775DD"/>
    <w:rsid w:val="00181920"/>
    <w:rsid w:val="00182707"/>
    <w:rsid w:val="001827B8"/>
    <w:rsid w:val="00192082"/>
    <w:rsid w:val="00192C68"/>
    <w:rsid w:val="001936A1"/>
    <w:rsid w:val="00193CD9"/>
    <w:rsid w:val="00195860"/>
    <w:rsid w:val="001975E3"/>
    <w:rsid w:val="00197CD6"/>
    <w:rsid w:val="001A017A"/>
    <w:rsid w:val="001A0567"/>
    <w:rsid w:val="001A0D2E"/>
    <w:rsid w:val="001A0DB0"/>
    <w:rsid w:val="001A7291"/>
    <w:rsid w:val="001A7334"/>
    <w:rsid w:val="001A7B60"/>
    <w:rsid w:val="001B225C"/>
    <w:rsid w:val="001B5B20"/>
    <w:rsid w:val="001B603B"/>
    <w:rsid w:val="001B636A"/>
    <w:rsid w:val="001B6EA3"/>
    <w:rsid w:val="001B7F73"/>
    <w:rsid w:val="001C1DC8"/>
    <w:rsid w:val="001C2475"/>
    <w:rsid w:val="001C2A08"/>
    <w:rsid w:val="001C3816"/>
    <w:rsid w:val="001C4186"/>
    <w:rsid w:val="001C42EC"/>
    <w:rsid w:val="001D0CF4"/>
    <w:rsid w:val="001D1BE5"/>
    <w:rsid w:val="001D20F4"/>
    <w:rsid w:val="001D3156"/>
    <w:rsid w:val="001D4AD5"/>
    <w:rsid w:val="001D5AF3"/>
    <w:rsid w:val="001E131E"/>
    <w:rsid w:val="001E28C1"/>
    <w:rsid w:val="001E2E75"/>
    <w:rsid w:val="001E311D"/>
    <w:rsid w:val="001E504E"/>
    <w:rsid w:val="001E53E1"/>
    <w:rsid w:val="001E6751"/>
    <w:rsid w:val="001E6E0F"/>
    <w:rsid w:val="001E7F25"/>
    <w:rsid w:val="001F0017"/>
    <w:rsid w:val="001F578C"/>
    <w:rsid w:val="001F7AD6"/>
    <w:rsid w:val="00201B8D"/>
    <w:rsid w:val="00202BE2"/>
    <w:rsid w:val="00203532"/>
    <w:rsid w:val="00211991"/>
    <w:rsid w:val="00212238"/>
    <w:rsid w:val="00212E3E"/>
    <w:rsid w:val="00220D87"/>
    <w:rsid w:val="00222E3D"/>
    <w:rsid w:val="00223262"/>
    <w:rsid w:val="00226F54"/>
    <w:rsid w:val="002336D2"/>
    <w:rsid w:val="00236C6F"/>
    <w:rsid w:val="00236F53"/>
    <w:rsid w:val="00241034"/>
    <w:rsid w:val="0024466B"/>
    <w:rsid w:val="0024573A"/>
    <w:rsid w:val="002503C0"/>
    <w:rsid w:val="002515B1"/>
    <w:rsid w:val="00253904"/>
    <w:rsid w:val="00253E1D"/>
    <w:rsid w:val="00254947"/>
    <w:rsid w:val="002552CD"/>
    <w:rsid w:val="002569A1"/>
    <w:rsid w:val="00257178"/>
    <w:rsid w:val="00260B3F"/>
    <w:rsid w:val="00263C7B"/>
    <w:rsid w:val="002645A1"/>
    <w:rsid w:val="00264854"/>
    <w:rsid w:val="00264BB3"/>
    <w:rsid w:val="0026515B"/>
    <w:rsid w:val="00266038"/>
    <w:rsid w:val="00270396"/>
    <w:rsid w:val="00270423"/>
    <w:rsid w:val="002713F0"/>
    <w:rsid w:val="002728B9"/>
    <w:rsid w:val="00273313"/>
    <w:rsid w:val="00275095"/>
    <w:rsid w:val="00275333"/>
    <w:rsid w:val="00275370"/>
    <w:rsid w:val="002766EB"/>
    <w:rsid w:val="00281C8A"/>
    <w:rsid w:val="00281E21"/>
    <w:rsid w:val="00282532"/>
    <w:rsid w:val="00282F7A"/>
    <w:rsid w:val="0028362A"/>
    <w:rsid w:val="00283810"/>
    <w:rsid w:val="00284AB7"/>
    <w:rsid w:val="002927FE"/>
    <w:rsid w:val="00292A45"/>
    <w:rsid w:val="00293301"/>
    <w:rsid w:val="00296012"/>
    <w:rsid w:val="002A0F45"/>
    <w:rsid w:val="002A21E1"/>
    <w:rsid w:val="002A3ABB"/>
    <w:rsid w:val="002A69D7"/>
    <w:rsid w:val="002B26F7"/>
    <w:rsid w:val="002B3309"/>
    <w:rsid w:val="002B34D0"/>
    <w:rsid w:val="002B751F"/>
    <w:rsid w:val="002B7839"/>
    <w:rsid w:val="002B78D1"/>
    <w:rsid w:val="002B7D17"/>
    <w:rsid w:val="002C2695"/>
    <w:rsid w:val="002C59A5"/>
    <w:rsid w:val="002C6FC9"/>
    <w:rsid w:val="002D1CB9"/>
    <w:rsid w:val="002D534F"/>
    <w:rsid w:val="002D551C"/>
    <w:rsid w:val="002E4C90"/>
    <w:rsid w:val="002F02D7"/>
    <w:rsid w:val="002F3803"/>
    <w:rsid w:val="002F7AE5"/>
    <w:rsid w:val="002F7CA8"/>
    <w:rsid w:val="002F7E39"/>
    <w:rsid w:val="00301D4B"/>
    <w:rsid w:val="00301E04"/>
    <w:rsid w:val="00303F22"/>
    <w:rsid w:val="003050B9"/>
    <w:rsid w:val="00305278"/>
    <w:rsid w:val="00305EFC"/>
    <w:rsid w:val="00307398"/>
    <w:rsid w:val="00307D5A"/>
    <w:rsid w:val="00313F97"/>
    <w:rsid w:val="0031445B"/>
    <w:rsid w:val="00314BFC"/>
    <w:rsid w:val="003155F5"/>
    <w:rsid w:val="00316C3E"/>
    <w:rsid w:val="00330364"/>
    <w:rsid w:val="003307A0"/>
    <w:rsid w:val="00330E33"/>
    <w:rsid w:val="00332937"/>
    <w:rsid w:val="003346D4"/>
    <w:rsid w:val="00336706"/>
    <w:rsid w:val="00337B98"/>
    <w:rsid w:val="00341CA8"/>
    <w:rsid w:val="00342B16"/>
    <w:rsid w:val="0034460B"/>
    <w:rsid w:val="00347E68"/>
    <w:rsid w:val="00347F11"/>
    <w:rsid w:val="003501FE"/>
    <w:rsid w:val="0035161C"/>
    <w:rsid w:val="0035229A"/>
    <w:rsid w:val="003526ED"/>
    <w:rsid w:val="00352B66"/>
    <w:rsid w:val="00352E8D"/>
    <w:rsid w:val="003558E5"/>
    <w:rsid w:val="003564C0"/>
    <w:rsid w:val="00356B2E"/>
    <w:rsid w:val="0036175C"/>
    <w:rsid w:val="00361949"/>
    <w:rsid w:val="00361A2D"/>
    <w:rsid w:val="0036203E"/>
    <w:rsid w:val="003622CE"/>
    <w:rsid w:val="00364C41"/>
    <w:rsid w:val="003670DB"/>
    <w:rsid w:val="0036751A"/>
    <w:rsid w:val="00367905"/>
    <w:rsid w:val="00371008"/>
    <w:rsid w:val="00372AAD"/>
    <w:rsid w:val="003755BC"/>
    <w:rsid w:val="003760BE"/>
    <w:rsid w:val="0038100F"/>
    <w:rsid w:val="00381568"/>
    <w:rsid w:val="00383FBA"/>
    <w:rsid w:val="00385D87"/>
    <w:rsid w:val="00391293"/>
    <w:rsid w:val="003938AF"/>
    <w:rsid w:val="003946B7"/>
    <w:rsid w:val="00396256"/>
    <w:rsid w:val="003A076B"/>
    <w:rsid w:val="003A1BBA"/>
    <w:rsid w:val="003A4136"/>
    <w:rsid w:val="003A46BC"/>
    <w:rsid w:val="003A6CFD"/>
    <w:rsid w:val="003B0DFD"/>
    <w:rsid w:val="003B1BB8"/>
    <w:rsid w:val="003B4043"/>
    <w:rsid w:val="003B670C"/>
    <w:rsid w:val="003B7A02"/>
    <w:rsid w:val="003B7E5D"/>
    <w:rsid w:val="003C0938"/>
    <w:rsid w:val="003C1C1C"/>
    <w:rsid w:val="003C1E0E"/>
    <w:rsid w:val="003C3238"/>
    <w:rsid w:val="003C343D"/>
    <w:rsid w:val="003C38B4"/>
    <w:rsid w:val="003C66FF"/>
    <w:rsid w:val="003C7495"/>
    <w:rsid w:val="003C7683"/>
    <w:rsid w:val="003C7BF3"/>
    <w:rsid w:val="003D0F8C"/>
    <w:rsid w:val="003D198E"/>
    <w:rsid w:val="003D20F5"/>
    <w:rsid w:val="003D3DDD"/>
    <w:rsid w:val="003D7BA6"/>
    <w:rsid w:val="003E10BD"/>
    <w:rsid w:val="003E4242"/>
    <w:rsid w:val="003E5B15"/>
    <w:rsid w:val="003F06A4"/>
    <w:rsid w:val="003F1945"/>
    <w:rsid w:val="003F23A3"/>
    <w:rsid w:val="003F30C2"/>
    <w:rsid w:val="003F3C15"/>
    <w:rsid w:val="003F40C5"/>
    <w:rsid w:val="003F4BA0"/>
    <w:rsid w:val="003F621B"/>
    <w:rsid w:val="003F70DF"/>
    <w:rsid w:val="003F7B11"/>
    <w:rsid w:val="00401C40"/>
    <w:rsid w:val="004025E7"/>
    <w:rsid w:val="00402FF8"/>
    <w:rsid w:val="004038AA"/>
    <w:rsid w:val="00404583"/>
    <w:rsid w:val="0040662F"/>
    <w:rsid w:val="00412E96"/>
    <w:rsid w:val="00415C29"/>
    <w:rsid w:val="00416092"/>
    <w:rsid w:val="004161EC"/>
    <w:rsid w:val="00421239"/>
    <w:rsid w:val="00421C3E"/>
    <w:rsid w:val="00421CDE"/>
    <w:rsid w:val="00423EA1"/>
    <w:rsid w:val="004241A7"/>
    <w:rsid w:val="00424643"/>
    <w:rsid w:val="00424B96"/>
    <w:rsid w:val="00430F75"/>
    <w:rsid w:val="00431524"/>
    <w:rsid w:val="004317C6"/>
    <w:rsid w:val="00432E9F"/>
    <w:rsid w:val="004333ED"/>
    <w:rsid w:val="00433939"/>
    <w:rsid w:val="00433D97"/>
    <w:rsid w:val="00434D5C"/>
    <w:rsid w:val="00437093"/>
    <w:rsid w:val="004373A4"/>
    <w:rsid w:val="00437803"/>
    <w:rsid w:val="004407EA"/>
    <w:rsid w:val="004421BA"/>
    <w:rsid w:val="0044388B"/>
    <w:rsid w:val="0045023E"/>
    <w:rsid w:val="00450F23"/>
    <w:rsid w:val="0045199D"/>
    <w:rsid w:val="00453DC2"/>
    <w:rsid w:val="00454992"/>
    <w:rsid w:val="00455CE2"/>
    <w:rsid w:val="00456987"/>
    <w:rsid w:val="00457E6F"/>
    <w:rsid w:val="00457F08"/>
    <w:rsid w:val="0046262B"/>
    <w:rsid w:val="00464D31"/>
    <w:rsid w:val="00464E5D"/>
    <w:rsid w:val="004704D5"/>
    <w:rsid w:val="00470F79"/>
    <w:rsid w:val="00470FD0"/>
    <w:rsid w:val="00473E53"/>
    <w:rsid w:val="004747F3"/>
    <w:rsid w:val="00477090"/>
    <w:rsid w:val="00477321"/>
    <w:rsid w:val="00477740"/>
    <w:rsid w:val="00480944"/>
    <w:rsid w:val="0048156E"/>
    <w:rsid w:val="00481EBA"/>
    <w:rsid w:val="00482087"/>
    <w:rsid w:val="00484ED8"/>
    <w:rsid w:val="00484FDA"/>
    <w:rsid w:val="00486C8C"/>
    <w:rsid w:val="00490395"/>
    <w:rsid w:val="00490A1E"/>
    <w:rsid w:val="00493913"/>
    <w:rsid w:val="00493F52"/>
    <w:rsid w:val="00494CE5"/>
    <w:rsid w:val="00496811"/>
    <w:rsid w:val="00497176"/>
    <w:rsid w:val="00497920"/>
    <w:rsid w:val="00497E88"/>
    <w:rsid w:val="004A10FF"/>
    <w:rsid w:val="004A1902"/>
    <w:rsid w:val="004A3A6E"/>
    <w:rsid w:val="004A48CB"/>
    <w:rsid w:val="004A63A2"/>
    <w:rsid w:val="004A7D1F"/>
    <w:rsid w:val="004B1699"/>
    <w:rsid w:val="004B23F5"/>
    <w:rsid w:val="004B3142"/>
    <w:rsid w:val="004B444F"/>
    <w:rsid w:val="004B546E"/>
    <w:rsid w:val="004B6B56"/>
    <w:rsid w:val="004C684D"/>
    <w:rsid w:val="004D01A0"/>
    <w:rsid w:val="004D0BAA"/>
    <w:rsid w:val="004D15FD"/>
    <w:rsid w:val="004D22E8"/>
    <w:rsid w:val="004D2BA0"/>
    <w:rsid w:val="004D4678"/>
    <w:rsid w:val="004D5670"/>
    <w:rsid w:val="004D5A7D"/>
    <w:rsid w:val="004D699F"/>
    <w:rsid w:val="004D6AB0"/>
    <w:rsid w:val="004D799A"/>
    <w:rsid w:val="004E1431"/>
    <w:rsid w:val="004E2373"/>
    <w:rsid w:val="004E606C"/>
    <w:rsid w:val="004E6ADF"/>
    <w:rsid w:val="004E6E02"/>
    <w:rsid w:val="004E758B"/>
    <w:rsid w:val="004F20DA"/>
    <w:rsid w:val="004F48E7"/>
    <w:rsid w:val="004F591B"/>
    <w:rsid w:val="004F6590"/>
    <w:rsid w:val="0050580C"/>
    <w:rsid w:val="00506C64"/>
    <w:rsid w:val="005078C1"/>
    <w:rsid w:val="005105B5"/>
    <w:rsid w:val="005125E9"/>
    <w:rsid w:val="00520783"/>
    <w:rsid w:val="00522335"/>
    <w:rsid w:val="00524E4F"/>
    <w:rsid w:val="00525EF7"/>
    <w:rsid w:val="00527157"/>
    <w:rsid w:val="00527F93"/>
    <w:rsid w:val="005311B9"/>
    <w:rsid w:val="005344C9"/>
    <w:rsid w:val="00535B6C"/>
    <w:rsid w:val="0054126E"/>
    <w:rsid w:val="005416BC"/>
    <w:rsid w:val="00542763"/>
    <w:rsid w:val="00543AAF"/>
    <w:rsid w:val="0054587C"/>
    <w:rsid w:val="00546B3A"/>
    <w:rsid w:val="00551109"/>
    <w:rsid w:val="00552912"/>
    <w:rsid w:val="005572A5"/>
    <w:rsid w:val="00561409"/>
    <w:rsid w:val="00561970"/>
    <w:rsid w:val="005640BE"/>
    <w:rsid w:val="005721FA"/>
    <w:rsid w:val="00573FF8"/>
    <w:rsid w:val="00576BA3"/>
    <w:rsid w:val="005803BD"/>
    <w:rsid w:val="00580E00"/>
    <w:rsid w:val="00581690"/>
    <w:rsid w:val="00582ABB"/>
    <w:rsid w:val="00584DA7"/>
    <w:rsid w:val="005852BB"/>
    <w:rsid w:val="005878C7"/>
    <w:rsid w:val="00593657"/>
    <w:rsid w:val="005939F1"/>
    <w:rsid w:val="005A1A32"/>
    <w:rsid w:val="005A1A63"/>
    <w:rsid w:val="005A32D3"/>
    <w:rsid w:val="005A55E4"/>
    <w:rsid w:val="005A5AFA"/>
    <w:rsid w:val="005A5D47"/>
    <w:rsid w:val="005A60EB"/>
    <w:rsid w:val="005A7690"/>
    <w:rsid w:val="005A7ECE"/>
    <w:rsid w:val="005B06D4"/>
    <w:rsid w:val="005B2D80"/>
    <w:rsid w:val="005B3B92"/>
    <w:rsid w:val="005B5160"/>
    <w:rsid w:val="005B567B"/>
    <w:rsid w:val="005B676A"/>
    <w:rsid w:val="005C0F2C"/>
    <w:rsid w:val="005C100D"/>
    <w:rsid w:val="005C31C1"/>
    <w:rsid w:val="005C333A"/>
    <w:rsid w:val="005C3A51"/>
    <w:rsid w:val="005C70D0"/>
    <w:rsid w:val="005C781F"/>
    <w:rsid w:val="005D0325"/>
    <w:rsid w:val="005D05F1"/>
    <w:rsid w:val="005D0768"/>
    <w:rsid w:val="005D139A"/>
    <w:rsid w:val="005D2FB6"/>
    <w:rsid w:val="005D73DD"/>
    <w:rsid w:val="005E0CF5"/>
    <w:rsid w:val="005E37B7"/>
    <w:rsid w:val="005E55EA"/>
    <w:rsid w:val="005E59AE"/>
    <w:rsid w:val="005E6E1F"/>
    <w:rsid w:val="005F1D5C"/>
    <w:rsid w:val="005F7659"/>
    <w:rsid w:val="00603F08"/>
    <w:rsid w:val="0060673D"/>
    <w:rsid w:val="00611AE3"/>
    <w:rsid w:val="00615400"/>
    <w:rsid w:val="006166C7"/>
    <w:rsid w:val="006173AA"/>
    <w:rsid w:val="00621E7C"/>
    <w:rsid w:val="00624044"/>
    <w:rsid w:val="00630203"/>
    <w:rsid w:val="00631803"/>
    <w:rsid w:val="00631FED"/>
    <w:rsid w:val="00633D42"/>
    <w:rsid w:val="00635B61"/>
    <w:rsid w:val="00636BAC"/>
    <w:rsid w:val="006405AD"/>
    <w:rsid w:val="00641526"/>
    <w:rsid w:val="006426EE"/>
    <w:rsid w:val="00645B02"/>
    <w:rsid w:val="00645FB9"/>
    <w:rsid w:val="00651928"/>
    <w:rsid w:val="00656394"/>
    <w:rsid w:val="00657BEC"/>
    <w:rsid w:val="00657C9D"/>
    <w:rsid w:val="00657CE6"/>
    <w:rsid w:val="00660E75"/>
    <w:rsid w:val="0066137B"/>
    <w:rsid w:val="00662C00"/>
    <w:rsid w:val="00672B0F"/>
    <w:rsid w:val="0067335E"/>
    <w:rsid w:val="0067509F"/>
    <w:rsid w:val="00680873"/>
    <w:rsid w:val="00681631"/>
    <w:rsid w:val="00683285"/>
    <w:rsid w:val="0068352C"/>
    <w:rsid w:val="006864A6"/>
    <w:rsid w:val="006865C3"/>
    <w:rsid w:val="0069021A"/>
    <w:rsid w:val="00691723"/>
    <w:rsid w:val="00694882"/>
    <w:rsid w:val="006964D7"/>
    <w:rsid w:val="00696744"/>
    <w:rsid w:val="0069685B"/>
    <w:rsid w:val="00697788"/>
    <w:rsid w:val="00697E4E"/>
    <w:rsid w:val="006A045B"/>
    <w:rsid w:val="006A1C77"/>
    <w:rsid w:val="006A4773"/>
    <w:rsid w:val="006A4986"/>
    <w:rsid w:val="006B1122"/>
    <w:rsid w:val="006B3FB6"/>
    <w:rsid w:val="006B418F"/>
    <w:rsid w:val="006B4EE7"/>
    <w:rsid w:val="006C1977"/>
    <w:rsid w:val="006C1C2F"/>
    <w:rsid w:val="006C5701"/>
    <w:rsid w:val="006C6340"/>
    <w:rsid w:val="006C6AEB"/>
    <w:rsid w:val="006C6C46"/>
    <w:rsid w:val="006C73DB"/>
    <w:rsid w:val="006D03A1"/>
    <w:rsid w:val="006D0D19"/>
    <w:rsid w:val="006D0DDE"/>
    <w:rsid w:val="006D19EA"/>
    <w:rsid w:val="006D2BC2"/>
    <w:rsid w:val="006D336A"/>
    <w:rsid w:val="006D62EB"/>
    <w:rsid w:val="006E1B66"/>
    <w:rsid w:val="006E2890"/>
    <w:rsid w:val="006E589E"/>
    <w:rsid w:val="006F07B8"/>
    <w:rsid w:val="006F1D2A"/>
    <w:rsid w:val="006F460D"/>
    <w:rsid w:val="006F6798"/>
    <w:rsid w:val="007041E4"/>
    <w:rsid w:val="00704AFB"/>
    <w:rsid w:val="0070505A"/>
    <w:rsid w:val="0071064A"/>
    <w:rsid w:val="0071752F"/>
    <w:rsid w:val="00720346"/>
    <w:rsid w:val="00722FB0"/>
    <w:rsid w:val="007231E1"/>
    <w:rsid w:val="007249D1"/>
    <w:rsid w:val="00725565"/>
    <w:rsid w:val="007259FB"/>
    <w:rsid w:val="0072617A"/>
    <w:rsid w:val="0074000F"/>
    <w:rsid w:val="00740313"/>
    <w:rsid w:val="007403FF"/>
    <w:rsid w:val="00744A6A"/>
    <w:rsid w:val="00746B42"/>
    <w:rsid w:val="00750025"/>
    <w:rsid w:val="007516FC"/>
    <w:rsid w:val="00752208"/>
    <w:rsid w:val="00753ED3"/>
    <w:rsid w:val="00757654"/>
    <w:rsid w:val="00757933"/>
    <w:rsid w:val="00763CB9"/>
    <w:rsid w:val="007672EF"/>
    <w:rsid w:val="00767B4C"/>
    <w:rsid w:val="0077030B"/>
    <w:rsid w:val="00770BB1"/>
    <w:rsid w:val="007739F0"/>
    <w:rsid w:val="00773F62"/>
    <w:rsid w:val="00777CDF"/>
    <w:rsid w:val="0078166F"/>
    <w:rsid w:val="00782E63"/>
    <w:rsid w:val="00783C3E"/>
    <w:rsid w:val="00785FDB"/>
    <w:rsid w:val="00787763"/>
    <w:rsid w:val="00793068"/>
    <w:rsid w:val="00796087"/>
    <w:rsid w:val="00797A7E"/>
    <w:rsid w:val="007A0BC9"/>
    <w:rsid w:val="007A11E2"/>
    <w:rsid w:val="007A1E27"/>
    <w:rsid w:val="007A2E72"/>
    <w:rsid w:val="007A334F"/>
    <w:rsid w:val="007A4A40"/>
    <w:rsid w:val="007A4A5F"/>
    <w:rsid w:val="007A64C3"/>
    <w:rsid w:val="007A70D7"/>
    <w:rsid w:val="007B0C4B"/>
    <w:rsid w:val="007B0F8A"/>
    <w:rsid w:val="007B5096"/>
    <w:rsid w:val="007B5274"/>
    <w:rsid w:val="007B5573"/>
    <w:rsid w:val="007B5ED1"/>
    <w:rsid w:val="007B6833"/>
    <w:rsid w:val="007B70E0"/>
    <w:rsid w:val="007C14A2"/>
    <w:rsid w:val="007C2C3B"/>
    <w:rsid w:val="007C487B"/>
    <w:rsid w:val="007C4AE4"/>
    <w:rsid w:val="007C5255"/>
    <w:rsid w:val="007C5C3F"/>
    <w:rsid w:val="007D2117"/>
    <w:rsid w:val="007D44CC"/>
    <w:rsid w:val="007D6438"/>
    <w:rsid w:val="007E0E87"/>
    <w:rsid w:val="007E36FA"/>
    <w:rsid w:val="007E6B32"/>
    <w:rsid w:val="007F01E9"/>
    <w:rsid w:val="007F0FC9"/>
    <w:rsid w:val="007F2652"/>
    <w:rsid w:val="007F5654"/>
    <w:rsid w:val="007F6369"/>
    <w:rsid w:val="007F7409"/>
    <w:rsid w:val="0080029F"/>
    <w:rsid w:val="0080637F"/>
    <w:rsid w:val="008079AA"/>
    <w:rsid w:val="008113A5"/>
    <w:rsid w:val="008158B7"/>
    <w:rsid w:val="008172B8"/>
    <w:rsid w:val="008204BB"/>
    <w:rsid w:val="00820C7D"/>
    <w:rsid w:val="008227D0"/>
    <w:rsid w:val="0082362E"/>
    <w:rsid w:val="0082442C"/>
    <w:rsid w:val="00824A98"/>
    <w:rsid w:val="008258A5"/>
    <w:rsid w:val="008260E6"/>
    <w:rsid w:val="00826A8F"/>
    <w:rsid w:val="00830F8D"/>
    <w:rsid w:val="00832C61"/>
    <w:rsid w:val="00834618"/>
    <w:rsid w:val="008371A5"/>
    <w:rsid w:val="00841563"/>
    <w:rsid w:val="00843D31"/>
    <w:rsid w:val="0084463F"/>
    <w:rsid w:val="00844CDE"/>
    <w:rsid w:val="00847F7C"/>
    <w:rsid w:val="008504E8"/>
    <w:rsid w:val="008515AC"/>
    <w:rsid w:val="008540CE"/>
    <w:rsid w:val="008540E0"/>
    <w:rsid w:val="008645B9"/>
    <w:rsid w:val="00864D7B"/>
    <w:rsid w:val="00866568"/>
    <w:rsid w:val="00867DA0"/>
    <w:rsid w:val="008700D1"/>
    <w:rsid w:val="008719A1"/>
    <w:rsid w:val="008760D6"/>
    <w:rsid w:val="00876974"/>
    <w:rsid w:val="00876FB2"/>
    <w:rsid w:val="00881162"/>
    <w:rsid w:val="0088288B"/>
    <w:rsid w:val="008831FF"/>
    <w:rsid w:val="008836F4"/>
    <w:rsid w:val="00885AC8"/>
    <w:rsid w:val="00886EEF"/>
    <w:rsid w:val="008907C7"/>
    <w:rsid w:val="00891058"/>
    <w:rsid w:val="00894B29"/>
    <w:rsid w:val="008958CE"/>
    <w:rsid w:val="00896451"/>
    <w:rsid w:val="008A03B1"/>
    <w:rsid w:val="008A0D3D"/>
    <w:rsid w:val="008A3137"/>
    <w:rsid w:val="008A43B7"/>
    <w:rsid w:val="008A4721"/>
    <w:rsid w:val="008A494F"/>
    <w:rsid w:val="008A5902"/>
    <w:rsid w:val="008A5A5B"/>
    <w:rsid w:val="008B1992"/>
    <w:rsid w:val="008B1ABF"/>
    <w:rsid w:val="008B1BBD"/>
    <w:rsid w:val="008B1DC7"/>
    <w:rsid w:val="008B1ED2"/>
    <w:rsid w:val="008B1F26"/>
    <w:rsid w:val="008B2AC3"/>
    <w:rsid w:val="008B3594"/>
    <w:rsid w:val="008C21C3"/>
    <w:rsid w:val="008C2233"/>
    <w:rsid w:val="008C2EEF"/>
    <w:rsid w:val="008C4B03"/>
    <w:rsid w:val="008D065E"/>
    <w:rsid w:val="008D1374"/>
    <w:rsid w:val="008D15A5"/>
    <w:rsid w:val="008D35B9"/>
    <w:rsid w:val="008D4A69"/>
    <w:rsid w:val="008D7F38"/>
    <w:rsid w:val="008E0E52"/>
    <w:rsid w:val="008E3489"/>
    <w:rsid w:val="008E7660"/>
    <w:rsid w:val="008F15F6"/>
    <w:rsid w:val="008F20C0"/>
    <w:rsid w:val="008F3A12"/>
    <w:rsid w:val="008F3A98"/>
    <w:rsid w:val="008F4015"/>
    <w:rsid w:val="008F7B61"/>
    <w:rsid w:val="00900676"/>
    <w:rsid w:val="00901DD6"/>
    <w:rsid w:val="009078CC"/>
    <w:rsid w:val="00912CCC"/>
    <w:rsid w:val="00917219"/>
    <w:rsid w:val="00920673"/>
    <w:rsid w:val="00921C50"/>
    <w:rsid w:val="00922404"/>
    <w:rsid w:val="00927B16"/>
    <w:rsid w:val="009348D1"/>
    <w:rsid w:val="00940500"/>
    <w:rsid w:val="00941300"/>
    <w:rsid w:val="00941335"/>
    <w:rsid w:val="0094156A"/>
    <w:rsid w:val="00942FDC"/>
    <w:rsid w:val="009432D7"/>
    <w:rsid w:val="00945C94"/>
    <w:rsid w:val="00947F1C"/>
    <w:rsid w:val="00950B4C"/>
    <w:rsid w:val="00951C3D"/>
    <w:rsid w:val="009565E8"/>
    <w:rsid w:val="00956732"/>
    <w:rsid w:val="00961373"/>
    <w:rsid w:val="00961821"/>
    <w:rsid w:val="00962012"/>
    <w:rsid w:val="0096353E"/>
    <w:rsid w:val="00964002"/>
    <w:rsid w:val="0096575D"/>
    <w:rsid w:val="009729B9"/>
    <w:rsid w:val="00972C58"/>
    <w:rsid w:val="00975614"/>
    <w:rsid w:val="00975FAA"/>
    <w:rsid w:val="00983668"/>
    <w:rsid w:val="009842AE"/>
    <w:rsid w:val="00984EB2"/>
    <w:rsid w:val="00987B83"/>
    <w:rsid w:val="00990BCF"/>
    <w:rsid w:val="00990D55"/>
    <w:rsid w:val="00993180"/>
    <w:rsid w:val="00993F22"/>
    <w:rsid w:val="00996906"/>
    <w:rsid w:val="00996BE3"/>
    <w:rsid w:val="009970C6"/>
    <w:rsid w:val="00997DD3"/>
    <w:rsid w:val="009A14A9"/>
    <w:rsid w:val="009A171D"/>
    <w:rsid w:val="009A1FB6"/>
    <w:rsid w:val="009A2474"/>
    <w:rsid w:val="009A7A1C"/>
    <w:rsid w:val="009B4D71"/>
    <w:rsid w:val="009B57BB"/>
    <w:rsid w:val="009B6629"/>
    <w:rsid w:val="009B6A76"/>
    <w:rsid w:val="009B6E6B"/>
    <w:rsid w:val="009C1F1D"/>
    <w:rsid w:val="009C36FC"/>
    <w:rsid w:val="009C45E4"/>
    <w:rsid w:val="009C641C"/>
    <w:rsid w:val="009D36CB"/>
    <w:rsid w:val="009D71B1"/>
    <w:rsid w:val="009D77B2"/>
    <w:rsid w:val="009E3AFF"/>
    <w:rsid w:val="009E600B"/>
    <w:rsid w:val="009E6EE8"/>
    <w:rsid w:val="009E72A3"/>
    <w:rsid w:val="009F1D53"/>
    <w:rsid w:val="009F38A9"/>
    <w:rsid w:val="009F40C4"/>
    <w:rsid w:val="009F4289"/>
    <w:rsid w:val="009F4391"/>
    <w:rsid w:val="009F686E"/>
    <w:rsid w:val="00A0028B"/>
    <w:rsid w:val="00A01393"/>
    <w:rsid w:val="00A02233"/>
    <w:rsid w:val="00A039A9"/>
    <w:rsid w:val="00A04719"/>
    <w:rsid w:val="00A0579F"/>
    <w:rsid w:val="00A11FBF"/>
    <w:rsid w:val="00A12B62"/>
    <w:rsid w:val="00A132A2"/>
    <w:rsid w:val="00A14094"/>
    <w:rsid w:val="00A142ED"/>
    <w:rsid w:val="00A1507F"/>
    <w:rsid w:val="00A154A0"/>
    <w:rsid w:val="00A1594C"/>
    <w:rsid w:val="00A15B6B"/>
    <w:rsid w:val="00A16B28"/>
    <w:rsid w:val="00A17DAE"/>
    <w:rsid w:val="00A226C1"/>
    <w:rsid w:val="00A27725"/>
    <w:rsid w:val="00A27AB2"/>
    <w:rsid w:val="00A30328"/>
    <w:rsid w:val="00A333C3"/>
    <w:rsid w:val="00A3742E"/>
    <w:rsid w:val="00A431F5"/>
    <w:rsid w:val="00A45337"/>
    <w:rsid w:val="00A45887"/>
    <w:rsid w:val="00A4637A"/>
    <w:rsid w:val="00A46BCF"/>
    <w:rsid w:val="00A5053C"/>
    <w:rsid w:val="00A5311B"/>
    <w:rsid w:val="00A579CD"/>
    <w:rsid w:val="00A611AB"/>
    <w:rsid w:val="00A6421F"/>
    <w:rsid w:val="00A64B1B"/>
    <w:rsid w:val="00A66A27"/>
    <w:rsid w:val="00A67D30"/>
    <w:rsid w:val="00A7040C"/>
    <w:rsid w:val="00A7143D"/>
    <w:rsid w:val="00A714EC"/>
    <w:rsid w:val="00A7188A"/>
    <w:rsid w:val="00A72455"/>
    <w:rsid w:val="00A80449"/>
    <w:rsid w:val="00A80ECC"/>
    <w:rsid w:val="00A81EB3"/>
    <w:rsid w:val="00A83667"/>
    <w:rsid w:val="00A85646"/>
    <w:rsid w:val="00A86307"/>
    <w:rsid w:val="00A875F4"/>
    <w:rsid w:val="00A9205A"/>
    <w:rsid w:val="00A94DA2"/>
    <w:rsid w:val="00AA0E98"/>
    <w:rsid w:val="00AA21FD"/>
    <w:rsid w:val="00AA391C"/>
    <w:rsid w:val="00AA5D5B"/>
    <w:rsid w:val="00AA66C0"/>
    <w:rsid w:val="00AA7D9C"/>
    <w:rsid w:val="00AB092C"/>
    <w:rsid w:val="00AB0A6B"/>
    <w:rsid w:val="00AC0B0D"/>
    <w:rsid w:val="00AC3BE2"/>
    <w:rsid w:val="00AC7659"/>
    <w:rsid w:val="00AC76A4"/>
    <w:rsid w:val="00AD0A00"/>
    <w:rsid w:val="00AD0B21"/>
    <w:rsid w:val="00AD4C60"/>
    <w:rsid w:val="00AD5976"/>
    <w:rsid w:val="00AD60C3"/>
    <w:rsid w:val="00AD6D83"/>
    <w:rsid w:val="00AE1EE9"/>
    <w:rsid w:val="00AE2413"/>
    <w:rsid w:val="00AE3146"/>
    <w:rsid w:val="00AE4ED6"/>
    <w:rsid w:val="00AE65AD"/>
    <w:rsid w:val="00AE65F6"/>
    <w:rsid w:val="00AE6BC1"/>
    <w:rsid w:val="00AE6C36"/>
    <w:rsid w:val="00AE7845"/>
    <w:rsid w:val="00AF009D"/>
    <w:rsid w:val="00AF0739"/>
    <w:rsid w:val="00AF3EDD"/>
    <w:rsid w:val="00AF41BF"/>
    <w:rsid w:val="00AF64E3"/>
    <w:rsid w:val="00AF668D"/>
    <w:rsid w:val="00B0087D"/>
    <w:rsid w:val="00B0470E"/>
    <w:rsid w:val="00B06AF7"/>
    <w:rsid w:val="00B07192"/>
    <w:rsid w:val="00B07483"/>
    <w:rsid w:val="00B075EC"/>
    <w:rsid w:val="00B122B0"/>
    <w:rsid w:val="00B127F6"/>
    <w:rsid w:val="00B13C39"/>
    <w:rsid w:val="00B15D62"/>
    <w:rsid w:val="00B16060"/>
    <w:rsid w:val="00B215B9"/>
    <w:rsid w:val="00B21EE5"/>
    <w:rsid w:val="00B22EA6"/>
    <w:rsid w:val="00B23DCA"/>
    <w:rsid w:val="00B2401B"/>
    <w:rsid w:val="00B24605"/>
    <w:rsid w:val="00B24712"/>
    <w:rsid w:val="00B2522C"/>
    <w:rsid w:val="00B252F0"/>
    <w:rsid w:val="00B274C8"/>
    <w:rsid w:val="00B30E42"/>
    <w:rsid w:val="00B3216B"/>
    <w:rsid w:val="00B32C8A"/>
    <w:rsid w:val="00B32CFC"/>
    <w:rsid w:val="00B35364"/>
    <w:rsid w:val="00B360D9"/>
    <w:rsid w:val="00B3677C"/>
    <w:rsid w:val="00B40A29"/>
    <w:rsid w:val="00B45FE2"/>
    <w:rsid w:val="00B460AF"/>
    <w:rsid w:val="00B469AC"/>
    <w:rsid w:val="00B5466B"/>
    <w:rsid w:val="00B54A13"/>
    <w:rsid w:val="00B57B25"/>
    <w:rsid w:val="00B60753"/>
    <w:rsid w:val="00B60A2F"/>
    <w:rsid w:val="00B61739"/>
    <w:rsid w:val="00B62959"/>
    <w:rsid w:val="00B63C17"/>
    <w:rsid w:val="00B6407F"/>
    <w:rsid w:val="00B6431D"/>
    <w:rsid w:val="00B64C6C"/>
    <w:rsid w:val="00B65031"/>
    <w:rsid w:val="00B65DDD"/>
    <w:rsid w:val="00B663E8"/>
    <w:rsid w:val="00B66845"/>
    <w:rsid w:val="00B6782F"/>
    <w:rsid w:val="00B70648"/>
    <w:rsid w:val="00B706ED"/>
    <w:rsid w:val="00B71888"/>
    <w:rsid w:val="00B7620D"/>
    <w:rsid w:val="00B77A83"/>
    <w:rsid w:val="00B8185D"/>
    <w:rsid w:val="00B81974"/>
    <w:rsid w:val="00B855D5"/>
    <w:rsid w:val="00B916BE"/>
    <w:rsid w:val="00B93526"/>
    <w:rsid w:val="00B94A58"/>
    <w:rsid w:val="00B954BD"/>
    <w:rsid w:val="00B96F44"/>
    <w:rsid w:val="00B97C59"/>
    <w:rsid w:val="00BA21BE"/>
    <w:rsid w:val="00BA3D15"/>
    <w:rsid w:val="00BA3FAE"/>
    <w:rsid w:val="00BA4839"/>
    <w:rsid w:val="00BA5C17"/>
    <w:rsid w:val="00BA612C"/>
    <w:rsid w:val="00BA7216"/>
    <w:rsid w:val="00BB0C65"/>
    <w:rsid w:val="00BB28B4"/>
    <w:rsid w:val="00BB31BC"/>
    <w:rsid w:val="00BB4425"/>
    <w:rsid w:val="00BB4560"/>
    <w:rsid w:val="00BC0CBD"/>
    <w:rsid w:val="00BC32A6"/>
    <w:rsid w:val="00BC5505"/>
    <w:rsid w:val="00BC5B73"/>
    <w:rsid w:val="00BC7532"/>
    <w:rsid w:val="00BD0D3B"/>
    <w:rsid w:val="00BD42F8"/>
    <w:rsid w:val="00BD4E3D"/>
    <w:rsid w:val="00BD4E42"/>
    <w:rsid w:val="00BD7E69"/>
    <w:rsid w:val="00BE185D"/>
    <w:rsid w:val="00BE3320"/>
    <w:rsid w:val="00BE3E4C"/>
    <w:rsid w:val="00BE50E3"/>
    <w:rsid w:val="00BE5DD9"/>
    <w:rsid w:val="00BE5F01"/>
    <w:rsid w:val="00BE6EBD"/>
    <w:rsid w:val="00BE7BFB"/>
    <w:rsid w:val="00BF0270"/>
    <w:rsid w:val="00BF1299"/>
    <w:rsid w:val="00BF4474"/>
    <w:rsid w:val="00C0041C"/>
    <w:rsid w:val="00C006EC"/>
    <w:rsid w:val="00C03B66"/>
    <w:rsid w:val="00C108C9"/>
    <w:rsid w:val="00C129A4"/>
    <w:rsid w:val="00C12AC7"/>
    <w:rsid w:val="00C146A0"/>
    <w:rsid w:val="00C22021"/>
    <w:rsid w:val="00C22F6D"/>
    <w:rsid w:val="00C24D81"/>
    <w:rsid w:val="00C25230"/>
    <w:rsid w:val="00C26A45"/>
    <w:rsid w:val="00C27898"/>
    <w:rsid w:val="00C27E25"/>
    <w:rsid w:val="00C30D63"/>
    <w:rsid w:val="00C31007"/>
    <w:rsid w:val="00C32EF0"/>
    <w:rsid w:val="00C36D25"/>
    <w:rsid w:val="00C42D59"/>
    <w:rsid w:val="00C4629C"/>
    <w:rsid w:val="00C46A92"/>
    <w:rsid w:val="00C47F52"/>
    <w:rsid w:val="00C50216"/>
    <w:rsid w:val="00C50329"/>
    <w:rsid w:val="00C50FFC"/>
    <w:rsid w:val="00C52FD7"/>
    <w:rsid w:val="00C53903"/>
    <w:rsid w:val="00C53E50"/>
    <w:rsid w:val="00C54379"/>
    <w:rsid w:val="00C56F63"/>
    <w:rsid w:val="00C600E9"/>
    <w:rsid w:val="00C617DF"/>
    <w:rsid w:val="00C619E9"/>
    <w:rsid w:val="00C63268"/>
    <w:rsid w:val="00C633E2"/>
    <w:rsid w:val="00C66DA2"/>
    <w:rsid w:val="00C66EDC"/>
    <w:rsid w:val="00C67DEF"/>
    <w:rsid w:val="00C7214E"/>
    <w:rsid w:val="00C74EC2"/>
    <w:rsid w:val="00C75932"/>
    <w:rsid w:val="00C77468"/>
    <w:rsid w:val="00C776F3"/>
    <w:rsid w:val="00C77FD9"/>
    <w:rsid w:val="00C82F22"/>
    <w:rsid w:val="00C8445A"/>
    <w:rsid w:val="00C84D7B"/>
    <w:rsid w:val="00C85EFB"/>
    <w:rsid w:val="00C87953"/>
    <w:rsid w:val="00C87D00"/>
    <w:rsid w:val="00C92EDE"/>
    <w:rsid w:val="00C94645"/>
    <w:rsid w:val="00C9477C"/>
    <w:rsid w:val="00C95CD6"/>
    <w:rsid w:val="00C96ED2"/>
    <w:rsid w:val="00C97832"/>
    <w:rsid w:val="00CA0343"/>
    <w:rsid w:val="00CA14F7"/>
    <w:rsid w:val="00CA2259"/>
    <w:rsid w:val="00CA2B56"/>
    <w:rsid w:val="00CA4095"/>
    <w:rsid w:val="00CA4DC2"/>
    <w:rsid w:val="00CA677C"/>
    <w:rsid w:val="00CA6AF6"/>
    <w:rsid w:val="00CB11AA"/>
    <w:rsid w:val="00CB30AA"/>
    <w:rsid w:val="00CB50BB"/>
    <w:rsid w:val="00CB6280"/>
    <w:rsid w:val="00CC045F"/>
    <w:rsid w:val="00CC2501"/>
    <w:rsid w:val="00CC32DD"/>
    <w:rsid w:val="00CC351C"/>
    <w:rsid w:val="00CC7B89"/>
    <w:rsid w:val="00CD2831"/>
    <w:rsid w:val="00CD68E6"/>
    <w:rsid w:val="00CD725D"/>
    <w:rsid w:val="00CD73F5"/>
    <w:rsid w:val="00CD7879"/>
    <w:rsid w:val="00CE0635"/>
    <w:rsid w:val="00CE1FCA"/>
    <w:rsid w:val="00CE3D2B"/>
    <w:rsid w:val="00CE4D24"/>
    <w:rsid w:val="00CE59EF"/>
    <w:rsid w:val="00CE5EDB"/>
    <w:rsid w:val="00CF0C99"/>
    <w:rsid w:val="00CF2577"/>
    <w:rsid w:val="00CF2DB4"/>
    <w:rsid w:val="00CF3A87"/>
    <w:rsid w:val="00D02385"/>
    <w:rsid w:val="00D046ED"/>
    <w:rsid w:val="00D07AE1"/>
    <w:rsid w:val="00D11113"/>
    <w:rsid w:val="00D12511"/>
    <w:rsid w:val="00D1473C"/>
    <w:rsid w:val="00D2184A"/>
    <w:rsid w:val="00D21E1F"/>
    <w:rsid w:val="00D22517"/>
    <w:rsid w:val="00D2251A"/>
    <w:rsid w:val="00D23109"/>
    <w:rsid w:val="00D23B81"/>
    <w:rsid w:val="00D24C73"/>
    <w:rsid w:val="00D2572A"/>
    <w:rsid w:val="00D25931"/>
    <w:rsid w:val="00D2799F"/>
    <w:rsid w:val="00D303CB"/>
    <w:rsid w:val="00D31794"/>
    <w:rsid w:val="00D32CD5"/>
    <w:rsid w:val="00D34B15"/>
    <w:rsid w:val="00D35337"/>
    <w:rsid w:val="00D36055"/>
    <w:rsid w:val="00D36496"/>
    <w:rsid w:val="00D37070"/>
    <w:rsid w:val="00D45A76"/>
    <w:rsid w:val="00D47A38"/>
    <w:rsid w:val="00D47A5F"/>
    <w:rsid w:val="00D47D29"/>
    <w:rsid w:val="00D508FD"/>
    <w:rsid w:val="00D51A02"/>
    <w:rsid w:val="00D55081"/>
    <w:rsid w:val="00D55A1B"/>
    <w:rsid w:val="00D55A75"/>
    <w:rsid w:val="00D55B81"/>
    <w:rsid w:val="00D56935"/>
    <w:rsid w:val="00D5742B"/>
    <w:rsid w:val="00D6001B"/>
    <w:rsid w:val="00D70DDB"/>
    <w:rsid w:val="00D71AF0"/>
    <w:rsid w:val="00D72D57"/>
    <w:rsid w:val="00D72F3C"/>
    <w:rsid w:val="00D756E3"/>
    <w:rsid w:val="00D77470"/>
    <w:rsid w:val="00D81CB4"/>
    <w:rsid w:val="00D81F03"/>
    <w:rsid w:val="00D85D35"/>
    <w:rsid w:val="00D9113E"/>
    <w:rsid w:val="00D91BEB"/>
    <w:rsid w:val="00D92756"/>
    <w:rsid w:val="00D92A01"/>
    <w:rsid w:val="00D95390"/>
    <w:rsid w:val="00D95E56"/>
    <w:rsid w:val="00D975FA"/>
    <w:rsid w:val="00D9766D"/>
    <w:rsid w:val="00DA2F35"/>
    <w:rsid w:val="00DA5BBA"/>
    <w:rsid w:val="00DA738B"/>
    <w:rsid w:val="00DA73A1"/>
    <w:rsid w:val="00DB10DF"/>
    <w:rsid w:val="00DB30C0"/>
    <w:rsid w:val="00DB38AF"/>
    <w:rsid w:val="00DB577F"/>
    <w:rsid w:val="00DB66D3"/>
    <w:rsid w:val="00DC09B4"/>
    <w:rsid w:val="00DC131C"/>
    <w:rsid w:val="00DC13C5"/>
    <w:rsid w:val="00DC29A3"/>
    <w:rsid w:val="00DC475B"/>
    <w:rsid w:val="00DC5CB2"/>
    <w:rsid w:val="00DC642D"/>
    <w:rsid w:val="00DC6D91"/>
    <w:rsid w:val="00DC716A"/>
    <w:rsid w:val="00DD09EA"/>
    <w:rsid w:val="00DD1238"/>
    <w:rsid w:val="00DD3173"/>
    <w:rsid w:val="00DD463D"/>
    <w:rsid w:val="00DD4C77"/>
    <w:rsid w:val="00DD6832"/>
    <w:rsid w:val="00DE0E7A"/>
    <w:rsid w:val="00DE3D06"/>
    <w:rsid w:val="00DE4E3F"/>
    <w:rsid w:val="00DE6006"/>
    <w:rsid w:val="00DE61A5"/>
    <w:rsid w:val="00DE6F39"/>
    <w:rsid w:val="00DE7D48"/>
    <w:rsid w:val="00DF2FED"/>
    <w:rsid w:val="00DF3ED4"/>
    <w:rsid w:val="00DF4C87"/>
    <w:rsid w:val="00DF6674"/>
    <w:rsid w:val="00DF775F"/>
    <w:rsid w:val="00DF77FE"/>
    <w:rsid w:val="00DF7E34"/>
    <w:rsid w:val="00E011BC"/>
    <w:rsid w:val="00E01655"/>
    <w:rsid w:val="00E024BF"/>
    <w:rsid w:val="00E02F92"/>
    <w:rsid w:val="00E04D5F"/>
    <w:rsid w:val="00E07B57"/>
    <w:rsid w:val="00E11B01"/>
    <w:rsid w:val="00E12D5C"/>
    <w:rsid w:val="00E13683"/>
    <w:rsid w:val="00E14860"/>
    <w:rsid w:val="00E159F6"/>
    <w:rsid w:val="00E16A31"/>
    <w:rsid w:val="00E17837"/>
    <w:rsid w:val="00E179C2"/>
    <w:rsid w:val="00E21A7D"/>
    <w:rsid w:val="00E22601"/>
    <w:rsid w:val="00E22C17"/>
    <w:rsid w:val="00E244E3"/>
    <w:rsid w:val="00E3086B"/>
    <w:rsid w:val="00E339E0"/>
    <w:rsid w:val="00E33FD8"/>
    <w:rsid w:val="00E34068"/>
    <w:rsid w:val="00E35E50"/>
    <w:rsid w:val="00E400CA"/>
    <w:rsid w:val="00E42506"/>
    <w:rsid w:val="00E466E3"/>
    <w:rsid w:val="00E52085"/>
    <w:rsid w:val="00E528A1"/>
    <w:rsid w:val="00E548E6"/>
    <w:rsid w:val="00E5563C"/>
    <w:rsid w:val="00E565B5"/>
    <w:rsid w:val="00E57C8F"/>
    <w:rsid w:val="00E70D9E"/>
    <w:rsid w:val="00E724C6"/>
    <w:rsid w:val="00E7478E"/>
    <w:rsid w:val="00E75C22"/>
    <w:rsid w:val="00E7698D"/>
    <w:rsid w:val="00E80400"/>
    <w:rsid w:val="00E82E2A"/>
    <w:rsid w:val="00E836DD"/>
    <w:rsid w:val="00E83D5A"/>
    <w:rsid w:val="00E85F6C"/>
    <w:rsid w:val="00E87105"/>
    <w:rsid w:val="00E90305"/>
    <w:rsid w:val="00E94F7F"/>
    <w:rsid w:val="00E95945"/>
    <w:rsid w:val="00E95B42"/>
    <w:rsid w:val="00E95E0B"/>
    <w:rsid w:val="00E96426"/>
    <w:rsid w:val="00E96C1E"/>
    <w:rsid w:val="00EA0266"/>
    <w:rsid w:val="00EA0CBA"/>
    <w:rsid w:val="00EA1649"/>
    <w:rsid w:val="00EA2D57"/>
    <w:rsid w:val="00EA3CC4"/>
    <w:rsid w:val="00EA4905"/>
    <w:rsid w:val="00EA6AE9"/>
    <w:rsid w:val="00EA6C2B"/>
    <w:rsid w:val="00EA6DE7"/>
    <w:rsid w:val="00EB0BD5"/>
    <w:rsid w:val="00EB1B6B"/>
    <w:rsid w:val="00EB3957"/>
    <w:rsid w:val="00EB4353"/>
    <w:rsid w:val="00EB62B6"/>
    <w:rsid w:val="00EB6A31"/>
    <w:rsid w:val="00EC0C08"/>
    <w:rsid w:val="00EC1D0C"/>
    <w:rsid w:val="00EC7B62"/>
    <w:rsid w:val="00ED0337"/>
    <w:rsid w:val="00ED0A43"/>
    <w:rsid w:val="00ED0FAD"/>
    <w:rsid w:val="00ED3102"/>
    <w:rsid w:val="00ED4152"/>
    <w:rsid w:val="00ED53B8"/>
    <w:rsid w:val="00ED5A74"/>
    <w:rsid w:val="00ED65EF"/>
    <w:rsid w:val="00ED6983"/>
    <w:rsid w:val="00ED74B3"/>
    <w:rsid w:val="00ED75E6"/>
    <w:rsid w:val="00EE066E"/>
    <w:rsid w:val="00EE1B8A"/>
    <w:rsid w:val="00EE1F67"/>
    <w:rsid w:val="00EE6E5C"/>
    <w:rsid w:val="00EE72CC"/>
    <w:rsid w:val="00EE73EB"/>
    <w:rsid w:val="00EF1118"/>
    <w:rsid w:val="00EF112E"/>
    <w:rsid w:val="00EF16C8"/>
    <w:rsid w:val="00EF5D92"/>
    <w:rsid w:val="00EF6366"/>
    <w:rsid w:val="00F01F7D"/>
    <w:rsid w:val="00F04CC4"/>
    <w:rsid w:val="00F05B4A"/>
    <w:rsid w:val="00F06B26"/>
    <w:rsid w:val="00F06C8B"/>
    <w:rsid w:val="00F071F9"/>
    <w:rsid w:val="00F074EA"/>
    <w:rsid w:val="00F076B9"/>
    <w:rsid w:val="00F115A1"/>
    <w:rsid w:val="00F1191E"/>
    <w:rsid w:val="00F11977"/>
    <w:rsid w:val="00F1499B"/>
    <w:rsid w:val="00F15398"/>
    <w:rsid w:val="00F154B6"/>
    <w:rsid w:val="00F15A26"/>
    <w:rsid w:val="00F15D41"/>
    <w:rsid w:val="00F16ACC"/>
    <w:rsid w:val="00F17F77"/>
    <w:rsid w:val="00F21AD6"/>
    <w:rsid w:val="00F258DD"/>
    <w:rsid w:val="00F26129"/>
    <w:rsid w:val="00F27663"/>
    <w:rsid w:val="00F31852"/>
    <w:rsid w:val="00F32639"/>
    <w:rsid w:val="00F3512A"/>
    <w:rsid w:val="00F364AB"/>
    <w:rsid w:val="00F369B6"/>
    <w:rsid w:val="00F36A9B"/>
    <w:rsid w:val="00F377ED"/>
    <w:rsid w:val="00F41480"/>
    <w:rsid w:val="00F43346"/>
    <w:rsid w:val="00F44573"/>
    <w:rsid w:val="00F45FAE"/>
    <w:rsid w:val="00F50864"/>
    <w:rsid w:val="00F50AC9"/>
    <w:rsid w:val="00F5347E"/>
    <w:rsid w:val="00F5561D"/>
    <w:rsid w:val="00F628EB"/>
    <w:rsid w:val="00F62B62"/>
    <w:rsid w:val="00F63832"/>
    <w:rsid w:val="00F65A8C"/>
    <w:rsid w:val="00F6731F"/>
    <w:rsid w:val="00F673C8"/>
    <w:rsid w:val="00F677F1"/>
    <w:rsid w:val="00F7022B"/>
    <w:rsid w:val="00F70960"/>
    <w:rsid w:val="00F73B4B"/>
    <w:rsid w:val="00F760AB"/>
    <w:rsid w:val="00F7692E"/>
    <w:rsid w:val="00F84D33"/>
    <w:rsid w:val="00F85391"/>
    <w:rsid w:val="00F86B92"/>
    <w:rsid w:val="00F87B16"/>
    <w:rsid w:val="00F91B4D"/>
    <w:rsid w:val="00F949B0"/>
    <w:rsid w:val="00F94D29"/>
    <w:rsid w:val="00F96A93"/>
    <w:rsid w:val="00F9785D"/>
    <w:rsid w:val="00FA30A8"/>
    <w:rsid w:val="00FA3195"/>
    <w:rsid w:val="00FA5578"/>
    <w:rsid w:val="00FA5C1A"/>
    <w:rsid w:val="00FB05E6"/>
    <w:rsid w:val="00FB21C5"/>
    <w:rsid w:val="00FB2B6D"/>
    <w:rsid w:val="00FB467D"/>
    <w:rsid w:val="00FB46E8"/>
    <w:rsid w:val="00FB6BFE"/>
    <w:rsid w:val="00FC1D82"/>
    <w:rsid w:val="00FC4862"/>
    <w:rsid w:val="00FC5D8A"/>
    <w:rsid w:val="00FC7C37"/>
    <w:rsid w:val="00FD3273"/>
    <w:rsid w:val="00FD414B"/>
    <w:rsid w:val="00FD59B8"/>
    <w:rsid w:val="00FD5FDE"/>
    <w:rsid w:val="00FD621D"/>
    <w:rsid w:val="00FE094F"/>
    <w:rsid w:val="00FE1812"/>
    <w:rsid w:val="00FE2846"/>
    <w:rsid w:val="00FE2B48"/>
    <w:rsid w:val="00FE36D0"/>
    <w:rsid w:val="00FE4BD3"/>
    <w:rsid w:val="00FE69A1"/>
    <w:rsid w:val="00FF16F7"/>
    <w:rsid w:val="00FF1EC7"/>
    <w:rsid w:val="00FF5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2"/>
    </o:shapelayout>
  </w:shapeDefaults>
  <w:decimalSymbol w:val="."/>
  <w:listSeparator w:val=","/>
  <w14:docId w14:val="1407D5DA"/>
  <w15:chartTrackingRefBased/>
  <w15:docId w15:val="{0A55CB15-B928-4421-A446-105D3875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99F"/>
    <w:pPr>
      <w:jc w:val="both"/>
    </w:pPr>
    <w:rPr>
      <w:rFonts w:ascii="Times New Roman" w:hAnsi="Times New Roman" w:cs="Times New Roman"/>
      <w:sz w:val="24"/>
      <w:szCs w:val="24"/>
    </w:rPr>
  </w:style>
  <w:style w:type="paragraph" w:styleId="Heading2">
    <w:name w:val="heading 2"/>
    <w:basedOn w:val="ListParagraph"/>
    <w:next w:val="Normal"/>
    <w:link w:val="Heading2Char"/>
    <w:uiPriority w:val="9"/>
    <w:unhideWhenUsed/>
    <w:qFormat/>
    <w:rsid w:val="00B7620D"/>
    <w:pPr>
      <w:numPr>
        <w:numId w:val="6"/>
      </w:numPr>
      <w:ind w:right="480"/>
      <w:outlineLvl w:val="1"/>
    </w:pPr>
    <w:rPr>
      <w:u w:val="single"/>
    </w:rPr>
  </w:style>
  <w:style w:type="paragraph" w:styleId="Heading3">
    <w:name w:val="heading 3"/>
    <w:basedOn w:val="Normal"/>
    <w:next w:val="Normal"/>
    <w:link w:val="Heading3Char"/>
    <w:uiPriority w:val="9"/>
    <w:semiHidden/>
    <w:unhideWhenUsed/>
    <w:qFormat/>
    <w:rsid w:val="0038100F"/>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A039A9"/>
    <w:pPr>
      <w:spacing w:after="200" w:line="240" w:lineRule="auto"/>
      <w:jc w:val="center"/>
    </w:pPr>
    <w:rPr>
      <w:iCs/>
      <w:szCs w:val="18"/>
    </w:rPr>
  </w:style>
  <w:style w:type="paragraph" w:styleId="Header">
    <w:name w:val="header"/>
    <w:basedOn w:val="Normal"/>
    <w:link w:val="HeaderChar"/>
    <w:uiPriority w:val="99"/>
    <w:unhideWhenUsed/>
    <w:rsid w:val="00C774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7468"/>
  </w:style>
  <w:style w:type="paragraph" w:styleId="Footer">
    <w:name w:val="footer"/>
    <w:basedOn w:val="Normal"/>
    <w:link w:val="FooterChar"/>
    <w:uiPriority w:val="99"/>
    <w:unhideWhenUsed/>
    <w:rsid w:val="00C774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7468"/>
  </w:style>
  <w:style w:type="character" w:customStyle="1" w:styleId="fontstyle01">
    <w:name w:val="fontstyle01"/>
    <w:basedOn w:val="DefaultParagraphFont"/>
    <w:rsid w:val="00404583"/>
    <w:rPr>
      <w:rFonts w:ascii="AdvOT1ef757c0" w:hAnsi="AdvOT1ef757c0" w:hint="default"/>
      <w:b w:val="0"/>
      <w:bCs w:val="0"/>
      <w:i w:val="0"/>
      <w:iCs w:val="0"/>
      <w:color w:val="000000"/>
      <w:sz w:val="14"/>
      <w:szCs w:val="14"/>
    </w:rPr>
  </w:style>
  <w:style w:type="character" w:customStyle="1" w:styleId="fontstyle11">
    <w:name w:val="fontstyle11"/>
    <w:basedOn w:val="DefaultParagraphFont"/>
    <w:rsid w:val="00404583"/>
    <w:rPr>
      <w:rFonts w:ascii="AdvP4C4E74" w:hAnsi="AdvP4C4E74" w:hint="default"/>
      <w:b w:val="0"/>
      <w:bCs w:val="0"/>
      <w:i w:val="0"/>
      <w:iCs w:val="0"/>
      <w:color w:val="000000"/>
      <w:sz w:val="20"/>
      <w:szCs w:val="20"/>
    </w:rPr>
  </w:style>
  <w:style w:type="character" w:customStyle="1" w:styleId="fontstyle31">
    <w:name w:val="fontstyle31"/>
    <w:basedOn w:val="DefaultParagraphFont"/>
    <w:rsid w:val="00404583"/>
    <w:rPr>
      <w:rFonts w:ascii="AdvP43B38B" w:hAnsi="AdvP43B38B" w:hint="default"/>
      <w:b w:val="0"/>
      <w:bCs w:val="0"/>
      <w:i w:val="0"/>
      <w:iCs w:val="0"/>
      <w:color w:val="000000"/>
      <w:sz w:val="20"/>
      <w:szCs w:val="20"/>
    </w:rPr>
  </w:style>
  <w:style w:type="character" w:customStyle="1" w:styleId="fontstyle41">
    <w:name w:val="fontstyle41"/>
    <w:basedOn w:val="DefaultParagraphFont"/>
    <w:rsid w:val="00404583"/>
    <w:rPr>
      <w:rFonts w:ascii="AdvP497E2" w:hAnsi="AdvP497E2" w:hint="default"/>
      <w:b w:val="0"/>
      <w:bCs w:val="0"/>
      <w:i w:val="0"/>
      <w:iCs w:val="0"/>
      <w:color w:val="000000"/>
      <w:sz w:val="20"/>
      <w:szCs w:val="20"/>
    </w:rPr>
  </w:style>
  <w:style w:type="character" w:customStyle="1" w:styleId="fontstyle51">
    <w:name w:val="fontstyle51"/>
    <w:basedOn w:val="DefaultParagraphFont"/>
    <w:rsid w:val="00404583"/>
    <w:rPr>
      <w:rFonts w:ascii="AdvP40798" w:hAnsi="AdvP40798" w:hint="default"/>
      <w:b w:val="0"/>
      <w:bCs w:val="0"/>
      <w:i w:val="0"/>
      <w:iCs w:val="0"/>
      <w:color w:val="000000"/>
      <w:sz w:val="20"/>
      <w:szCs w:val="20"/>
    </w:rPr>
  </w:style>
  <w:style w:type="character" w:customStyle="1" w:styleId="fontstyle61">
    <w:name w:val="fontstyle61"/>
    <w:basedOn w:val="DefaultParagraphFont"/>
    <w:rsid w:val="00404583"/>
    <w:rPr>
      <w:rFonts w:ascii="AdvOT7d6df7ab.I" w:hAnsi="AdvOT7d6df7ab.I" w:hint="default"/>
      <w:b w:val="0"/>
      <w:bCs w:val="0"/>
      <w:i w:val="0"/>
      <w:iCs w:val="0"/>
      <w:color w:val="000000"/>
      <w:sz w:val="20"/>
      <w:szCs w:val="20"/>
    </w:rPr>
  </w:style>
  <w:style w:type="character" w:customStyle="1" w:styleId="fontstyle71">
    <w:name w:val="fontstyle71"/>
    <w:basedOn w:val="DefaultParagraphFont"/>
    <w:rsid w:val="00404583"/>
    <w:rPr>
      <w:rFonts w:ascii="AdvP4C4E51" w:hAnsi="AdvP4C4E51" w:hint="default"/>
      <w:b w:val="0"/>
      <w:bCs w:val="0"/>
      <w:i w:val="0"/>
      <w:iCs w:val="0"/>
      <w:color w:val="000000"/>
      <w:sz w:val="14"/>
      <w:szCs w:val="14"/>
    </w:rPr>
  </w:style>
  <w:style w:type="paragraph" w:styleId="ListParagraph">
    <w:name w:val="List Paragraph"/>
    <w:basedOn w:val="Normal"/>
    <w:link w:val="ListParagraphChar"/>
    <w:uiPriority w:val="34"/>
    <w:qFormat/>
    <w:rsid w:val="00D81F03"/>
    <w:pPr>
      <w:ind w:left="720"/>
      <w:contextualSpacing/>
    </w:pPr>
  </w:style>
  <w:style w:type="character" w:customStyle="1" w:styleId="ListParagraphChar">
    <w:name w:val="List Paragraph Char"/>
    <w:link w:val="ListParagraph"/>
    <w:uiPriority w:val="34"/>
    <w:rsid w:val="00D81F03"/>
  </w:style>
  <w:style w:type="table" w:styleId="TableGrid">
    <w:name w:val="Table Grid"/>
    <w:basedOn w:val="TableNormal"/>
    <w:uiPriority w:val="39"/>
    <w:rsid w:val="003F1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F40C5"/>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3F40C5"/>
    <w:rPr>
      <w:rFonts w:ascii="Calibri" w:hAnsi="Calibri" w:cs="Calibri"/>
      <w:noProof/>
      <w:szCs w:val="24"/>
    </w:rPr>
  </w:style>
  <w:style w:type="paragraph" w:customStyle="1" w:styleId="EndNoteBibliography">
    <w:name w:val="EndNote Bibliography"/>
    <w:basedOn w:val="Normal"/>
    <w:link w:val="EndNoteBibliographyChar"/>
    <w:rsid w:val="003F40C5"/>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3F40C5"/>
    <w:rPr>
      <w:rFonts w:ascii="Calibri" w:hAnsi="Calibri" w:cs="Calibri"/>
      <w:noProof/>
      <w:szCs w:val="24"/>
    </w:rPr>
  </w:style>
  <w:style w:type="character" w:styleId="Hyperlink">
    <w:name w:val="Hyperlink"/>
    <w:basedOn w:val="DefaultParagraphFont"/>
    <w:uiPriority w:val="99"/>
    <w:unhideWhenUsed/>
    <w:rsid w:val="00484ED8"/>
    <w:rPr>
      <w:color w:val="0563C1" w:themeColor="hyperlink"/>
      <w:u w:val="single"/>
    </w:rPr>
  </w:style>
  <w:style w:type="character" w:styleId="PlaceholderText">
    <w:name w:val="Placeholder Text"/>
    <w:basedOn w:val="DefaultParagraphFont"/>
    <w:uiPriority w:val="99"/>
    <w:semiHidden/>
    <w:rsid w:val="006C1977"/>
    <w:rPr>
      <w:color w:val="808080"/>
    </w:rPr>
  </w:style>
  <w:style w:type="paragraph" w:styleId="Quote">
    <w:name w:val="Quote"/>
    <w:basedOn w:val="Normal"/>
    <w:next w:val="Normal"/>
    <w:link w:val="QuoteChar"/>
    <w:autoRedefine/>
    <w:uiPriority w:val="29"/>
    <w:qFormat/>
    <w:rsid w:val="00477090"/>
    <w:pPr>
      <w:spacing w:before="200"/>
      <w:ind w:left="864" w:right="864"/>
      <w:jc w:val="center"/>
    </w:pPr>
    <w:rPr>
      <w:iCs/>
      <w:color w:val="000000" w:themeColor="text1"/>
    </w:rPr>
  </w:style>
  <w:style w:type="character" w:customStyle="1" w:styleId="QuoteChar">
    <w:name w:val="Quote Char"/>
    <w:basedOn w:val="DefaultParagraphFont"/>
    <w:link w:val="Quote"/>
    <w:uiPriority w:val="29"/>
    <w:rsid w:val="00477090"/>
    <w:rPr>
      <w:rFonts w:ascii="Times New Roman" w:hAnsi="Times New Roman"/>
      <w:iCs/>
      <w:color w:val="000000" w:themeColor="text1"/>
      <w:sz w:val="24"/>
    </w:rPr>
  </w:style>
  <w:style w:type="character" w:styleId="CommentReference">
    <w:name w:val="annotation reference"/>
    <w:basedOn w:val="DefaultParagraphFont"/>
    <w:uiPriority w:val="99"/>
    <w:semiHidden/>
    <w:unhideWhenUsed/>
    <w:rsid w:val="00396256"/>
    <w:rPr>
      <w:sz w:val="16"/>
      <w:szCs w:val="16"/>
    </w:rPr>
  </w:style>
  <w:style w:type="paragraph" w:styleId="CommentText">
    <w:name w:val="annotation text"/>
    <w:basedOn w:val="Normal"/>
    <w:link w:val="CommentTextChar"/>
    <w:uiPriority w:val="99"/>
    <w:unhideWhenUsed/>
    <w:rsid w:val="00396256"/>
    <w:pPr>
      <w:spacing w:line="240" w:lineRule="auto"/>
    </w:pPr>
    <w:rPr>
      <w:sz w:val="20"/>
      <w:szCs w:val="20"/>
    </w:rPr>
  </w:style>
  <w:style w:type="character" w:customStyle="1" w:styleId="CommentTextChar">
    <w:name w:val="Comment Text Char"/>
    <w:basedOn w:val="DefaultParagraphFont"/>
    <w:link w:val="CommentText"/>
    <w:uiPriority w:val="99"/>
    <w:rsid w:val="00396256"/>
    <w:rPr>
      <w:sz w:val="20"/>
      <w:szCs w:val="20"/>
    </w:rPr>
  </w:style>
  <w:style w:type="paragraph" w:styleId="CommentSubject">
    <w:name w:val="annotation subject"/>
    <w:basedOn w:val="CommentText"/>
    <w:next w:val="CommentText"/>
    <w:link w:val="CommentSubjectChar"/>
    <w:uiPriority w:val="99"/>
    <w:semiHidden/>
    <w:unhideWhenUsed/>
    <w:rsid w:val="00396256"/>
    <w:rPr>
      <w:b/>
      <w:bCs/>
    </w:rPr>
  </w:style>
  <w:style w:type="character" w:customStyle="1" w:styleId="CommentSubjectChar">
    <w:name w:val="Comment Subject Char"/>
    <w:basedOn w:val="CommentTextChar"/>
    <w:link w:val="CommentSubject"/>
    <w:uiPriority w:val="99"/>
    <w:semiHidden/>
    <w:rsid w:val="00396256"/>
    <w:rPr>
      <w:b/>
      <w:bCs/>
      <w:sz w:val="20"/>
      <w:szCs w:val="20"/>
    </w:rPr>
  </w:style>
  <w:style w:type="paragraph" w:styleId="BalloonText">
    <w:name w:val="Balloon Text"/>
    <w:basedOn w:val="Normal"/>
    <w:link w:val="BalloonTextChar"/>
    <w:uiPriority w:val="99"/>
    <w:semiHidden/>
    <w:unhideWhenUsed/>
    <w:rsid w:val="003962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256"/>
    <w:rPr>
      <w:rFonts w:ascii="Segoe UI" w:hAnsi="Segoe UI" w:cs="Segoe UI"/>
      <w:sz w:val="18"/>
      <w:szCs w:val="18"/>
    </w:rPr>
  </w:style>
  <w:style w:type="paragraph" w:styleId="TableofFigures">
    <w:name w:val="table of figures"/>
    <w:basedOn w:val="Normal"/>
    <w:next w:val="Normal"/>
    <w:uiPriority w:val="99"/>
    <w:unhideWhenUsed/>
    <w:rsid w:val="00D2184A"/>
    <w:pPr>
      <w:spacing w:after="0"/>
      <w:ind w:left="440" w:hanging="440"/>
    </w:pPr>
    <w:rPr>
      <w:rFonts w:cstheme="minorHAnsi"/>
      <w:b/>
      <w:bCs/>
      <w:sz w:val="20"/>
      <w:szCs w:val="20"/>
    </w:rPr>
  </w:style>
  <w:style w:type="paragraph" w:styleId="TOC1">
    <w:name w:val="toc 1"/>
    <w:basedOn w:val="Normal"/>
    <w:next w:val="Normal"/>
    <w:autoRedefine/>
    <w:uiPriority w:val="39"/>
    <w:unhideWhenUsed/>
    <w:rsid w:val="004E2373"/>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35161C"/>
    <w:pPr>
      <w:tabs>
        <w:tab w:val="left" w:pos="660"/>
        <w:tab w:val="right" w:leader="dot" w:pos="9350"/>
      </w:tabs>
      <w:spacing w:before="240" w:after="240"/>
    </w:pPr>
    <w:rPr>
      <w:rFonts w:cstheme="minorHAnsi"/>
      <w:b/>
      <w:bCs/>
      <w:sz w:val="20"/>
      <w:szCs w:val="20"/>
    </w:rPr>
  </w:style>
  <w:style w:type="paragraph" w:styleId="TOC3">
    <w:name w:val="toc 3"/>
    <w:basedOn w:val="Normal"/>
    <w:next w:val="Normal"/>
    <w:autoRedefine/>
    <w:uiPriority w:val="39"/>
    <w:unhideWhenUsed/>
    <w:rsid w:val="004E2373"/>
    <w:pPr>
      <w:spacing w:after="0"/>
      <w:ind w:left="220"/>
    </w:pPr>
    <w:rPr>
      <w:rFonts w:cstheme="minorHAnsi"/>
      <w:sz w:val="20"/>
      <w:szCs w:val="20"/>
    </w:rPr>
  </w:style>
  <w:style w:type="paragraph" w:styleId="TOC4">
    <w:name w:val="toc 4"/>
    <w:basedOn w:val="Normal"/>
    <w:next w:val="Normal"/>
    <w:autoRedefine/>
    <w:uiPriority w:val="39"/>
    <w:unhideWhenUsed/>
    <w:rsid w:val="004E2373"/>
    <w:pPr>
      <w:spacing w:after="0"/>
      <w:ind w:left="440"/>
    </w:pPr>
    <w:rPr>
      <w:rFonts w:cstheme="minorHAnsi"/>
      <w:sz w:val="20"/>
      <w:szCs w:val="20"/>
    </w:rPr>
  </w:style>
  <w:style w:type="paragraph" w:styleId="TOC5">
    <w:name w:val="toc 5"/>
    <w:basedOn w:val="Normal"/>
    <w:next w:val="Normal"/>
    <w:autoRedefine/>
    <w:uiPriority w:val="39"/>
    <w:unhideWhenUsed/>
    <w:rsid w:val="004E2373"/>
    <w:pPr>
      <w:spacing w:after="0"/>
      <w:ind w:left="660"/>
    </w:pPr>
    <w:rPr>
      <w:rFonts w:cstheme="minorHAnsi"/>
      <w:sz w:val="20"/>
      <w:szCs w:val="20"/>
    </w:rPr>
  </w:style>
  <w:style w:type="paragraph" w:styleId="TOC6">
    <w:name w:val="toc 6"/>
    <w:basedOn w:val="Normal"/>
    <w:next w:val="Normal"/>
    <w:autoRedefine/>
    <w:uiPriority w:val="39"/>
    <w:unhideWhenUsed/>
    <w:rsid w:val="004E2373"/>
    <w:pPr>
      <w:spacing w:after="0"/>
      <w:ind w:left="880"/>
    </w:pPr>
    <w:rPr>
      <w:rFonts w:cstheme="minorHAnsi"/>
      <w:sz w:val="20"/>
      <w:szCs w:val="20"/>
    </w:rPr>
  </w:style>
  <w:style w:type="paragraph" w:styleId="TOC7">
    <w:name w:val="toc 7"/>
    <w:basedOn w:val="Normal"/>
    <w:next w:val="Normal"/>
    <w:autoRedefine/>
    <w:uiPriority w:val="39"/>
    <w:unhideWhenUsed/>
    <w:rsid w:val="004E2373"/>
    <w:pPr>
      <w:spacing w:after="0"/>
      <w:ind w:left="1100"/>
    </w:pPr>
    <w:rPr>
      <w:rFonts w:cstheme="minorHAnsi"/>
      <w:sz w:val="20"/>
      <w:szCs w:val="20"/>
    </w:rPr>
  </w:style>
  <w:style w:type="paragraph" w:styleId="TOC8">
    <w:name w:val="toc 8"/>
    <w:basedOn w:val="Normal"/>
    <w:next w:val="Normal"/>
    <w:autoRedefine/>
    <w:uiPriority w:val="39"/>
    <w:unhideWhenUsed/>
    <w:rsid w:val="004E2373"/>
    <w:pPr>
      <w:spacing w:after="0"/>
      <w:ind w:left="1320"/>
    </w:pPr>
    <w:rPr>
      <w:rFonts w:cstheme="minorHAnsi"/>
      <w:sz w:val="20"/>
      <w:szCs w:val="20"/>
    </w:rPr>
  </w:style>
  <w:style w:type="paragraph" w:styleId="TOC9">
    <w:name w:val="toc 9"/>
    <w:basedOn w:val="Normal"/>
    <w:next w:val="Normal"/>
    <w:autoRedefine/>
    <w:uiPriority w:val="39"/>
    <w:unhideWhenUsed/>
    <w:rsid w:val="004E2373"/>
    <w:pPr>
      <w:spacing w:after="0"/>
      <w:ind w:left="1540"/>
    </w:pPr>
    <w:rPr>
      <w:rFonts w:cstheme="minorHAnsi"/>
      <w:sz w:val="20"/>
      <w:szCs w:val="20"/>
    </w:rPr>
  </w:style>
  <w:style w:type="character" w:customStyle="1" w:styleId="Heading2Char">
    <w:name w:val="Heading 2 Char"/>
    <w:basedOn w:val="DefaultParagraphFont"/>
    <w:link w:val="Heading2"/>
    <w:uiPriority w:val="9"/>
    <w:rsid w:val="00B7620D"/>
    <w:rPr>
      <w:rFonts w:ascii="Times New Roman" w:hAnsi="Times New Roman" w:cs="Times New Roman"/>
      <w:sz w:val="24"/>
      <w:szCs w:val="24"/>
      <w:u w:val="single"/>
    </w:rPr>
  </w:style>
  <w:style w:type="character" w:customStyle="1" w:styleId="UnresolvedMention1">
    <w:name w:val="Unresolved Mention1"/>
    <w:basedOn w:val="DefaultParagraphFont"/>
    <w:uiPriority w:val="99"/>
    <w:semiHidden/>
    <w:unhideWhenUsed/>
    <w:rsid w:val="00524E4F"/>
    <w:rPr>
      <w:color w:val="605E5C"/>
      <w:shd w:val="clear" w:color="auto" w:fill="E1DFDD"/>
    </w:rPr>
  </w:style>
  <w:style w:type="character" w:styleId="FootnoteReference">
    <w:name w:val="footnote reference"/>
    <w:basedOn w:val="DefaultParagraphFont"/>
    <w:uiPriority w:val="99"/>
    <w:semiHidden/>
    <w:unhideWhenUsed/>
    <w:rsid w:val="005344C9"/>
    <w:rPr>
      <w:vertAlign w:val="superscript"/>
    </w:rPr>
  </w:style>
  <w:style w:type="table" w:styleId="ListTable2">
    <w:name w:val="List Table 2"/>
    <w:basedOn w:val="TableNormal"/>
    <w:uiPriority w:val="47"/>
    <w:rsid w:val="005344C9"/>
    <w:pPr>
      <w:spacing w:after="0" w:line="240" w:lineRule="auto"/>
    </w:pPr>
    <w:rPr>
      <w:lang w:val="de-CH"/>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EF16C8"/>
    <w:pPr>
      <w:spacing w:after="0"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8100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3183">
      <w:bodyDiv w:val="1"/>
      <w:marLeft w:val="0"/>
      <w:marRight w:val="0"/>
      <w:marTop w:val="0"/>
      <w:marBottom w:val="0"/>
      <w:divBdr>
        <w:top w:val="none" w:sz="0" w:space="0" w:color="auto"/>
        <w:left w:val="none" w:sz="0" w:space="0" w:color="auto"/>
        <w:bottom w:val="none" w:sz="0" w:space="0" w:color="auto"/>
        <w:right w:val="none" w:sz="0" w:space="0" w:color="auto"/>
      </w:divBdr>
    </w:div>
    <w:div w:id="28187176">
      <w:bodyDiv w:val="1"/>
      <w:marLeft w:val="0"/>
      <w:marRight w:val="0"/>
      <w:marTop w:val="0"/>
      <w:marBottom w:val="0"/>
      <w:divBdr>
        <w:top w:val="none" w:sz="0" w:space="0" w:color="auto"/>
        <w:left w:val="none" w:sz="0" w:space="0" w:color="auto"/>
        <w:bottom w:val="none" w:sz="0" w:space="0" w:color="auto"/>
        <w:right w:val="none" w:sz="0" w:space="0" w:color="auto"/>
      </w:divBdr>
    </w:div>
    <w:div w:id="284118417">
      <w:bodyDiv w:val="1"/>
      <w:marLeft w:val="0"/>
      <w:marRight w:val="0"/>
      <w:marTop w:val="0"/>
      <w:marBottom w:val="0"/>
      <w:divBdr>
        <w:top w:val="none" w:sz="0" w:space="0" w:color="auto"/>
        <w:left w:val="none" w:sz="0" w:space="0" w:color="auto"/>
        <w:bottom w:val="none" w:sz="0" w:space="0" w:color="auto"/>
        <w:right w:val="none" w:sz="0" w:space="0" w:color="auto"/>
      </w:divBdr>
    </w:div>
    <w:div w:id="430200970">
      <w:bodyDiv w:val="1"/>
      <w:marLeft w:val="0"/>
      <w:marRight w:val="0"/>
      <w:marTop w:val="0"/>
      <w:marBottom w:val="0"/>
      <w:divBdr>
        <w:top w:val="none" w:sz="0" w:space="0" w:color="auto"/>
        <w:left w:val="none" w:sz="0" w:space="0" w:color="auto"/>
        <w:bottom w:val="none" w:sz="0" w:space="0" w:color="auto"/>
        <w:right w:val="none" w:sz="0" w:space="0" w:color="auto"/>
      </w:divBdr>
    </w:div>
    <w:div w:id="449595747">
      <w:bodyDiv w:val="1"/>
      <w:marLeft w:val="0"/>
      <w:marRight w:val="0"/>
      <w:marTop w:val="0"/>
      <w:marBottom w:val="0"/>
      <w:divBdr>
        <w:top w:val="none" w:sz="0" w:space="0" w:color="auto"/>
        <w:left w:val="none" w:sz="0" w:space="0" w:color="auto"/>
        <w:bottom w:val="none" w:sz="0" w:space="0" w:color="auto"/>
        <w:right w:val="none" w:sz="0" w:space="0" w:color="auto"/>
      </w:divBdr>
      <w:divsChild>
        <w:div w:id="1669478785">
          <w:marLeft w:val="0"/>
          <w:marRight w:val="0"/>
          <w:marTop w:val="0"/>
          <w:marBottom w:val="0"/>
          <w:divBdr>
            <w:top w:val="none" w:sz="0" w:space="0" w:color="auto"/>
            <w:left w:val="none" w:sz="0" w:space="0" w:color="auto"/>
            <w:bottom w:val="none" w:sz="0" w:space="0" w:color="auto"/>
            <w:right w:val="none" w:sz="0" w:space="0" w:color="auto"/>
          </w:divBdr>
        </w:div>
        <w:div w:id="830369377">
          <w:marLeft w:val="0"/>
          <w:marRight w:val="0"/>
          <w:marTop w:val="0"/>
          <w:marBottom w:val="0"/>
          <w:divBdr>
            <w:top w:val="none" w:sz="0" w:space="0" w:color="auto"/>
            <w:left w:val="none" w:sz="0" w:space="0" w:color="auto"/>
            <w:bottom w:val="none" w:sz="0" w:space="0" w:color="auto"/>
            <w:right w:val="none" w:sz="0" w:space="0" w:color="auto"/>
          </w:divBdr>
        </w:div>
      </w:divsChild>
    </w:div>
    <w:div w:id="1011448763">
      <w:bodyDiv w:val="1"/>
      <w:marLeft w:val="0"/>
      <w:marRight w:val="0"/>
      <w:marTop w:val="0"/>
      <w:marBottom w:val="0"/>
      <w:divBdr>
        <w:top w:val="none" w:sz="0" w:space="0" w:color="auto"/>
        <w:left w:val="none" w:sz="0" w:space="0" w:color="auto"/>
        <w:bottom w:val="none" w:sz="0" w:space="0" w:color="auto"/>
        <w:right w:val="none" w:sz="0" w:space="0" w:color="auto"/>
      </w:divBdr>
    </w:div>
    <w:div w:id="1128278145">
      <w:bodyDiv w:val="1"/>
      <w:marLeft w:val="0"/>
      <w:marRight w:val="0"/>
      <w:marTop w:val="0"/>
      <w:marBottom w:val="0"/>
      <w:divBdr>
        <w:top w:val="none" w:sz="0" w:space="0" w:color="auto"/>
        <w:left w:val="none" w:sz="0" w:space="0" w:color="auto"/>
        <w:bottom w:val="none" w:sz="0" w:space="0" w:color="auto"/>
        <w:right w:val="none" w:sz="0" w:space="0" w:color="auto"/>
      </w:divBdr>
    </w:div>
    <w:div w:id="1220941342">
      <w:bodyDiv w:val="1"/>
      <w:marLeft w:val="0"/>
      <w:marRight w:val="0"/>
      <w:marTop w:val="0"/>
      <w:marBottom w:val="0"/>
      <w:divBdr>
        <w:top w:val="none" w:sz="0" w:space="0" w:color="auto"/>
        <w:left w:val="none" w:sz="0" w:space="0" w:color="auto"/>
        <w:bottom w:val="none" w:sz="0" w:space="0" w:color="auto"/>
        <w:right w:val="none" w:sz="0" w:space="0" w:color="auto"/>
      </w:divBdr>
    </w:div>
    <w:div w:id="1433017490">
      <w:bodyDiv w:val="1"/>
      <w:marLeft w:val="0"/>
      <w:marRight w:val="0"/>
      <w:marTop w:val="0"/>
      <w:marBottom w:val="0"/>
      <w:divBdr>
        <w:top w:val="none" w:sz="0" w:space="0" w:color="auto"/>
        <w:left w:val="none" w:sz="0" w:space="0" w:color="auto"/>
        <w:bottom w:val="none" w:sz="0" w:space="0" w:color="auto"/>
        <w:right w:val="none" w:sz="0" w:space="0" w:color="auto"/>
      </w:divBdr>
    </w:div>
    <w:div w:id="1444303566">
      <w:bodyDiv w:val="1"/>
      <w:marLeft w:val="0"/>
      <w:marRight w:val="0"/>
      <w:marTop w:val="0"/>
      <w:marBottom w:val="0"/>
      <w:divBdr>
        <w:top w:val="none" w:sz="0" w:space="0" w:color="auto"/>
        <w:left w:val="none" w:sz="0" w:space="0" w:color="auto"/>
        <w:bottom w:val="none" w:sz="0" w:space="0" w:color="auto"/>
        <w:right w:val="none" w:sz="0" w:space="0" w:color="auto"/>
      </w:divBdr>
    </w:div>
    <w:div w:id="1556966184">
      <w:bodyDiv w:val="1"/>
      <w:marLeft w:val="0"/>
      <w:marRight w:val="0"/>
      <w:marTop w:val="0"/>
      <w:marBottom w:val="0"/>
      <w:divBdr>
        <w:top w:val="none" w:sz="0" w:space="0" w:color="auto"/>
        <w:left w:val="none" w:sz="0" w:space="0" w:color="auto"/>
        <w:bottom w:val="none" w:sz="0" w:space="0" w:color="auto"/>
        <w:right w:val="none" w:sz="0" w:space="0" w:color="auto"/>
      </w:divBdr>
    </w:div>
    <w:div w:id="1557351916">
      <w:bodyDiv w:val="1"/>
      <w:marLeft w:val="0"/>
      <w:marRight w:val="0"/>
      <w:marTop w:val="0"/>
      <w:marBottom w:val="0"/>
      <w:divBdr>
        <w:top w:val="none" w:sz="0" w:space="0" w:color="auto"/>
        <w:left w:val="none" w:sz="0" w:space="0" w:color="auto"/>
        <w:bottom w:val="none" w:sz="0" w:space="0" w:color="auto"/>
        <w:right w:val="none" w:sz="0" w:space="0" w:color="auto"/>
      </w:divBdr>
    </w:div>
    <w:div w:id="162438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4.png"/><Relationship Id="rId39" Type="http://schemas.openxmlformats.org/officeDocument/2006/relationships/image" Target="media/image26.wmf"/><Relationship Id="rId21" Type="http://schemas.openxmlformats.org/officeDocument/2006/relationships/image" Target="media/image10.wmf"/><Relationship Id="rId34" Type="http://schemas.openxmlformats.org/officeDocument/2006/relationships/image" Target="media/image21.wmf"/><Relationship Id="rId42" Type="http://schemas.openxmlformats.org/officeDocument/2006/relationships/image" Target="media/image29.emf"/><Relationship Id="rId47" Type="http://schemas.openxmlformats.org/officeDocument/2006/relationships/image" Target="media/image34.jpeg"/><Relationship Id="rId50" Type="http://schemas.openxmlformats.org/officeDocument/2006/relationships/image" Target="media/image37.emf"/><Relationship Id="rId55" Type="http://schemas.openxmlformats.org/officeDocument/2006/relationships/image" Target="media/image4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wmf"/><Relationship Id="rId29" Type="http://schemas.openxmlformats.org/officeDocument/2006/relationships/image" Target="media/image16.wmf"/><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image" Target="media/image19.wmf"/><Relationship Id="rId37" Type="http://schemas.openxmlformats.org/officeDocument/2006/relationships/image" Target="media/image24.wmf"/><Relationship Id="rId40" Type="http://schemas.openxmlformats.org/officeDocument/2006/relationships/image" Target="media/image27.wmf"/><Relationship Id="rId45" Type="http://schemas.openxmlformats.org/officeDocument/2006/relationships/image" Target="media/image32.emf"/><Relationship Id="rId53" Type="http://schemas.openxmlformats.org/officeDocument/2006/relationships/image" Target="media/image40.emf"/><Relationship Id="rId58" Type="http://schemas.openxmlformats.org/officeDocument/2006/relationships/image" Target="media/image45.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9.wmf"/><Relationship Id="rId14" Type="http://schemas.openxmlformats.org/officeDocument/2006/relationships/image" Target="media/image4.png"/><Relationship Id="rId22" Type="http://schemas.openxmlformats.org/officeDocument/2006/relationships/oleObject" Target="embeddings/oleObject2.bin"/><Relationship Id="rId27" Type="http://schemas.openxmlformats.org/officeDocument/2006/relationships/image" Target="media/image15.wmf"/><Relationship Id="rId30" Type="http://schemas.openxmlformats.org/officeDocument/2006/relationships/image" Target="media/image17.wmf"/><Relationship Id="rId35" Type="http://schemas.openxmlformats.org/officeDocument/2006/relationships/image" Target="media/image22.w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emf"/><Relationship Id="rId8" Type="http://schemas.openxmlformats.org/officeDocument/2006/relationships/webSettings" Target="webSettings.xml"/><Relationship Id="rId51" Type="http://schemas.openxmlformats.org/officeDocument/2006/relationships/image" Target="media/image38.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3.png"/><Relationship Id="rId33" Type="http://schemas.openxmlformats.org/officeDocument/2006/relationships/image" Target="media/image20.emf"/><Relationship Id="rId38" Type="http://schemas.openxmlformats.org/officeDocument/2006/relationships/image" Target="media/image25.wmf"/><Relationship Id="rId46" Type="http://schemas.openxmlformats.org/officeDocument/2006/relationships/image" Target="media/image33.wmf"/><Relationship Id="rId59" Type="http://schemas.openxmlformats.org/officeDocument/2006/relationships/footer" Target="footer1.xml"/><Relationship Id="rId20" Type="http://schemas.openxmlformats.org/officeDocument/2006/relationships/oleObject" Target="embeddings/oleObject1.bin"/><Relationship Id="rId41" Type="http://schemas.openxmlformats.org/officeDocument/2006/relationships/image" Target="media/image28.wmf"/><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wmf"/><Relationship Id="rId28" Type="http://schemas.openxmlformats.org/officeDocument/2006/relationships/oleObject" Target="embeddings/oleObject3.bin"/><Relationship Id="rId36" Type="http://schemas.openxmlformats.org/officeDocument/2006/relationships/image" Target="media/image23.wmf"/><Relationship Id="rId49" Type="http://schemas.openxmlformats.org/officeDocument/2006/relationships/image" Target="media/image36.emf"/><Relationship Id="rId57" Type="http://schemas.openxmlformats.org/officeDocument/2006/relationships/image" Target="media/image44.wmf"/><Relationship Id="rId10" Type="http://schemas.openxmlformats.org/officeDocument/2006/relationships/endnotes" Target="endnotes.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E0A845D405946B65A9397AE08D302" ma:contentTypeVersion="13" ma:contentTypeDescription="Create a new document." ma:contentTypeScope="" ma:versionID="64529b49a7c1429fe2322bcffa6eb226">
  <xsd:schema xmlns:xsd="http://www.w3.org/2001/XMLSchema" xmlns:xs="http://www.w3.org/2001/XMLSchema" xmlns:p="http://schemas.microsoft.com/office/2006/metadata/properties" xmlns:ns3="5604ab8a-df9e-4497-b9d7-011d3eb14b83" xmlns:ns4="aabd1dd9-c870-4e04-a897-42183c165c0b" targetNamespace="http://schemas.microsoft.com/office/2006/metadata/properties" ma:root="true" ma:fieldsID="f79c8ffd4c3b78074ce6c3c6cc31f4fa" ns3:_="" ns4:_="">
    <xsd:import namespace="5604ab8a-df9e-4497-b9d7-011d3eb14b83"/>
    <xsd:import namespace="aabd1dd9-c870-4e04-a897-42183c165c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4ab8a-df9e-4497-b9d7-011d3eb14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bd1dd9-c870-4e04-a897-42183c165c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32FB7-A88E-4115-933D-71CFD3842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4ab8a-df9e-4497-b9d7-011d3eb14b83"/>
    <ds:schemaRef ds:uri="aabd1dd9-c870-4e04-a897-42183c16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D3DF96-F308-4FD7-AA71-FF15D9664A63}">
  <ds:schemaRefs>
    <ds:schemaRef ds:uri="http://purl.org/dc/dcmitype/"/>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5604ab8a-df9e-4497-b9d7-011d3eb14b83"/>
    <ds:schemaRef ds:uri="http://schemas.openxmlformats.org/package/2006/metadata/core-properties"/>
    <ds:schemaRef ds:uri="aabd1dd9-c870-4e04-a897-42183c165c0b"/>
    <ds:schemaRef ds:uri="http://purl.org/dc/elements/1.1/"/>
  </ds:schemaRefs>
</ds:datastoreItem>
</file>

<file path=customXml/itemProps3.xml><?xml version="1.0" encoding="utf-8"?>
<ds:datastoreItem xmlns:ds="http://schemas.openxmlformats.org/officeDocument/2006/customXml" ds:itemID="{7CF6512E-5F4F-4982-A954-4488B9434B25}">
  <ds:schemaRefs>
    <ds:schemaRef ds:uri="http://schemas.microsoft.com/sharepoint/v3/contenttype/forms"/>
  </ds:schemaRefs>
</ds:datastoreItem>
</file>

<file path=customXml/itemProps4.xml><?xml version="1.0" encoding="utf-8"?>
<ds:datastoreItem xmlns:ds="http://schemas.openxmlformats.org/officeDocument/2006/customXml" ds:itemID="{1DBAB146-A639-4C27-91D3-258EB9FF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24</Pages>
  <Words>7800</Words>
  <Characters>44308</Characters>
  <Application>Microsoft Office Word</Application>
  <DocSecurity>0</DocSecurity>
  <Lines>681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 Zhang</dc:creator>
  <cp:keywords/>
  <dc:description/>
  <cp:lastModifiedBy>Zhang, Yun</cp:lastModifiedBy>
  <cp:revision>41</cp:revision>
  <cp:lastPrinted>2021-04-14T04:46:00Z</cp:lastPrinted>
  <dcterms:created xsi:type="dcterms:W3CDTF">2022-02-13T15:34:00Z</dcterms:created>
  <dcterms:modified xsi:type="dcterms:W3CDTF">2022-02-22T19:48:00Z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http://www.zotero.org/styles/begell-house-apa</vt:lpwstr>
  </property>
  <property fmtid="{D5CDD505-2E9C-101B-9397-08002B2CF9AE}" pid="7" name="Mendeley Recent Style Name 2_1">
    <vt:lpwstr>Begell House - APA</vt:lpwstr>
  </property>
  <property fmtid="{D5CDD505-2E9C-101B-9397-08002B2CF9AE}" pid="8" name="Mendeley Recent Style Id 3_1">
    <vt:lpwstr>http://www.zotero.org/styles/carbohydrate-polymers</vt:lpwstr>
  </property>
  <property fmtid="{D5CDD505-2E9C-101B-9397-08002B2CF9AE}" pid="9" name="Mendeley Recent Style Name 3_1">
    <vt:lpwstr>Carbohydrate Polymers</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http://www.zotero.org/styles/composites-part-b</vt:lpwstr>
  </property>
  <property fmtid="{D5CDD505-2E9C-101B-9397-08002B2CF9AE}" pid="13" name="Mendeley Recent Style Name 5_1">
    <vt:lpwstr>Composites Part B</vt:lpwstr>
  </property>
  <property fmtid="{D5CDD505-2E9C-101B-9397-08002B2CF9AE}" pid="14" name="Mendeley Recent Style Id 6_1">
    <vt:lpwstr>http://csl.mendeley.com/styles/501132031/ieee</vt:lpwstr>
  </property>
  <property fmtid="{D5CDD505-2E9C-101B-9397-08002B2CF9AE}" pid="15" name="Mendeley Recent Style Name 6_1">
    <vt:lpwstr>IEEE - Xiaopu Wang</vt:lpwstr>
  </property>
  <property fmtid="{D5CDD505-2E9C-101B-9397-08002B2CF9AE}" pid="16" name="Mendeley Recent Style Id 7_1">
    <vt:lpwstr>http://www.zotero.org/styles/npg-asia-materials</vt:lpwstr>
  </property>
  <property fmtid="{D5CDD505-2E9C-101B-9397-08002B2CF9AE}" pid="17" name="Mendeley Recent Style Name 7_1">
    <vt:lpwstr>NPG Asia Materials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ContentTypeId">
    <vt:lpwstr>0x010100E04E0A845D405946B65A9397AE08D302</vt:lpwstr>
  </property>
</Properties>
</file>