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727" w:rsidRPr="00897541" w:rsidRDefault="00C4034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</w:t>
      </w:r>
      <w:r w:rsidR="00482390" w:rsidRPr="0089754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Material</w:t>
      </w:r>
    </w:p>
    <w:p w:rsidR="00482390" w:rsidRPr="00897541" w:rsidRDefault="00482390">
      <w:pPr>
        <w:rPr>
          <w:rFonts w:ascii="Times New Roman" w:hAnsi="Times New Roman" w:cs="Times New Roman"/>
          <w:lang w:val="en-US"/>
        </w:rPr>
      </w:pPr>
    </w:p>
    <w:p w:rsidR="00482390" w:rsidRPr="00897541" w:rsidRDefault="0048239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97541">
        <w:rPr>
          <w:rFonts w:ascii="Times New Roman" w:hAnsi="Times New Roman" w:cs="Times New Roman"/>
          <w:sz w:val="24"/>
          <w:szCs w:val="24"/>
          <w:lang w:val="en-US"/>
        </w:rPr>
        <w:t>Assessment of weight and height of patients with primary immunodeficiency disorders and group of children with recurrent respiratory tract infections.</w:t>
      </w:r>
    </w:p>
    <w:p w:rsidR="00482390" w:rsidRPr="00897541" w:rsidRDefault="00482390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  <w:r w:rsidRPr="00897541">
        <w:rPr>
          <w:rFonts w:ascii="Times New Roman" w:hAnsi="Times New Roman" w:cs="Times New Roman"/>
          <w:sz w:val="24"/>
          <w:szCs w:val="24"/>
        </w:rPr>
        <w:t xml:space="preserve">Karolina </w:t>
      </w:r>
      <w:proofErr w:type="spellStart"/>
      <w:r w:rsidRPr="00897541">
        <w:rPr>
          <w:rFonts w:ascii="Times New Roman" w:hAnsi="Times New Roman" w:cs="Times New Roman"/>
          <w:sz w:val="24"/>
          <w:szCs w:val="24"/>
        </w:rPr>
        <w:t>Pieniawska-Śmiech</w:t>
      </w:r>
      <w:proofErr w:type="spellEnd"/>
      <w:r w:rsidRPr="00897541">
        <w:rPr>
          <w:rFonts w:ascii="Times New Roman" w:hAnsi="Times New Roman" w:cs="Times New Roman"/>
          <w:sz w:val="24"/>
          <w:szCs w:val="24"/>
        </w:rPr>
        <w:t>, Kamil Bar, Mateusz Babicki, Karol Śmiech, Aleksandra Lewandowicz-Uszyńska</w:t>
      </w:r>
    </w:p>
    <w:p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</w:p>
    <w:p w:rsidR="00482390" w:rsidRPr="00897541" w:rsidRDefault="00482390">
      <w:pPr>
        <w:rPr>
          <w:rFonts w:ascii="Times New Roman" w:hAnsi="Times New Roman" w:cs="Times New Roman"/>
          <w:sz w:val="24"/>
          <w:szCs w:val="24"/>
        </w:rPr>
      </w:pPr>
      <w:r w:rsidRPr="00897541">
        <w:rPr>
          <w:rFonts w:ascii="Times New Roman" w:hAnsi="Times New Roman" w:cs="Times New Roman"/>
          <w:sz w:val="24"/>
          <w:szCs w:val="24"/>
        </w:rPr>
        <w:br w:type="page"/>
      </w:r>
    </w:p>
    <w:p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Tables </w:t>
      </w:r>
    </w:p>
    <w:p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1. </w:t>
      </w:r>
      <w:r w:rsidRPr="00897541">
        <w:rPr>
          <w:rFonts w:ascii="Times New Roman" w:hAnsi="Times New Roman" w:cs="Times New Roman"/>
          <w:bCs/>
          <w:sz w:val="20"/>
          <w:szCs w:val="20"/>
          <w:lang w:val="en-US"/>
        </w:rPr>
        <w:t>Study groups characteristics.</w:t>
      </w:r>
    </w:p>
    <w:tbl>
      <w:tblPr>
        <w:tblStyle w:val="TableNormal"/>
        <w:tblW w:w="906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1099"/>
        <w:gridCol w:w="1941"/>
        <w:gridCol w:w="1801"/>
        <w:gridCol w:w="2193"/>
        <w:gridCol w:w="2028"/>
      </w:tblGrid>
      <w:tr w:rsidR="00482390" w:rsidRPr="00897541" w:rsidTr="009765EA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rPr>
                <w:b/>
                <w:bCs/>
                <w:lang w:val="fr-FR"/>
              </w:rPr>
              <w:t>Group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proofErr w:type="spellStart"/>
            <w:r w:rsidRPr="00897541">
              <w:rPr>
                <w:b/>
                <w:bCs/>
              </w:rPr>
              <w:t>Patients</w:t>
            </w:r>
            <w:proofErr w:type="spellEnd"/>
            <w:r w:rsidRPr="00897541">
              <w:rPr>
                <w:b/>
                <w:bCs/>
              </w:rPr>
              <w:t xml:space="preserve">' </w:t>
            </w:r>
            <w:proofErr w:type="spellStart"/>
            <w:r w:rsidRPr="00897541">
              <w:rPr>
                <w:b/>
                <w:bCs/>
              </w:rPr>
              <w:t>age</w:t>
            </w:r>
            <w:proofErr w:type="spellEnd"/>
            <w:r w:rsidRPr="00897541">
              <w:rPr>
                <w:b/>
                <w:bCs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proofErr w:type="spellStart"/>
            <w:r w:rsidRPr="00897541">
              <w:rPr>
                <w:b/>
                <w:bCs/>
              </w:rPr>
              <w:t>Number</w:t>
            </w:r>
            <w:proofErr w:type="spellEnd"/>
            <w:r w:rsidRPr="00897541">
              <w:rPr>
                <w:b/>
                <w:bCs/>
              </w:rPr>
              <w:t xml:space="preserve"> of </w:t>
            </w:r>
            <w:proofErr w:type="spellStart"/>
            <w:r w:rsidRPr="00897541">
              <w:rPr>
                <w:b/>
                <w:bCs/>
              </w:rPr>
              <w:t>patients</w:t>
            </w:r>
            <w:proofErr w:type="spellEnd"/>
            <w:r w:rsidRPr="00897541">
              <w:rPr>
                <w:b/>
                <w:bCs/>
              </w:rPr>
              <w:t xml:space="preserve">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rPr>
                <w:b/>
                <w:bCs/>
                <w:lang w:val="fr-FR"/>
              </w:rPr>
              <w:t>Female patients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rPr>
                <w:b/>
                <w:bCs/>
                <w:lang w:val="fr-FR"/>
              </w:rPr>
              <w:t>Male patients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PID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 xml:space="preserve">7 </w:t>
            </w:r>
            <w:proofErr w:type="spellStart"/>
            <w:r w:rsidRPr="00897541">
              <w:t>weeks</w:t>
            </w:r>
            <w:proofErr w:type="spellEnd"/>
            <w:r w:rsidRPr="00897541">
              <w:t xml:space="preserve"> - 21 </w:t>
            </w:r>
            <w:proofErr w:type="spellStart"/>
            <w:r w:rsidRPr="00897541">
              <w:t>years</w:t>
            </w:r>
            <w:proofErr w:type="spellEnd"/>
            <w:r w:rsidRPr="00897541">
              <w:t xml:space="preserve">  (mean=7)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61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28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rPr>
                <w:lang w:val="de-DE"/>
              </w:rPr>
              <w:t>RRTI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 xml:space="preserve">11 </w:t>
            </w:r>
            <w:proofErr w:type="spellStart"/>
            <w:r w:rsidRPr="00897541">
              <w:t>months</w:t>
            </w:r>
            <w:proofErr w:type="spellEnd"/>
            <w:r w:rsidRPr="00897541">
              <w:t xml:space="preserve"> - 16 </w:t>
            </w:r>
            <w:proofErr w:type="spellStart"/>
            <w:r w:rsidRPr="00897541">
              <w:t>years</w:t>
            </w:r>
            <w:proofErr w:type="spellEnd"/>
            <w:r w:rsidRPr="00897541">
              <w:t xml:space="preserve"> (mean=5)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76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35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41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proofErr w:type="spellStart"/>
            <w:r w:rsidRPr="00897541">
              <w:t>Control</w:t>
            </w:r>
            <w:proofErr w:type="spellEnd"/>
            <w:r w:rsidRPr="00897541">
              <w:t xml:space="preserve"> group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  <w:rPr>
                <w:rFonts w:eastAsia="Times New Roman"/>
              </w:rPr>
            </w:pPr>
            <w:r w:rsidRPr="00897541">
              <w:t xml:space="preserve">4 </w:t>
            </w:r>
            <w:proofErr w:type="spellStart"/>
            <w:r w:rsidRPr="00897541">
              <w:t>weeks</w:t>
            </w:r>
            <w:proofErr w:type="spellEnd"/>
            <w:r w:rsidRPr="00897541">
              <w:t xml:space="preserve"> - 17 </w:t>
            </w:r>
            <w:proofErr w:type="spellStart"/>
            <w:r w:rsidRPr="00897541">
              <w:t>years</w:t>
            </w:r>
            <w:proofErr w:type="spellEnd"/>
            <w:r w:rsidRPr="00897541">
              <w:t xml:space="preserve"> </w:t>
            </w:r>
          </w:p>
          <w:p w:rsidR="00482390" w:rsidRPr="00897541" w:rsidRDefault="00482390" w:rsidP="009765EA">
            <w:pPr>
              <w:jc w:val="center"/>
            </w:pPr>
            <w:r w:rsidRPr="00897541">
              <w:t>(mean=4,8)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70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rPr>
                <w:lang w:val="ru-RU"/>
              </w:rPr>
              <w:t>34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36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Total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  <w:rPr>
                <w:rFonts w:eastAsia="Times New Roman"/>
              </w:rPr>
            </w:pPr>
            <w:r w:rsidRPr="00897541">
              <w:t xml:space="preserve">4 </w:t>
            </w:r>
            <w:proofErr w:type="spellStart"/>
            <w:r w:rsidRPr="00897541">
              <w:t>weeks</w:t>
            </w:r>
            <w:proofErr w:type="spellEnd"/>
            <w:r w:rsidRPr="00897541">
              <w:t xml:space="preserve"> - 21 </w:t>
            </w:r>
            <w:proofErr w:type="spellStart"/>
            <w:r w:rsidRPr="00897541">
              <w:t>years</w:t>
            </w:r>
            <w:proofErr w:type="spellEnd"/>
            <w:r w:rsidRPr="00897541">
              <w:t xml:space="preserve">  </w:t>
            </w:r>
          </w:p>
          <w:p w:rsidR="00482390" w:rsidRPr="00897541" w:rsidRDefault="00482390" w:rsidP="009765EA">
            <w:pPr>
              <w:jc w:val="center"/>
            </w:pPr>
            <w:r w:rsidRPr="00897541">
              <w:t>(mean=5,6)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207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102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105</w:t>
            </w:r>
          </w:p>
        </w:tc>
      </w:tr>
    </w:tbl>
    <w:p w:rsidR="00482390" w:rsidRPr="00897541" w:rsidRDefault="00482390">
      <w:pPr>
        <w:rPr>
          <w:rFonts w:ascii="Times New Roman" w:hAnsi="Times New Roman" w:cs="Times New Roman"/>
        </w:rPr>
      </w:pPr>
    </w:p>
    <w:p w:rsidR="00482390" w:rsidRPr="00897541" w:rsidRDefault="00482390" w:rsidP="00482390">
      <w:pPr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2. </w:t>
      </w:r>
      <w:r w:rsidRPr="00897541">
        <w:rPr>
          <w:rFonts w:ascii="Times New Roman" w:hAnsi="Times New Roman" w:cs="Times New Roman"/>
          <w:bCs/>
          <w:sz w:val="20"/>
          <w:szCs w:val="20"/>
          <w:lang w:val="en-US"/>
        </w:rPr>
        <w:t>Clinical characteristics of patients with PID.</w:t>
      </w:r>
    </w:p>
    <w:tbl>
      <w:tblPr>
        <w:tblStyle w:val="TableNormal"/>
        <w:tblW w:w="931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6221"/>
        <w:gridCol w:w="3093"/>
      </w:tblGrid>
      <w:tr w:rsidR="00482390" w:rsidRPr="00897541" w:rsidTr="009765EA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proofErr w:type="spellStart"/>
            <w:r w:rsidRPr="00897541">
              <w:t>Immunodeficiency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proofErr w:type="spellStart"/>
            <w:r w:rsidRPr="00897541">
              <w:t>Number</w:t>
            </w:r>
            <w:proofErr w:type="spellEnd"/>
            <w:r w:rsidRPr="00897541">
              <w:t xml:space="preserve"> of </w:t>
            </w:r>
            <w:proofErr w:type="spellStart"/>
            <w:r w:rsidRPr="00897541">
              <w:t>patients</w:t>
            </w:r>
            <w:proofErr w:type="spellEnd"/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proofErr w:type="spellStart"/>
            <w:r w:rsidRPr="00897541">
              <w:t>Predominantly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antibody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deficiencies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43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proofErr w:type="spellStart"/>
            <w:r w:rsidRPr="00897541">
              <w:t>Ataxia-telangiectasia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8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rPr>
                <w:lang w:val="nl-NL"/>
              </w:rPr>
              <w:t>Nijmegen breakage syndrome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4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DiGeorge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1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 xml:space="preserve"> </w:t>
            </w:r>
            <w:proofErr w:type="spellStart"/>
            <w:r w:rsidRPr="00897541">
              <w:t>Kabuki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syndrome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1</w:t>
            </w:r>
          </w:p>
        </w:tc>
      </w:tr>
      <w:tr w:rsidR="00482390" w:rsidRPr="00897541" w:rsidTr="009765EA">
        <w:trPr>
          <w:trHeight w:val="50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proofErr w:type="spellStart"/>
            <w:r w:rsidRPr="00897541">
              <w:t>Chronic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granulomatous</w:t>
            </w:r>
            <w:proofErr w:type="spellEnd"/>
            <w:r w:rsidRPr="00897541">
              <w:t xml:space="preserve"> </w:t>
            </w:r>
            <w:proofErr w:type="spellStart"/>
            <w:r w:rsidRPr="00897541">
              <w:t>disease</w:t>
            </w:r>
            <w:proofErr w:type="spellEnd"/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1</w:t>
            </w:r>
          </w:p>
        </w:tc>
      </w:tr>
      <w:tr w:rsidR="00482390" w:rsidRPr="00897541" w:rsidTr="009765EA">
        <w:trPr>
          <w:trHeight w:val="261"/>
          <w:jc w:val="center"/>
        </w:trPr>
        <w:tc>
          <w:tcPr>
            <w:tcW w:w="6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  <w:rPr>
                <w:lang w:val="en-US"/>
              </w:rPr>
            </w:pPr>
            <w:r w:rsidRPr="00897541">
              <w:rPr>
                <w:lang w:val="en-US"/>
              </w:rPr>
              <w:t>C1 esterase inhibitor and partial C4 component deficiency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82390" w:rsidRPr="00897541" w:rsidRDefault="00482390" w:rsidP="009765EA">
            <w:pPr>
              <w:jc w:val="center"/>
            </w:pPr>
            <w:r w:rsidRPr="00897541">
              <w:t>1</w:t>
            </w:r>
          </w:p>
        </w:tc>
      </w:tr>
    </w:tbl>
    <w:p w:rsidR="00482390" w:rsidRPr="00897541" w:rsidRDefault="00482390">
      <w:pPr>
        <w:rPr>
          <w:rFonts w:ascii="Times New Roman" w:hAnsi="Times New Roman" w:cs="Times New Roman"/>
        </w:rPr>
      </w:pPr>
    </w:p>
    <w:p w:rsidR="00482390" w:rsidRPr="00897541" w:rsidRDefault="00482390">
      <w:pPr>
        <w:rPr>
          <w:rFonts w:ascii="Times New Roman" w:hAnsi="Times New Roman" w:cs="Times New Roman"/>
        </w:rPr>
      </w:pPr>
    </w:p>
    <w:p w:rsidR="00482390" w:rsidRPr="00897541" w:rsidRDefault="00482390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</w:rPr>
        <w:br w:type="page"/>
      </w:r>
    </w:p>
    <w:p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897541">
        <w:rPr>
          <w:rFonts w:ascii="Times New Roman" w:hAnsi="Times New Roman" w:cs="Times New Roman"/>
          <w:sz w:val="20"/>
          <w:szCs w:val="20"/>
        </w:rPr>
        <w:lastRenderedPageBreak/>
        <w:t>Figure-caption</w:t>
      </w:r>
      <w:proofErr w:type="spellEnd"/>
      <w:r w:rsidRPr="00897541">
        <w:rPr>
          <w:rFonts w:ascii="Times New Roman" w:hAnsi="Times New Roman" w:cs="Times New Roman"/>
          <w:sz w:val="20"/>
          <w:szCs w:val="20"/>
        </w:rPr>
        <w:t xml:space="preserve"> list</w:t>
      </w:r>
    </w:p>
    <w:p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1. Birth weight analysis results as mean values ± standard deviations, PID divided into group with immunoglobulin substitution (PID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Ig+therapy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) and without (PID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Ig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-therapy). </w:t>
      </w:r>
      <w:bookmarkStart w:id="0" w:name="_GoBack"/>
      <w:bookmarkEnd w:id="0"/>
    </w:p>
    <w:p w:rsidR="00482390" w:rsidRPr="00C4034A" w:rsidRDefault="0048239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</w:rPr>
        <w:object w:dxaOrig="7529" w:dyaOrig="56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.75pt;height:282.75pt" o:ole="" o:allowoverlap="f">
            <v:imagedata r:id="rId4" o:title=""/>
          </v:shape>
          <o:OLEObject Type="Embed" ProgID="STATISTICA.Graph" ShapeID="_x0000_i1025" DrawAspect="Content" ObjectID="_1624911735" r:id="rId5">
            <o:FieldCodes>\s</o:FieldCodes>
          </o:OLEObject>
        </w:object>
      </w:r>
    </w:p>
    <w:p w:rsidR="00482390" w:rsidRPr="00C4034A" w:rsidRDefault="00482390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2. Birth length analysis results as mean with standard deviations; PID divided into a group with immunoglobulin substitution (PID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Ig+therapy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) and one without (PID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Ig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>-therapy).</w:t>
      </w:r>
    </w:p>
    <w:p w:rsidR="00482390" w:rsidRPr="00897541" w:rsidRDefault="00482390">
      <w:pPr>
        <w:rPr>
          <w:rFonts w:ascii="Times New Roman" w:hAnsi="Times New Roman" w:cs="Times New Roman"/>
        </w:rPr>
      </w:pPr>
      <w:r w:rsidRPr="00897541"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w:drawing>
          <wp:inline distT="0" distB="0" distL="0" distR="0">
            <wp:extent cx="4754880" cy="3566160"/>
            <wp:effectExtent l="19050" t="0" r="7620" b="0"/>
            <wp:docPr id="7" name="Obraz 2" descr="dlugosci ramka wasy a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lugosci ramka wasy ang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3.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Centiles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 percent distribution of certain patients groups actual weights, according to Polish standards.</w:t>
      </w:r>
    </w:p>
    <w:p w:rsidR="00482390" w:rsidRPr="00897541" w:rsidRDefault="00482390" w:rsidP="0048239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482390" w:rsidRPr="00897541" w:rsidRDefault="00482390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  <w:noProof/>
          <w:lang w:eastAsia="pl-PL"/>
        </w:rPr>
        <w:drawing>
          <wp:inline distT="0" distB="0" distL="0" distR="0">
            <wp:extent cx="5897880" cy="3017520"/>
            <wp:effectExtent l="0" t="0" r="7620" b="11430"/>
            <wp:docPr id="15" name="Wykres 15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59395942-C37D-49B8-B836-C0C6BD3B588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82390" w:rsidRPr="00897541" w:rsidRDefault="00482390">
      <w:pPr>
        <w:rPr>
          <w:rFonts w:ascii="Times New Roman" w:hAnsi="Times New Roman" w:cs="Times New Roman"/>
        </w:rPr>
      </w:pPr>
    </w:p>
    <w:p w:rsidR="00482390" w:rsidRPr="00897541" w:rsidRDefault="00482390" w:rsidP="0048239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</w:t>
      </w:r>
      <w:r w:rsidR="005570C8" w:rsidRPr="00897541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4.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Centiles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 percent distribution of certain patients groups height, according to Polish standards. </w:t>
      </w:r>
    </w:p>
    <w:p w:rsidR="00482390" w:rsidRPr="00897541" w:rsidRDefault="00482390">
      <w:pPr>
        <w:rPr>
          <w:rFonts w:ascii="Times New Roman" w:hAnsi="Times New Roman" w:cs="Times New Roman"/>
          <w:lang w:val="en-US"/>
        </w:rPr>
      </w:pPr>
    </w:p>
    <w:p w:rsidR="00482390" w:rsidRPr="00897541" w:rsidRDefault="005570C8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  <w:noProof/>
          <w:lang w:eastAsia="pl-PL"/>
        </w:rPr>
        <w:drawing>
          <wp:inline distT="0" distB="0" distL="0" distR="0">
            <wp:extent cx="6080760" cy="3970020"/>
            <wp:effectExtent l="0" t="0" r="15240" b="11430"/>
            <wp:docPr id="1" name="Wykres 1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5D316730-45C9-4ED8-A30F-D39BF1C7AB9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570C8" w:rsidRPr="00897541" w:rsidRDefault="005570C8">
      <w:pPr>
        <w:rPr>
          <w:rFonts w:ascii="Times New Roman" w:hAnsi="Times New Roman" w:cs="Times New Roman"/>
        </w:rPr>
      </w:pPr>
    </w:p>
    <w:p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>Figure S5. Z-score values of height of the PID, RRTI and control group patients.</w:t>
      </w:r>
    </w:p>
    <w:p w:rsidR="005570C8" w:rsidRPr="00897541" w:rsidRDefault="005570C8">
      <w:pPr>
        <w:rPr>
          <w:rFonts w:ascii="Times New Roman" w:hAnsi="Times New Roman" w:cs="Times New Roman"/>
          <w:lang w:val="en-US"/>
        </w:rPr>
      </w:pPr>
    </w:p>
    <w:p w:rsidR="005570C8" w:rsidRPr="00897541" w:rsidRDefault="005570C8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  <w:noProof/>
          <w:sz w:val="20"/>
          <w:szCs w:val="20"/>
          <w:lang w:eastAsia="pl-PL"/>
        </w:rPr>
        <w:drawing>
          <wp:inline distT="0" distB="0" distL="0" distR="0">
            <wp:extent cx="4555207" cy="3435350"/>
            <wp:effectExtent l="19050" t="0" r="0" b="0"/>
            <wp:docPr id="10" name="Obraz 3" descr="figure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6611" cy="3436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0C8" w:rsidRPr="00897541" w:rsidRDefault="005570C8">
      <w:pPr>
        <w:rPr>
          <w:rFonts w:ascii="Times New Roman" w:hAnsi="Times New Roman" w:cs="Times New Roman"/>
        </w:rPr>
      </w:pPr>
    </w:p>
    <w:p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it-IT"/>
        </w:rPr>
        <w:t xml:space="preserve">Figure S6. </w:t>
      </w:r>
      <w:r w:rsidRPr="00897541">
        <w:rPr>
          <w:rFonts w:ascii="Times New Roman" w:hAnsi="Times New Roman" w:cs="Times New Roman"/>
          <w:sz w:val="20"/>
          <w:szCs w:val="20"/>
          <w:lang w:val="en-US"/>
        </w:rPr>
        <w:t>Nutritional status of participants aged 3-18 years old divided into groups.</w:t>
      </w:r>
    </w:p>
    <w:p w:rsidR="005570C8" w:rsidRPr="00897541" w:rsidRDefault="005570C8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  <w:noProof/>
          <w:sz w:val="20"/>
          <w:szCs w:val="20"/>
          <w:lang w:eastAsia="pl-PL"/>
        </w:rPr>
        <w:drawing>
          <wp:inline distT="0" distB="0" distL="0" distR="0">
            <wp:extent cx="4633362" cy="3490263"/>
            <wp:effectExtent l="19050" t="0" r="0" b="0"/>
            <wp:docPr id="11" name="Obraz 4" descr="figure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3362" cy="3490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0C8" w:rsidRPr="00897541" w:rsidRDefault="005570C8">
      <w:pPr>
        <w:rPr>
          <w:rFonts w:ascii="Times New Roman" w:hAnsi="Times New Roman" w:cs="Times New Roman"/>
        </w:rPr>
      </w:pPr>
    </w:p>
    <w:p w:rsidR="005570C8" w:rsidRPr="00897541" w:rsidRDefault="005570C8" w:rsidP="005570C8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>Figure S7. BMIs Z-score of the PID, RRTI and control group.</w:t>
      </w:r>
    </w:p>
    <w:p w:rsidR="005570C8" w:rsidRPr="00897541" w:rsidRDefault="005570C8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  <w:noProof/>
          <w:sz w:val="20"/>
          <w:szCs w:val="20"/>
          <w:lang w:eastAsia="pl-PL"/>
        </w:rPr>
        <w:lastRenderedPageBreak/>
        <w:drawing>
          <wp:inline distT="0" distB="0" distL="0" distR="0">
            <wp:extent cx="3829050" cy="3183800"/>
            <wp:effectExtent l="19050" t="0" r="0" b="0"/>
            <wp:docPr id="12" name="Obraz 5" descr="figure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7.jpg"/>
                    <pic:cNvPicPr/>
                  </pic:nvPicPr>
                  <pic:blipFill>
                    <a:blip r:embed="rId11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466" cy="318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0C8" w:rsidRPr="00897541" w:rsidRDefault="005570C8" w:rsidP="005570C8">
      <w:pPr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Figure S8. Nutritional status of PID patients group divided into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Ig+therapy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proofErr w:type="spellStart"/>
      <w:r w:rsidRPr="00897541">
        <w:rPr>
          <w:rFonts w:ascii="Times New Roman" w:hAnsi="Times New Roman" w:cs="Times New Roman"/>
          <w:sz w:val="20"/>
          <w:szCs w:val="20"/>
          <w:lang w:val="en-US"/>
        </w:rPr>
        <w:t>Ig</w:t>
      </w:r>
      <w:proofErr w:type="spellEnd"/>
      <w:r w:rsidRPr="00897541">
        <w:rPr>
          <w:rFonts w:ascii="Times New Roman" w:hAnsi="Times New Roman" w:cs="Times New Roman"/>
          <w:sz w:val="20"/>
          <w:szCs w:val="20"/>
          <w:lang w:val="en-US"/>
        </w:rPr>
        <w:t>-therapy groups.</w:t>
      </w:r>
    </w:p>
    <w:p w:rsidR="005570C8" w:rsidRPr="00897541" w:rsidRDefault="005570C8">
      <w:pPr>
        <w:rPr>
          <w:rFonts w:ascii="Times New Roman" w:hAnsi="Times New Roman" w:cs="Times New Roman"/>
        </w:rPr>
      </w:pPr>
      <w:r w:rsidRPr="00897541">
        <w:rPr>
          <w:rFonts w:ascii="Times New Roman" w:hAnsi="Times New Roman" w:cs="Times New Roman"/>
          <w:noProof/>
          <w:sz w:val="20"/>
          <w:szCs w:val="20"/>
          <w:lang w:eastAsia="pl-PL"/>
        </w:rPr>
        <w:drawing>
          <wp:inline distT="0" distB="0" distL="0" distR="0">
            <wp:extent cx="3841750" cy="2787650"/>
            <wp:effectExtent l="19050" t="0" r="6350" b="0"/>
            <wp:docPr id="1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6.png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2513" cy="278820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 w:rsidR="005570C8" w:rsidRPr="00897541" w:rsidSect="00801B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82390"/>
    <w:rsid w:val="00482390"/>
    <w:rsid w:val="004C1C08"/>
    <w:rsid w:val="005570C8"/>
    <w:rsid w:val="00801B31"/>
    <w:rsid w:val="00897541"/>
    <w:rsid w:val="00B312A8"/>
    <w:rsid w:val="00C4034A"/>
    <w:rsid w:val="00D94F3F"/>
    <w:rsid w:val="00EA15C1"/>
    <w:rsid w:val="00EA15D6"/>
    <w:rsid w:val="00FC2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1B3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4823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97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5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wmf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kumenty\Praca%20naukowa\Tabele%20wykresy%20do%20artyku&#322;u\Figure%203%20weight%20pid%20rrt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Dokumenty\Obliczenia%20do%20pracy%20PNO%20rozw&#243;j\Ostateczna%20baza%20danych%20-%20Kopia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style val="1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'[PNO grupa kontrolna statystyka — kopia.xlsx]Arkusz1'!$L$7</c:f>
              <c:strCache>
                <c:ptCount val="1"/>
                <c:pt idx="0">
                  <c:v>PID</c:v>
                </c:pt>
              </c:strCache>
            </c:strRef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cat>
            <c:strRef>
              <c:f>[2]Arkusz1!$K$8:$K$15</c:f>
              <c:strCache>
                <c:ptCount val="8"/>
                <c:pt idx="0">
                  <c:v>&lt;3</c:v>
                </c:pt>
                <c:pt idx="1">
                  <c:v>3-10</c:v>
                </c:pt>
                <c:pt idx="2">
                  <c:v>10-25</c:v>
                </c:pt>
                <c:pt idx="3">
                  <c:v>25-50</c:v>
                </c:pt>
                <c:pt idx="4">
                  <c:v>50-75</c:v>
                </c:pt>
                <c:pt idx="5">
                  <c:v>75-90</c:v>
                </c:pt>
                <c:pt idx="6">
                  <c:v>90-97</c:v>
                </c:pt>
                <c:pt idx="7">
                  <c:v>&gt;97</c:v>
                </c:pt>
              </c:strCache>
            </c:strRef>
          </c:cat>
          <c:val>
            <c:numRef>
              <c:f>[2]Arkusz1!$L$8:$L$15</c:f>
              <c:numCache>
                <c:formatCode>0%</c:formatCode>
                <c:ptCount val="8"/>
                <c:pt idx="0">
                  <c:v>0.2</c:v>
                </c:pt>
                <c:pt idx="1">
                  <c:v>7.0000000000000021E-2</c:v>
                </c:pt>
                <c:pt idx="2">
                  <c:v>8.0000000000000043E-2</c:v>
                </c:pt>
                <c:pt idx="3">
                  <c:v>0.13</c:v>
                </c:pt>
                <c:pt idx="4">
                  <c:v>0.26</c:v>
                </c:pt>
                <c:pt idx="5">
                  <c:v>0.2</c:v>
                </c:pt>
                <c:pt idx="6">
                  <c:v>7.0000000000000021E-2</c:v>
                </c:pt>
                <c:pt idx="7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E7B-4A22-A52C-2FEF63F5CA7C}"/>
            </c:ext>
          </c:extLst>
        </c:ser>
        <c:ser>
          <c:idx val="1"/>
          <c:order val="1"/>
          <c:tx>
            <c:strRef>
              <c:f>'[PNO grupa kontrolna statystyka — kopia.xlsx]Arkusz1'!$M$7</c:f>
              <c:strCache>
                <c:ptCount val="1"/>
                <c:pt idx="0">
                  <c:v>RRTI</c:v>
                </c:pt>
              </c:strCache>
            </c:strRef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cat>
            <c:strRef>
              <c:f>[2]Arkusz1!$K$8:$K$15</c:f>
              <c:strCache>
                <c:ptCount val="8"/>
                <c:pt idx="0">
                  <c:v>&lt;3</c:v>
                </c:pt>
                <c:pt idx="1">
                  <c:v>3-10</c:v>
                </c:pt>
                <c:pt idx="2">
                  <c:v>10-25</c:v>
                </c:pt>
                <c:pt idx="3">
                  <c:v>25-50</c:v>
                </c:pt>
                <c:pt idx="4">
                  <c:v>50-75</c:v>
                </c:pt>
                <c:pt idx="5">
                  <c:v>75-90</c:v>
                </c:pt>
                <c:pt idx="6">
                  <c:v>90-97</c:v>
                </c:pt>
                <c:pt idx="7">
                  <c:v>&gt;97</c:v>
                </c:pt>
              </c:strCache>
            </c:strRef>
          </c:cat>
          <c:val>
            <c:numRef>
              <c:f>[2]Arkusz1!$M$8:$M$15</c:f>
              <c:numCache>
                <c:formatCode>0%</c:formatCode>
                <c:ptCount val="8"/>
                <c:pt idx="0">
                  <c:v>7.0000000000000021E-2</c:v>
                </c:pt>
                <c:pt idx="1">
                  <c:v>3.0000000000000002E-2</c:v>
                </c:pt>
                <c:pt idx="2">
                  <c:v>0.1800000000000001</c:v>
                </c:pt>
                <c:pt idx="3">
                  <c:v>0.13</c:v>
                </c:pt>
                <c:pt idx="4">
                  <c:v>0.2400000000000001</c:v>
                </c:pt>
                <c:pt idx="5">
                  <c:v>0.2100000000000001</c:v>
                </c:pt>
                <c:pt idx="6">
                  <c:v>8.0000000000000043E-2</c:v>
                </c:pt>
                <c:pt idx="7">
                  <c:v>7.0000000000000021E-2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E7B-4A22-A52C-2FEF63F5CA7C}"/>
            </c:ext>
          </c:extLst>
        </c:ser>
        <c:ser>
          <c:idx val="2"/>
          <c:order val="2"/>
          <c:tx>
            <c:strRef>
              <c:f>'[PNO grupa kontrolna statystyka — kopia.xlsx]Arkusz1'!$N$7</c:f>
              <c:strCache>
                <c:ptCount val="1"/>
                <c:pt idx="0">
                  <c:v>Control group</c:v>
                </c:pt>
              </c:strCache>
            </c:strRef>
          </c:tx>
          <c:spPr>
            <a:solidFill>
              <a:schemeClr val="dk1">
                <a:tint val="75000"/>
              </a:schemeClr>
            </a:solidFill>
            <a:ln>
              <a:noFill/>
            </a:ln>
            <a:effectLst/>
          </c:spPr>
          <c:cat>
            <c:strRef>
              <c:f>[2]Arkusz1!$K$8:$K$15</c:f>
              <c:strCache>
                <c:ptCount val="8"/>
                <c:pt idx="0">
                  <c:v>&lt;3</c:v>
                </c:pt>
                <c:pt idx="1">
                  <c:v>3-10</c:v>
                </c:pt>
                <c:pt idx="2">
                  <c:v>10-25</c:v>
                </c:pt>
                <c:pt idx="3">
                  <c:v>25-50</c:v>
                </c:pt>
                <c:pt idx="4">
                  <c:v>50-75</c:v>
                </c:pt>
                <c:pt idx="5">
                  <c:v>75-90</c:v>
                </c:pt>
                <c:pt idx="6">
                  <c:v>90-97</c:v>
                </c:pt>
                <c:pt idx="7">
                  <c:v>&gt;97</c:v>
                </c:pt>
              </c:strCache>
            </c:strRef>
          </c:cat>
          <c:val>
            <c:numRef>
              <c:f>[2]Arkusz1!$N$8:$N$15</c:f>
              <c:numCache>
                <c:formatCode>0%</c:formatCode>
                <c:ptCount val="8"/>
                <c:pt idx="0">
                  <c:v>0</c:v>
                </c:pt>
                <c:pt idx="1">
                  <c:v>3.0000000000000002E-2</c:v>
                </c:pt>
                <c:pt idx="2">
                  <c:v>0.13</c:v>
                </c:pt>
                <c:pt idx="3">
                  <c:v>0.2</c:v>
                </c:pt>
                <c:pt idx="4">
                  <c:v>0.26</c:v>
                </c:pt>
                <c:pt idx="5">
                  <c:v>0.16</c:v>
                </c:pt>
                <c:pt idx="6">
                  <c:v>0.16</c:v>
                </c:pt>
                <c:pt idx="7">
                  <c:v>7.0000000000000021E-2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E7B-4A22-A52C-2FEF63F5CA7C}"/>
            </c:ext>
          </c:extLst>
        </c:ser>
        <c:gapWidth val="219"/>
        <c:overlap val="-27"/>
        <c:axId val="123351424"/>
        <c:axId val="123353344"/>
      </c:barChart>
      <c:catAx>
        <c:axId val="123351424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sz="1100" b="1"/>
                  <a:t>Centile</a:t>
                </a:r>
                <a:endParaRPr lang="pl-PL" b="1"/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23353344"/>
        <c:crosses val="autoZero"/>
        <c:auto val="1"/>
        <c:lblAlgn val="ctr"/>
        <c:lblOffset val="100"/>
      </c:catAx>
      <c:valAx>
        <c:axId val="12335334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/>
                  <a:t>Percent</a:t>
                </a:r>
              </a:p>
            </c:rich>
          </c:tx>
          <c:layout>
            <c:manualLayout>
              <c:xMode val="edge"/>
              <c:yMode val="edge"/>
              <c:x val="4.9526270456503076E-2"/>
              <c:y val="0.30530004772130775"/>
            </c:manualLayout>
          </c:layout>
          <c:spPr>
            <a:noFill/>
            <a:ln>
              <a:noFill/>
            </a:ln>
            <a:effectLst/>
          </c:spPr>
        </c:title>
        <c:numFmt formatCode="0%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2335142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</c:dTable>
      <c:spPr>
        <a:noFill/>
        <a:ln>
          <a:noFill/>
        </a:ln>
        <a:effectLst/>
      </c:spPr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pl-PL"/>
  <c:style val="1"/>
  <c:chart>
    <c:autoTitleDeleted val="1"/>
    <c:plotArea>
      <c:layout>
        <c:manualLayout>
          <c:layoutTarget val="inner"/>
          <c:xMode val="edge"/>
          <c:yMode val="edge"/>
          <c:x val="0.21513080617636926"/>
          <c:y val="0.12464461095588868"/>
          <c:w val="0.6790604054469066"/>
          <c:h val="0.57341150290996168"/>
        </c:manualLayout>
      </c:layout>
      <c:barChart>
        <c:barDir val="col"/>
        <c:grouping val="clustered"/>
        <c:ser>
          <c:idx val="0"/>
          <c:order val="0"/>
          <c:tx>
            <c:v>PID</c:v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cat>
            <c:strRef>
              <c:f>'Ostateczna baza danych - Kopia'!$AW$23:$AW$30</c:f>
              <c:strCache>
                <c:ptCount val="8"/>
                <c:pt idx="0">
                  <c:v>&lt;3</c:v>
                </c:pt>
                <c:pt idx="1">
                  <c:v>3-10</c:v>
                </c:pt>
                <c:pt idx="2">
                  <c:v>10-25</c:v>
                </c:pt>
                <c:pt idx="3">
                  <c:v>25-50</c:v>
                </c:pt>
                <c:pt idx="4">
                  <c:v>50-75</c:v>
                </c:pt>
                <c:pt idx="5">
                  <c:v>75-90</c:v>
                </c:pt>
                <c:pt idx="6">
                  <c:v>90-97</c:v>
                </c:pt>
                <c:pt idx="7">
                  <c:v>&gt;97</c:v>
                </c:pt>
              </c:strCache>
            </c:strRef>
          </c:cat>
          <c:val>
            <c:numRef>
              <c:f>'Ostateczna baza danych - Kopia'!$AY$23:$AY$30</c:f>
              <c:numCache>
                <c:formatCode>0%</c:formatCode>
                <c:ptCount val="8"/>
                <c:pt idx="0">
                  <c:v>0.19672131147540994</c:v>
                </c:pt>
                <c:pt idx="1">
                  <c:v>9.8360655737704944E-2</c:v>
                </c:pt>
                <c:pt idx="2">
                  <c:v>0.16393442622950818</c:v>
                </c:pt>
                <c:pt idx="3">
                  <c:v>0.16393442622950818</c:v>
                </c:pt>
                <c:pt idx="4">
                  <c:v>0.19672131147540994</c:v>
                </c:pt>
                <c:pt idx="5">
                  <c:v>3.2786885245901641E-2</c:v>
                </c:pt>
                <c:pt idx="6">
                  <c:v>3.2786885245901641E-2</c:v>
                </c:pt>
                <c:pt idx="7">
                  <c:v>0.11475409836065574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033-493A-9BA8-CDF0339E5268}"/>
            </c:ext>
          </c:extLst>
        </c:ser>
        <c:ser>
          <c:idx val="1"/>
          <c:order val="1"/>
          <c:tx>
            <c:v>RRTI</c:v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cat>
            <c:strRef>
              <c:f>'Ostateczna baza danych - Kopia'!$AW$23:$AW$30</c:f>
              <c:strCache>
                <c:ptCount val="8"/>
                <c:pt idx="0">
                  <c:v>&lt;3</c:v>
                </c:pt>
                <c:pt idx="1">
                  <c:v>3-10</c:v>
                </c:pt>
                <c:pt idx="2">
                  <c:v>10-25</c:v>
                </c:pt>
                <c:pt idx="3">
                  <c:v>25-50</c:v>
                </c:pt>
                <c:pt idx="4">
                  <c:v>50-75</c:v>
                </c:pt>
                <c:pt idx="5">
                  <c:v>75-90</c:v>
                </c:pt>
                <c:pt idx="6">
                  <c:v>90-97</c:v>
                </c:pt>
                <c:pt idx="7">
                  <c:v>&gt;97</c:v>
                </c:pt>
              </c:strCache>
            </c:strRef>
          </c:cat>
          <c:val>
            <c:numRef>
              <c:f>'Ostateczna baza danych - Kopia'!$AL$34:$AL$41</c:f>
              <c:numCache>
                <c:formatCode>0%</c:formatCode>
                <c:ptCount val="8"/>
                <c:pt idx="0">
                  <c:v>0.13157894736842116</c:v>
                </c:pt>
                <c:pt idx="1">
                  <c:v>5.2631578947368432E-2</c:v>
                </c:pt>
                <c:pt idx="2">
                  <c:v>7.8947368421052572E-2</c:v>
                </c:pt>
                <c:pt idx="3">
                  <c:v>0.23684210526315788</c:v>
                </c:pt>
                <c:pt idx="4">
                  <c:v>0.18421052631578938</c:v>
                </c:pt>
                <c:pt idx="5">
                  <c:v>0.18421052631578938</c:v>
                </c:pt>
                <c:pt idx="6">
                  <c:v>6.5789473684210523E-2</c:v>
                </c:pt>
                <c:pt idx="7">
                  <c:v>6.5789473684210523E-2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033-493A-9BA8-CDF0339E5268}"/>
            </c:ext>
          </c:extLst>
        </c:ser>
        <c:ser>
          <c:idx val="2"/>
          <c:order val="2"/>
          <c:tx>
            <c:v>Control group</c:v>
          </c:tx>
          <c:spPr>
            <a:solidFill>
              <a:schemeClr val="dk1">
                <a:tint val="75000"/>
              </a:schemeClr>
            </a:solidFill>
            <a:ln>
              <a:noFill/>
            </a:ln>
            <a:effectLst/>
          </c:spPr>
          <c:cat>
            <c:strRef>
              <c:f>'Ostateczna baza danych - Kopia'!$AW$23:$AW$30</c:f>
              <c:strCache>
                <c:ptCount val="8"/>
                <c:pt idx="0">
                  <c:v>&lt;3</c:v>
                </c:pt>
                <c:pt idx="1">
                  <c:v>3-10</c:v>
                </c:pt>
                <c:pt idx="2">
                  <c:v>10-25</c:v>
                </c:pt>
                <c:pt idx="3">
                  <c:v>25-50</c:v>
                </c:pt>
                <c:pt idx="4">
                  <c:v>50-75</c:v>
                </c:pt>
                <c:pt idx="5">
                  <c:v>75-90</c:v>
                </c:pt>
                <c:pt idx="6">
                  <c:v>90-97</c:v>
                </c:pt>
                <c:pt idx="7">
                  <c:v>&gt;97</c:v>
                </c:pt>
              </c:strCache>
            </c:strRef>
          </c:cat>
          <c:val>
            <c:numRef>
              <c:f>'Ostateczna baza danych - Kopia'!$AL$44:$AL$51</c:f>
              <c:numCache>
                <c:formatCode>0%</c:formatCode>
                <c:ptCount val="8"/>
                <c:pt idx="0">
                  <c:v>8.5714285714285715E-2</c:v>
                </c:pt>
                <c:pt idx="1">
                  <c:v>5.7142857142857141E-2</c:v>
                </c:pt>
                <c:pt idx="2">
                  <c:v>7.1428571428571425E-2</c:v>
                </c:pt>
                <c:pt idx="3">
                  <c:v>0.18571428571428594</c:v>
                </c:pt>
                <c:pt idx="4">
                  <c:v>0.2</c:v>
                </c:pt>
                <c:pt idx="5">
                  <c:v>0.11428571428571437</c:v>
                </c:pt>
                <c:pt idx="6">
                  <c:v>0.14285714285714299</c:v>
                </c:pt>
                <c:pt idx="7">
                  <c:v>0.14285714285714299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033-493A-9BA8-CDF0339E5268}"/>
            </c:ext>
          </c:extLst>
        </c:ser>
        <c:gapWidth val="219"/>
        <c:overlap val="-27"/>
        <c:axId val="124621952"/>
        <c:axId val="124623872"/>
      </c:barChart>
      <c:catAx>
        <c:axId val="124621952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b="1"/>
                  <a:t>Centile</a:t>
                </a:r>
              </a:p>
            </c:rich>
          </c:tx>
          <c:layout>
            <c:manualLayout>
              <c:xMode val="edge"/>
              <c:yMode val="edge"/>
              <c:x val="0.47120459460058445"/>
              <c:y val="0.89149119464905602"/>
            </c:manualLayout>
          </c:layout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24623872"/>
        <c:crosses val="autoZero"/>
        <c:auto val="1"/>
        <c:lblAlgn val="ctr"/>
        <c:lblOffset val="100"/>
      </c:catAx>
      <c:valAx>
        <c:axId val="12462387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b="1"/>
                  <a:t>Percent</a:t>
                </a:r>
              </a:p>
            </c:rich>
          </c:tx>
          <c:layout>
            <c:manualLayout>
              <c:xMode val="edge"/>
              <c:yMode val="edge"/>
              <c:x val="7.8407720144752724E-2"/>
              <c:y val="0.39734993723610657"/>
            </c:manualLayout>
          </c:layout>
          <c:spPr>
            <a:noFill/>
            <a:ln>
              <a:noFill/>
            </a:ln>
            <a:effectLst/>
          </c:spPr>
        </c:title>
        <c:numFmt formatCode="0%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24621952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</c:dTable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/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 228082</dc:creator>
  <cp:keywords/>
  <dc:description/>
  <cp:lastModifiedBy>t</cp:lastModifiedBy>
  <cp:revision>3</cp:revision>
  <dcterms:created xsi:type="dcterms:W3CDTF">2019-07-14T10:45:00Z</dcterms:created>
  <dcterms:modified xsi:type="dcterms:W3CDTF">2019-07-17T21:36:00Z</dcterms:modified>
</cp:coreProperties>
</file>