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6B47" w:rsidRPr="00794E5C" w:rsidRDefault="00066B47" w:rsidP="00066B4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DC042A">
        <w:rPr>
          <w:rFonts w:ascii="Times New Roman" w:hAnsi="Times New Roman" w:cs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 w:cs="Times New Roman" w:hint="eastAsia"/>
          <w:b/>
          <w:sz w:val="24"/>
          <w:szCs w:val="24"/>
        </w:rPr>
        <w:t>table</w:t>
      </w:r>
      <w:r w:rsidRPr="00DC042A">
        <w:rPr>
          <w:rFonts w:ascii="Times New Roman" w:hAnsi="Times New Roman" w:cs="Times New Roman"/>
          <w:b/>
          <w:sz w:val="24"/>
          <w:szCs w:val="24"/>
        </w:rPr>
        <w:t xml:space="preserve"> S</w:t>
      </w:r>
      <w:r w:rsidRPr="00DC042A">
        <w:rPr>
          <w:rFonts w:ascii="Times New Roman" w:hAnsi="Times New Roman" w:cs="Times New Roman" w:hint="eastAsia"/>
          <w:b/>
          <w:sz w:val="24"/>
          <w:szCs w:val="24"/>
        </w:rPr>
        <w:t>1</w:t>
      </w:r>
      <w:r w:rsidRPr="00097520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5914EC">
        <w:rPr>
          <w:rFonts w:ascii="Times New Roman" w:hAnsi="Times New Roman" w:cs="Times New Roman"/>
          <w:b/>
          <w:bCs/>
          <w:sz w:val="24"/>
          <w:szCs w:val="24"/>
        </w:rPr>
        <w:t xml:space="preserve">Cardiovascular mortality risk and </w:t>
      </w:r>
      <w:r>
        <w:rPr>
          <w:rFonts w:ascii="Times New Roman" w:hAnsi="Times New Roman" w:cs="Times New Roman" w:hint="eastAsia"/>
          <w:b/>
          <w:bCs/>
          <w:sz w:val="24"/>
          <w:szCs w:val="24"/>
        </w:rPr>
        <w:t>age at diagnosis</w:t>
      </w:r>
      <w:r w:rsidRPr="005914EC">
        <w:rPr>
          <w:rFonts w:ascii="Times New Roman" w:hAnsi="Times New Roman" w:cs="Times New Roman"/>
          <w:b/>
          <w:bCs/>
          <w:sz w:val="24"/>
          <w:szCs w:val="24"/>
        </w:rPr>
        <w:t xml:space="preserve"> in long-term cancer survivors</w:t>
      </w:r>
      <w:r w:rsidRPr="00097520">
        <w:rPr>
          <w:rFonts w:ascii="Times New Roman" w:hAnsi="Times New Roman" w:cs="Times New Roman"/>
          <w:b/>
          <w:bCs/>
          <w:sz w:val="24"/>
          <w:szCs w:val="24"/>
        </w:rPr>
        <w:t>*.</w:t>
      </w:r>
    </w:p>
    <w:tbl>
      <w:tblPr>
        <w:tblW w:w="5000" w:type="pct"/>
        <w:tblBorders>
          <w:top w:val="single" w:sz="12" w:space="0" w:color="auto"/>
          <w:bottom w:val="single" w:sz="12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9"/>
        <w:gridCol w:w="1131"/>
        <w:gridCol w:w="837"/>
        <w:gridCol w:w="1219"/>
        <w:gridCol w:w="2265"/>
        <w:gridCol w:w="2379"/>
      </w:tblGrid>
      <w:tr w:rsidR="00066B47" w:rsidTr="004A1DDA">
        <w:trPr>
          <w:trHeight w:val="290"/>
        </w:trPr>
        <w:tc>
          <w:tcPr>
            <w:tcW w:w="817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Cancer site</w:t>
            </w:r>
          </w:p>
        </w:tc>
        <w:tc>
          <w:tcPr>
            <w:tcW w:w="604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Variable</w:t>
            </w:r>
          </w:p>
        </w:tc>
        <w:tc>
          <w:tcPr>
            <w:tcW w:w="447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Groups</w:t>
            </w:r>
          </w:p>
        </w:tc>
        <w:tc>
          <w:tcPr>
            <w:tcW w:w="3132" w:type="pct"/>
            <w:gridSpan w:val="3"/>
            <w:tcBorders>
              <w:top w:val="single" w:sz="12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Pr="00F3096B" w:rsidRDefault="00066B47" w:rsidP="004A1DDA">
            <w:pPr>
              <w:jc w:val="center"/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 w:rsidRPr="00F3096B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Cancer patients survived ≥ 20 years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4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single" w:sz="6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Number of</w:t>
            </w:r>
          </w:p>
        </w:tc>
        <w:tc>
          <w:tcPr>
            <w:tcW w:w="1210" w:type="pct"/>
            <w:tcBorders>
              <w:top w:val="single" w:sz="6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Number of</w:t>
            </w:r>
          </w:p>
        </w:tc>
        <w:tc>
          <w:tcPr>
            <w:tcW w:w="1270" w:type="pct"/>
            <w:vMerge w:val="restart"/>
            <w:tcBorders>
              <w:top w:val="single" w:sz="6" w:space="0" w:color="auto"/>
              <w:bottom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HR (95%CI)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4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447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51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subgroups</w:t>
            </w:r>
          </w:p>
        </w:tc>
        <w:tc>
          <w:tcPr>
            <w:tcW w:w="1210" w:type="pct"/>
            <w:tcBorders>
              <w:top w:val="nil"/>
              <w:bottom w:val="single" w:sz="12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cardiovascular death</w:t>
            </w:r>
          </w:p>
        </w:tc>
        <w:tc>
          <w:tcPr>
            <w:tcW w:w="1270" w:type="pct"/>
            <w:vMerge/>
            <w:tcBorders>
              <w:top w:val="nil"/>
              <w:bottom w:val="single" w:sz="12" w:space="0" w:color="auto"/>
            </w:tcBorders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LYMYLEUK</w:t>
            </w:r>
          </w:p>
        </w:tc>
        <w:tc>
          <w:tcPr>
            <w:tcW w:w="604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10384</w:t>
            </w:r>
          </w:p>
        </w:tc>
        <w:tc>
          <w:tcPr>
            <w:tcW w:w="1210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338</w:t>
            </w:r>
          </w:p>
        </w:tc>
        <w:tc>
          <w:tcPr>
            <w:tcW w:w="1270" w:type="pct"/>
            <w:tcBorders>
              <w:top w:val="single" w:sz="12" w:space="0" w:color="auto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3896</w:t>
            </w:r>
          </w:p>
        </w:tc>
        <w:tc>
          <w:tcPr>
            <w:tcW w:w="12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127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 (1.42, 2.11)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3670</w:t>
            </w:r>
          </w:p>
        </w:tc>
        <w:tc>
          <w:tcPr>
            <w:tcW w:w="12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27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2.50 (2.05, 3.05)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3633</w:t>
            </w:r>
          </w:p>
        </w:tc>
        <w:tc>
          <w:tcPr>
            <w:tcW w:w="12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528</w:t>
            </w:r>
          </w:p>
        </w:tc>
        <w:tc>
          <w:tcPr>
            <w:tcW w:w="127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5.16 (4.31, 6.17)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2353</w:t>
            </w:r>
          </w:p>
        </w:tc>
        <w:tc>
          <w:tcPr>
            <w:tcW w:w="12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522</w:t>
            </w:r>
          </w:p>
        </w:tc>
        <w:tc>
          <w:tcPr>
            <w:tcW w:w="127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9.72 (8.12, 11.60)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436</w:t>
            </w:r>
          </w:p>
        </w:tc>
        <w:tc>
          <w:tcPr>
            <w:tcW w:w="121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</w:t>
            </w:r>
          </w:p>
        </w:tc>
        <w:tc>
          <w:tcPr>
            <w:tcW w:w="1270" w:type="pct"/>
            <w:tcBorders>
              <w:top w:val="nil"/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17.80 (14.00, 22.70)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32.80 (10.60, 102.00)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RESPIR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654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3.73 (1.90, 7.31)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1497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4.66 (2.45, 8.88)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2290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7.37 (3.89, 13.94)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1481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10.73 (5.66, 30.34)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18.33 (9.21, 36.45)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BREAST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3750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13592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471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1.40 (1.13, 1.74)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31626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1780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 (2.00, 3.00)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29241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3682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5.55 (4.53, 6.78)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20899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4627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11.76 (9.62, 14.38)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4871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1521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20.20 (16.42, 24.86)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225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31.17 (22.82, 42.57)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COLRECT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952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2516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 (1.20, 2.58)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6556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680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3.49 (2.45, 4.98)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12374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2185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6.00 (4.23, 8.52)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12659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3473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10.87 (7.66, 15.41)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3447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1267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17.30 (12.16, 24.63)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30.36 (19.90, 46.32)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URINARY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1902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2326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2.13 (1.47, 3.08)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4955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512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4.56 (3.26, 6.37)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7250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1253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7.86 (5.65, 10.92)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6068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1496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13.25 (9.54, 18.42)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1222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21.53 (15.30, 30.29)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33.22 (19.66, 56.11)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FEMGEN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6350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9157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2.87 (2.32, 3.55)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11755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1199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6.30 (5.16, 7.70)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15061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3064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11.00 (9.04, 13.38)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10076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3078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20.77 (17.07, 25.29)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1883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675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32.14 (26.01, 39.72)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51.52 (31.74, 83.63)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MALEGEN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4829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3287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105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1.90 (1.41, 2.55)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1619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3.92 (2.84, 5.39)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1710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85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7.66 (5.52, 10.62)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1805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20.77 (14.59, 29.56)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376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31.05 (16.92, 56.96)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DIGOTHR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553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1.83 (0.99, 3.36)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1040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97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3.45 (2.00, 5.95)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1409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6.47 (3.85, 10.89)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1002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249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10.04 (6.17, 17.65)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</w:t>
            </w:r>
          </w:p>
        </w:tc>
        <w:tc>
          <w:tcPr>
            <w:tcW w:w="121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</w:t>
            </w:r>
          </w:p>
        </w:tc>
        <w:tc>
          <w:tcPr>
            <w:tcW w:w="1270" w:type="pct"/>
            <w:tcBorders>
              <w:bottom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16.90 (9.63, 29.82)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121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1270" w:type="pct"/>
            <w:tcBorders>
              <w:top w:val="nil"/>
              <w:bottom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9.98 (1.17, 84.80)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604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Age at</w:t>
            </w:r>
          </w:p>
        </w:tc>
        <w:tc>
          <w:tcPr>
            <w:tcW w:w="447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≤ 30</w:t>
            </w:r>
          </w:p>
        </w:tc>
        <w:tc>
          <w:tcPr>
            <w:tcW w:w="651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18938</w:t>
            </w:r>
          </w:p>
        </w:tc>
        <w:tc>
          <w:tcPr>
            <w:tcW w:w="121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242</w:t>
            </w:r>
          </w:p>
        </w:tc>
        <w:tc>
          <w:tcPr>
            <w:tcW w:w="1270" w:type="pct"/>
            <w:tcBorders>
              <w:top w:val="single" w:sz="6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Reference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diagnosis,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31-39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16319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405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2.40 (2.03, 2.84)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years</w:t>
            </w: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41-49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15882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918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5.96 (5.11, 6.96)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51-59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12768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1691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13.34 (11.49, 15.49)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61-69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7276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1677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29.54 (25.38, 34.37)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71-77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1425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454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53.53 (44.82, 63.93)</w:t>
            </w:r>
          </w:p>
        </w:tc>
      </w:tr>
      <w:tr w:rsidR="00066B47" w:rsidTr="004A1DDA">
        <w:trPr>
          <w:trHeight w:val="280"/>
        </w:trPr>
        <w:tc>
          <w:tcPr>
            <w:tcW w:w="81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604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066B47" w:rsidRDefault="00066B47" w:rsidP="004A1DDA">
            <w:pPr>
              <w:rPr>
                <w:rFonts w:ascii="SimSun" w:eastAsia="SimSun" w:hAnsi="SimSun" w:cs="SimSun"/>
                <w:color w:val="000000"/>
                <w:sz w:val="22"/>
              </w:rPr>
            </w:pPr>
          </w:p>
        </w:tc>
        <w:tc>
          <w:tcPr>
            <w:tcW w:w="447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Arial" w:eastAsia="SimSun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≥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80</w:t>
            </w:r>
          </w:p>
        </w:tc>
        <w:tc>
          <w:tcPr>
            <w:tcW w:w="651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</w:t>
            </w:r>
          </w:p>
        </w:tc>
        <w:tc>
          <w:tcPr>
            <w:tcW w:w="121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  <w:tc>
          <w:tcPr>
            <w:tcW w:w="1270" w:type="pct"/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066B47" w:rsidRDefault="00066B47" w:rsidP="004A1DDA">
            <w:pPr>
              <w:rPr>
                <w:rFonts w:ascii="Times New Roman" w:eastAsia="SimSu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34.75 (18.66, 64.71)</w:t>
            </w:r>
          </w:p>
        </w:tc>
      </w:tr>
    </w:tbl>
    <w:p w:rsidR="00066B47" w:rsidRPr="00794E5C" w:rsidRDefault="00066B47" w:rsidP="00066B47">
      <w:pPr>
        <w:spacing w:line="360" w:lineRule="auto"/>
        <w:rPr>
          <w:rFonts w:ascii="Times New Roman" w:hAnsi="Times New Roman" w:cs="Times New Roman"/>
          <w:szCs w:val="24"/>
        </w:rPr>
      </w:pPr>
      <w:r w:rsidRPr="005914EC">
        <w:rPr>
          <w:rFonts w:ascii="Times New Roman" w:hAnsi="Times New Roman" w:cs="Times New Roman"/>
          <w:szCs w:val="24"/>
        </w:rPr>
        <w:t>*, marital status at diagnosis, race, calendar years at diagnosis according to 1970s, 1980s, 1990s, 2000s, 2010s,</w:t>
      </w:r>
      <w:r w:rsidRPr="005914EC">
        <w:rPr>
          <w:rFonts w:ascii="Times New Roman" w:hAnsi="Times New Roman" w:cs="Times New Roman" w:hint="eastAsia"/>
          <w:szCs w:val="24"/>
        </w:rPr>
        <w:t xml:space="preserve"> </w:t>
      </w:r>
      <w:r w:rsidRPr="005914EC">
        <w:rPr>
          <w:rFonts w:ascii="Times New Roman" w:hAnsi="Times New Roman" w:cs="Times New Roman"/>
          <w:szCs w:val="24"/>
        </w:rPr>
        <w:t xml:space="preserve">nine original registries, </w:t>
      </w:r>
      <w:r w:rsidRPr="00794E5C">
        <w:rPr>
          <w:rFonts w:ascii="Times New Roman" w:hAnsi="Times New Roman" w:cs="Times New Roman" w:hint="eastAsia"/>
          <w:szCs w:val="24"/>
        </w:rPr>
        <w:t>s</w:t>
      </w:r>
      <w:r w:rsidRPr="00794E5C">
        <w:rPr>
          <w:rFonts w:ascii="Times New Roman" w:hAnsi="Times New Roman" w:cs="Times New Roman"/>
          <w:szCs w:val="24"/>
        </w:rPr>
        <w:t>ex</w:t>
      </w:r>
      <w:r w:rsidRPr="00794E5C">
        <w:rPr>
          <w:rFonts w:ascii="Times New Roman" w:hAnsi="Times New Roman" w:cs="Times New Roman" w:hint="eastAsia"/>
          <w:szCs w:val="24"/>
        </w:rPr>
        <w:t xml:space="preserve">, </w:t>
      </w:r>
      <w:r w:rsidRPr="00794E5C">
        <w:rPr>
          <w:rFonts w:ascii="Times New Roman" w:hAnsi="Times New Roman" w:cs="Times New Roman"/>
          <w:szCs w:val="24"/>
        </w:rPr>
        <w:t>SEER historic stage</w:t>
      </w:r>
      <w:r w:rsidRPr="00794E5C">
        <w:rPr>
          <w:rFonts w:ascii="Times New Roman" w:hAnsi="Times New Roman" w:cs="Times New Roman" w:hint="eastAsia"/>
          <w:szCs w:val="24"/>
        </w:rPr>
        <w:t xml:space="preserve">, </w:t>
      </w:r>
      <w:r>
        <w:rPr>
          <w:rFonts w:ascii="Times New Roman" w:hAnsi="Times New Roman" w:cs="Times New Roman" w:hint="eastAsia"/>
          <w:szCs w:val="24"/>
        </w:rPr>
        <w:t>surgery, r</w:t>
      </w:r>
      <w:r w:rsidRPr="00794E5C">
        <w:rPr>
          <w:rFonts w:ascii="Times New Roman" w:hAnsi="Times New Roman" w:cs="Times New Roman"/>
          <w:szCs w:val="24"/>
        </w:rPr>
        <w:t>adiotherapy</w:t>
      </w:r>
      <w:r>
        <w:rPr>
          <w:rFonts w:ascii="Times New Roman" w:hAnsi="Times New Roman" w:cs="Times New Roman" w:hint="eastAsia"/>
          <w:szCs w:val="24"/>
        </w:rPr>
        <w:t xml:space="preserve"> and c</w:t>
      </w:r>
      <w:r>
        <w:rPr>
          <w:rFonts w:ascii="Times New Roman" w:hAnsi="Times New Roman" w:cs="Times New Roman"/>
          <w:szCs w:val="24"/>
        </w:rPr>
        <w:t>hemotherapy</w:t>
      </w:r>
      <w:r w:rsidRPr="005914EC">
        <w:rPr>
          <w:rFonts w:ascii="Times New Roman" w:hAnsi="Times New Roman" w:cs="Times New Roman"/>
          <w:szCs w:val="24"/>
        </w:rPr>
        <w:t xml:space="preserve"> were adjusted in the adjusted in the multivariate </w:t>
      </w:r>
      <w:r>
        <w:rPr>
          <w:rFonts w:ascii="Times New Roman" w:hAnsi="Times New Roman" w:cs="Times New Roman"/>
          <w:szCs w:val="24"/>
        </w:rPr>
        <w:t xml:space="preserve">competing risk </w:t>
      </w:r>
      <w:r w:rsidRPr="005914EC">
        <w:rPr>
          <w:rFonts w:ascii="Times New Roman" w:hAnsi="Times New Roman" w:cs="Times New Roman"/>
          <w:szCs w:val="24"/>
        </w:rPr>
        <w:t>regression</w:t>
      </w:r>
      <w:r>
        <w:rPr>
          <w:rFonts w:ascii="Times New Roman" w:hAnsi="Times New Roman" w:cs="Times New Roman"/>
          <w:szCs w:val="24"/>
        </w:rPr>
        <w:t xml:space="preserve"> model</w:t>
      </w:r>
      <w:r w:rsidRPr="005914EC">
        <w:rPr>
          <w:rFonts w:ascii="Times New Roman" w:hAnsi="Times New Roman" w:cs="Times New Roman"/>
          <w:szCs w:val="24"/>
        </w:rPr>
        <w:t xml:space="preserve">s. </w:t>
      </w:r>
      <w:r w:rsidRPr="005914EC">
        <w:rPr>
          <w:rFonts w:ascii="Times New Roman" w:hAnsi="Times New Roman" w:cs="Times New Roman" w:hint="eastAsia"/>
          <w:szCs w:val="24"/>
        </w:rPr>
        <w:t>N</w:t>
      </w:r>
      <w:r w:rsidRPr="005914EC">
        <w:rPr>
          <w:rFonts w:ascii="Times New Roman" w:hAnsi="Times New Roman" w:cs="Times New Roman"/>
          <w:szCs w:val="24"/>
        </w:rPr>
        <w:t>ote: HR (95%CI), Hazard ratio (95% confidence intervals)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RESPIR, respiratory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BREAST, breast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COLRECT, colon and rectum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URINARY, urinary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LYMYLEUK, lymphoma of all sites and leukemia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FEMGEN, female genital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MALEGEN, male genital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DIGOTHR, other digestive</w:t>
      </w:r>
      <w:r>
        <w:rPr>
          <w:rFonts w:ascii="Times New Roman" w:hAnsi="Times New Roman" w:cs="Times New Roman"/>
          <w:szCs w:val="24"/>
        </w:rPr>
        <w:t>,</w:t>
      </w:r>
      <w:r w:rsidRPr="005914EC">
        <w:rPr>
          <w:rFonts w:ascii="Times New Roman" w:hAnsi="Times New Roman" w:cs="Times New Roman"/>
          <w:szCs w:val="24"/>
        </w:rPr>
        <w:t xml:space="preserve"> OTHER, all other sites.</w:t>
      </w:r>
    </w:p>
    <w:p w:rsidR="00000F57" w:rsidRDefault="00066B47">
      <w:bookmarkStart w:id="0" w:name="_GoBack"/>
      <w:bookmarkEnd w:id="0"/>
    </w:p>
    <w:sectPr w:rsidR="00000F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47"/>
    <w:rsid w:val="00066B47"/>
    <w:rsid w:val="0007695B"/>
    <w:rsid w:val="005615C6"/>
    <w:rsid w:val="005E078B"/>
    <w:rsid w:val="007D4061"/>
    <w:rsid w:val="008B4EED"/>
    <w:rsid w:val="00B03778"/>
    <w:rsid w:val="00CD1A17"/>
    <w:rsid w:val="00EE3FE5"/>
    <w:rsid w:val="00EF5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C38063C-F0CC-4DCA-BADE-BE4A7C3B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6B47"/>
    <w:pPr>
      <w:widowControl w:val="0"/>
      <w:spacing w:after="0" w:line="240" w:lineRule="auto"/>
      <w:jc w:val="both"/>
    </w:pPr>
    <w:rPr>
      <w:rFonts w:eastAsiaTheme="minorEastAsia"/>
      <w:kern w:val="2"/>
      <w:sz w:val="21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 IT</Company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2022-03-02T12:49:00Z</dcterms:created>
  <dcterms:modified xsi:type="dcterms:W3CDTF">2022-03-02T12:49:00Z</dcterms:modified>
</cp:coreProperties>
</file>