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7A4C" w14:textId="77777777" w:rsidR="00105C21" w:rsidRDefault="00837828">
      <w:pPr>
        <w:rPr>
          <w:rFonts w:ascii="Times New Roman" w:hAnsi="Times New Roman" w:cs="Times New Roman"/>
          <w:b/>
          <w:sz w:val="32"/>
        </w:rPr>
      </w:pPr>
      <w:r w:rsidRPr="00837828">
        <w:rPr>
          <w:rFonts w:ascii="Times New Roman" w:hAnsi="Times New Roman" w:cs="Times New Roman"/>
          <w:b/>
          <w:sz w:val="32"/>
        </w:rPr>
        <w:t>Supplementary Materials</w:t>
      </w:r>
    </w:p>
    <w:p w14:paraId="5E79743F" w14:textId="77777777" w:rsidR="000368E8" w:rsidRDefault="000368E8" w:rsidP="000368E8">
      <w:pPr>
        <w:rPr>
          <w:rFonts w:ascii="Times New Roman" w:hAnsi="Times New Roman" w:cs="Times New Roman"/>
          <w:b/>
        </w:rPr>
      </w:pPr>
    </w:p>
    <w:p w14:paraId="746D8F64" w14:textId="77777777" w:rsidR="000368E8" w:rsidRDefault="000368E8" w:rsidP="000368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9F1F5B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Pr="002A761B">
        <w:rPr>
          <w:rFonts w:ascii="Times New Roman" w:hAnsi="Times New Roman" w:cs="Times New Roman"/>
          <w:b/>
        </w:rPr>
        <w:t xml:space="preserve">. </w:t>
      </w:r>
      <w:r w:rsidRPr="002A761B">
        <w:rPr>
          <w:rFonts w:ascii="Times New Roman" w:hAnsi="Times New Roman" w:cs="Times New Roman"/>
        </w:rPr>
        <w:t xml:space="preserve">Number of </w:t>
      </w:r>
      <w:r>
        <w:rPr>
          <w:rFonts w:ascii="Times New Roman" w:hAnsi="Times New Roman" w:cs="Times New Roman"/>
        </w:rPr>
        <w:t>children</w:t>
      </w:r>
      <w:r w:rsidRPr="002A7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excluded for this study </w:t>
      </w:r>
      <w:r w:rsidRPr="002A761B">
        <w:rPr>
          <w:rFonts w:ascii="Times New Roman" w:hAnsi="Times New Roman" w:cs="Times New Roman"/>
        </w:rPr>
        <w:t>and reasons.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4"/>
        <w:gridCol w:w="2520"/>
      </w:tblGrid>
      <w:tr w:rsidR="00FE7180" w:rsidRPr="00FE7180" w14:paraId="341E0D62" w14:textId="77777777" w:rsidTr="009F1F5B">
        <w:tc>
          <w:tcPr>
            <w:tcW w:w="6264" w:type="dxa"/>
            <w:tcBorders>
              <w:bottom w:val="single" w:sz="12" w:space="0" w:color="auto"/>
            </w:tcBorders>
          </w:tcPr>
          <w:p w14:paraId="2A22EEDC" w14:textId="77777777" w:rsidR="00FE7180" w:rsidRPr="00FE7180" w:rsidRDefault="00FE7180" w:rsidP="009F1F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E7180">
              <w:rPr>
                <w:rFonts w:ascii="Times New Roman" w:hAnsi="Times New Roman" w:cs="Times New Roman"/>
                <w:b/>
              </w:rPr>
              <w:t>Reason for exclusion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19322765" w14:textId="77777777" w:rsidR="00FE7180" w:rsidRPr="00FE7180" w:rsidRDefault="00FE7180" w:rsidP="009F1F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180">
              <w:rPr>
                <w:rFonts w:ascii="Times New Roman" w:hAnsi="Times New Roman" w:cs="Times New Roman"/>
                <w:b/>
              </w:rPr>
              <w:t>Number of children</w:t>
            </w:r>
          </w:p>
        </w:tc>
      </w:tr>
      <w:tr w:rsidR="00FE7180" w14:paraId="5FB4EA7D" w14:textId="77777777" w:rsidTr="009F1F5B">
        <w:tc>
          <w:tcPr>
            <w:tcW w:w="62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</w:tcPr>
          <w:p w14:paraId="7FF42B36" w14:textId="77777777" w:rsidR="00FE7180" w:rsidRDefault="00FE7180" w:rsidP="009F1F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 related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</w:tcPr>
          <w:p w14:paraId="552AA2D0" w14:textId="77777777" w:rsidR="00FE7180" w:rsidRDefault="00FE7180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180" w14:paraId="61416E9F" w14:textId="77777777" w:rsidTr="009F1F5B"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A94B0F3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 collaboration with MM evaluation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555378F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7180" w14:paraId="4682A02A" w14:textId="77777777" w:rsidTr="009F1F5B"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3DA567" w14:textId="77777777" w:rsidR="00FE7180" w:rsidRDefault="00FE7180" w:rsidP="009F1F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TMS related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FF1984" w14:textId="77777777" w:rsidR="00FE7180" w:rsidRDefault="00FE7180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180" w14:paraId="1ED3C855" w14:textId="77777777" w:rsidTr="009F1F5B">
        <w:tc>
          <w:tcPr>
            <w:tcW w:w="6264" w:type="dxa"/>
            <w:tcBorders>
              <w:top w:val="single" w:sz="4" w:space="0" w:color="auto"/>
            </w:tcBorders>
          </w:tcPr>
          <w:p w14:paraId="1C47427A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Refusal to TMS or unable to come back for TMS evaluation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4CE0647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E7180" w14:paraId="28A4F735" w14:textId="77777777" w:rsidTr="009F1F5B">
        <w:tc>
          <w:tcPr>
            <w:tcW w:w="6264" w:type="dxa"/>
          </w:tcPr>
          <w:p w14:paraId="3DB92624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Resting Motor Threshold higher than tolerable</w:t>
            </w:r>
          </w:p>
        </w:tc>
        <w:tc>
          <w:tcPr>
            <w:tcW w:w="2520" w:type="dxa"/>
          </w:tcPr>
          <w:p w14:paraId="02F914F0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E7180" w14:paraId="2566E456" w14:textId="77777777" w:rsidTr="009F1F5B">
        <w:tc>
          <w:tcPr>
            <w:tcW w:w="6264" w:type="dxa"/>
          </w:tcPr>
          <w:p w14:paraId="5BAC72B0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Unable to relax hands during TMS</w:t>
            </w:r>
          </w:p>
        </w:tc>
        <w:tc>
          <w:tcPr>
            <w:tcW w:w="2520" w:type="dxa"/>
          </w:tcPr>
          <w:p w14:paraId="01B8B0E5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7180" w14:paraId="61BCC72F" w14:textId="77777777" w:rsidTr="009F1F5B">
        <w:tc>
          <w:tcPr>
            <w:tcW w:w="6264" w:type="dxa"/>
          </w:tcPr>
          <w:p w14:paraId="775271FC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Unable to elicit Motor Evoked Potentials</w:t>
            </w:r>
          </w:p>
        </w:tc>
        <w:tc>
          <w:tcPr>
            <w:tcW w:w="2520" w:type="dxa"/>
          </w:tcPr>
          <w:p w14:paraId="30EBD0FA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7180" w14:paraId="045221F7" w14:textId="77777777" w:rsidTr="009F1F5B">
        <w:tc>
          <w:tcPr>
            <w:tcW w:w="6264" w:type="dxa"/>
            <w:tcBorders>
              <w:bottom w:val="single" w:sz="4" w:space="0" w:color="auto"/>
            </w:tcBorders>
          </w:tcPr>
          <w:p w14:paraId="2232310A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 shunt (contraindication)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A9013BD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7180" w14:paraId="1A0C143D" w14:textId="77777777" w:rsidTr="009F1F5B"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DEDAE36" w14:textId="77777777" w:rsidR="00FE7180" w:rsidRDefault="00FE7180" w:rsidP="009F1F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MRI/Brain related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2413147" w14:textId="77777777" w:rsidR="00FE7180" w:rsidRDefault="00FE7180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180" w14:paraId="374645DB" w14:textId="77777777" w:rsidTr="009F1F5B">
        <w:tc>
          <w:tcPr>
            <w:tcW w:w="6264" w:type="dxa"/>
            <w:tcBorders>
              <w:top w:val="single" w:sz="4" w:space="0" w:color="auto"/>
            </w:tcBorders>
          </w:tcPr>
          <w:p w14:paraId="5C71186A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Tumor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9C28A73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7180" w14:paraId="6623B21A" w14:textId="77777777" w:rsidTr="009F1F5B">
        <w:tc>
          <w:tcPr>
            <w:tcW w:w="6264" w:type="dxa"/>
          </w:tcPr>
          <w:p w14:paraId="1DF2A193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visible lesion in MRI</w:t>
            </w:r>
          </w:p>
        </w:tc>
        <w:tc>
          <w:tcPr>
            <w:tcW w:w="2520" w:type="dxa"/>
          </w:tcPr>
          <w:p w14:paraId="002D5508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7180" w14:paraId="0FE99E1B" w14:textId="77777777" w:rsidTr="009F1F5B">
        <w:tc>
          <w:tcPr>
            <w:tcW w:w="6264" w:type="dxa"/>
          </w:tcPr>
          <w:p w14:paraId="02747102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MRI unavailable</w:t>
            </w:r>
          </w:p>
        </w:tc>
        <w:tc>
          <w:tcPr>
            <w:tcW w:w="2520" w:type="dxa"/>
          </w:tcPr>
          <w:p w14:paraId="48200842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7180" w14:paraId="1148783C" w14:textId="77777777" w:rsidTr="009F1F5B">
        <w:tc>
          <w:tcPr>
            <w:tcW w:w="6264" w:type="dxa"/>
          </w:tcPr>
          <w:p w14:paraId="106318ED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Hemispherectomy</w:t>
            </w:r>
          </w:p>
        </w:tc>
        <w:tc>
          <w:tcPr>
            <w:tcW w:w="2520" w:type="dxa"/>
          </w:tcPr>
          <w:p w14:paraId="44BFE888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7180" w14:paraId="0F3BF607" w14:textId="77777777" w:rsidTr="009F1F5B">
        <w:tc>
          <w:tcPr>
            <w:tcW w:w="6264" w:type="dxa"/>
          </w:tcPr>
          <w:p w14:paraId="24394C92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Malformation</w:t>
            </w:r>
          </w:p>
        </w:tc>
        <w:tc>
          <w:tcPr>
            <w:tcW w:w="2520" w:type="dxa"/>
          </w:tcPr>
          <w:p w14:paraId="453B4E69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7180" w14:paraId="7D5BB2B0" w14:textId="77777777" w:rsidTr="009F1F5B">
        <w:tc>
          <w:tcPr>
            <w:tcW w:w="6264" w:type="dxa"/>
            <w:tcBorders>
              <w:bottom w:val="single" w:sz="4" w:space="0" w:color="auto"/>
            </w:tcBorders>
          </w:tcPr>
          <w:p w14:paraId="0A5A22E5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Acquired lesion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EF94F15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E7180" w14:paraId="2F35486D" w14:textId="77777777" w:rsidTr="009F1F5B"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E316E1" w14:textId="77777777" w:rsidR="00FE7180" w:rsidRDefault="00FE7180" w:rsidP="009F1F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Mixed reasons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FF182D7" w14:textId="77777777" w:rsidR="00FE7180" w:rsidRDefault="00FE7180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180" w14:paraId="3B000DCC" w14:textId="77777777" w:rsidTr="009F1F5B">
        <w:tc>
          <w:tcPr>
            <w:tcW w:w="6264" w:type="dxa"/>
            <w:tcBorders>
              <w:top w:val="single" w:sz="4" w:space="0" w:color="auto"/>
            </w:tcBorders>
          </w:tcPr>
          <w:p w14:paraId="2A283AAA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Malformation and epilepsy (contraindication for TMS)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45F6705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7180" w14:paraId="49A6CB9E" w14:textId="77777777" w:rsidTr="009F1F5B">
        <w:tc>
          <w:tcPr>
            <w:tcW w:w="6264" w:type="dxa"/>
          </w:tcPr>
          <w:p w14:paraId="0C1E22EE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Malformation and unable to relax hands</w:t>
            </w:r>
          </w:p>
        </w:tc>
        <w:tc>
          <w:tcPr>
            <w:tcW w:w="2520" w:type="dxa"/>
          </w:tcPr>
          <w:p w14:paraId="7B2EB370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7180" w14:paraId="42546347" w14:textId="77777777" w:rsidTr="009F1F5B">
        <w:tc>
          <w:tcPr>
            <w:tcW w:w="6264" w:type="dxa"/>
            <w:tcBorders>
              <w:bottom w:val="single" w:sz="4" w:space="0" w:color="auto"/>
            </w:tcBorders>
          </w:tcPr>
          <w:p w14:paraId="1EDE5706" w14:textId="77777777" w:rsidR="00FE7180" w:rsidRDefault="00FE7180" w:rsidP="009F1F5B">
            <w:pPr>
              <w:spacing w:line="276" w:lineRule="auto"/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Panic attack during MRI and refusal to TMS evaluation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2BD46DD" w14:textId="77777777" w:rsidR="00FE7180" w:rsidRDefault="009F1F5B" w:rsidP="009F1F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7180" w:rsidRPr="00FE7180" w14:paraId="40A85285" w14:textId="77777777" w:rsidTr="009F1F5B">
        <w:tc>
          <w:tcPr>
            <w:tcW w:w="6264" w:type="dxa"/>
            <w:tcBorders>
              <w:top w:val="single" w:sz="4" w:space="0" w:color="auto"/>
              <w:bottom w:val="single" w:sz="12" w:space="0" w:color="auto"/>
            </w:tcBorders>
          </w:tcPr>
          <w:p w14:paraId="3A717036" w14:textId="77777777" w:rsidR="00FE7180" w:rsidRPr="00FE7180" w:rsidRDefault="00FE7180" w:rsidP="009F1F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E7180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auto"/>
            </w:tcBorders>
          </w:tcPr>
          <w:p w14:paraId="2CEAA428" w14:textId="77777777" w:rsidR="00FE7180" w:rsidRPr="00FE7180" w:rsidRDefault="00FE7180" w:rsidP="009F1F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180">
              <w:rPr>
                <w:rFonts w:ascii="Times New Roman" w:hAnsi="Times New Roman" w:cs="Times New Roman"/>
                <w:b/>
              </w:rPr>
              <w:t>37</w:t>
            </w:r>
          </w:p>
        </w:tc>
      </w:tr>
    </w:tbl>
    <w:p w14:paraId="147296CE" w14:textId="77777777" w:rsidR="00FE7180" w:rsidRDefault="009F1F5B" w:rsidP="009F1F5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MRI, Magnetic Resonance Imaging; MM, Mirror Movements; TMS, Transcranial Magnetic Stimulation; VP, ventricular-peritoneal. </w:t>
      </w:r>
    </w:p>
    <w:p w14:paraId="0B101230" w14:textId="77777777" w:rsidR="00FE7180" w:rsidRDefault="00FE7180" w:rsidP="000368E8">
      <w:pPr>
        <w:rPr>
          <w:rFonts w:ascii="Times New Roman" w:hAnsi="Times New Roman" w:cs="Times New Roman"/>
        </w:rPr>
      </w:pPr>
    </w:p>
    <w:p w14:paraId="02967B81" w14:textId="77777777" w:rsidR="000368E8" w:rsidRDefault="000368E8" w:rsidP="000368E8"/>
    <w:p w14:paraId="620CC2F3" w14:textId="77777777" w:rsidR="00837828" w:rsidRDefault="00837828">
      <w:pPr>
        <w:rPr>
          <w:rFonts w:ascii="Times New Roman" w:hAnsi="Times New Roman" w:cs="Times New Roman"/>
          <w:b/>
          <w:sz w:val="32"/>
        </w:rPr>
      </w:pPr>
    </w:p>
    <w:p w14:paraId="1E9FE23D" w14:textId="77777777" w:rsidR="000368E8" w:rsidRDefault="000368E8">
      <w:pPr>
        <w:rPr>
          <w:rFonts w:ascii="Times New Roman" w:hAnsi="Times New Roman" w:cs="Times New Roman"/>
          <w:b/>
          <w:sz w:val="32"/>
        </w:rPr>
      </w:pPr>
    </w:p>
    <w:p w14:paraId="76B6EF3C" w14:textId="77777777" w:rsidR="000368E8" w:rsidRDefault="000368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E014D3" w14:textId="77777777" w:rsidR="00C33BEB" w:rsidRDefault="00C33BEB" w:rsidP="009F1F5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11622B60" wp14:editId="7E26C7B4">
            <wp:extent cx="5972615" cy="6638925"/>
            <wp:effectExtent l="0" t="0" r="9525" b="0"/>
            <wp:docPr id="1" name="Picture 1" descr="D:\MM assessment\paper MM_NeurolFactors\figs\SupplFigures_20100124\Slid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M assessment\paper MM_NeurolFactors\figs\SupplFigures_20100124\Slide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46"/>
                    <a:stretch/>
                  </pic:blipFill>
                  <pic:spPr bwMode="auto">
                    <a:xfrm>
                      <a:off x="0" y="0"/>
                      <a:ext cx="5972810" cy="663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BC7F5" w14:textId="77777777" w:rsidR="00C33BEB" w:rsidRDefault="004D210D" w:rsidP="009F1F5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 w:rsidR="00C33BEB" w:rsidRPr="00C33BEB">
        <w:rPr>
          <w:rFonts w:ascii="Times New Roman" w:hAnsi="Times New Roman" w:cs="Times New Roman"/>
          <w:b/>
        </w:rPr>
        <w:t>S1</w:t>
      </w:r>
      <w:r w:rsidR="00C33BEB">
        <w:rPr>
          <w:rFonts w:ascii="Times New Roman" w:hAnsi="Times New Roman" w:cs="Times New Roman"/>
        </w:rPr>
        <w:t xml:space="preserve">. Individual data points of MM-similarity (A and B) and MM-intensity (C and D) for both the more-affected (left panel) and the less-affected hand (right panel) in relation with the type of corticospinal tract wiring pattern. </w:t>
      </w:r>
    </w:p>
    <w:p w14:paraId="4D82CBA8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</w:p>
    <w:p w14:paraId="2DCBDB14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</w:p>
    <w:p w14:paraId="00A04917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0C84FAF" wp14:editId="0FA5B9D4">
            <wp:extent cx="5972615" cy="6667500"/>
            <wp:effectExtent l="0" t="0" r="9525" b="0"/>
            <wp:docPr id="2" name="Picture 2" descr="D:\MM assessment\paper MM_NeurolFactors\figs\SupplFigures_20100124\Slid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M assessment\paper MM_NeurolFactors\figs\SupplFigures_20100124\Slide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14"/>
                    <a:stretch/>
                  </pic:blipFill>
                  <pic:spPr bwMode="auto">
                    <a:xfrm>
                      <a:off x="0" y="0"/>
                      <a:ext cx="5972810" cy="666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09B06" w14:textId="77777777" w:rsidR="00C33BE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Individual data points of MM-similarity (A and B) and MM-intensity (C and D) for both the more-affected (left panel) and the less-affected hand (right panel) in relation with the type of the lesion. </w:t>
      </w:r>
    </w:p>
    <w:p w14:paraId="1DE7FA58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</w:p>
    <w:p w14:paraId="677BB3AE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</w:p>
    <w:p w14:paraId="0FA91B21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3D6B7E8" wp14:editId="3F5A1A78">
            <wp:extent cx="5972615" cy="6848475"/>
            <wp:effectExtent l="0" t="0" r="9525" b="0"/>
            <wp:docPr id="3" name="Picture 3" descr="D:\MM assessment\paper MM_NeurolFactors\figs\SupplFigures_20100124\Slid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M assessment\paper MM_NeurolFactors\figs\SupplFigures_20100124\Slide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17"/>
                    <a:stretch/>
                  </pic:blipFill>
                  <pic:spPr bwMode="auto">
                    <a:xfrm>
                      <a:off x="0" y="0"/>
                      <a:ext cx="5972810" cy="684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274FD" w14:textId="77777777" w:rsidR="00C33BE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S3</w:t>
      </w:r>
      <w:r>
        <w:rPr>
          <w:rFonts w:ascii="Times New Roman" w:hAnsi="Times New Roman" w:cs="Times New Roman"/>
        </w:rPr>
        <w:t xml:space="preserve">. Individual data points of MM-similarity (A and B) and MM-intensity (C and D) for both the more-affected (left panel) and the less-affected hand (right panel) in relation with the presence of unilateral or bilateral lesions. </w:t>
      </w:r>
    </w:p>
    <w:p w14:paraId="58CEE9FF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EB6499A" wp14:editId="32329B3F">
            <wp:extent cx="5972615" cy="6867525"/>
            <wp:effectExtent l="0" t="0" r="9525" b="0"/>
            <wp:docPr id="4" name="Picture 4" descr="D:\MM assessment\paper MM_NeurolFactors\figs\SupplFigures_20100124\Slid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M assessment\paper MM_NeurolFactors\figs\SupplFigures_20100124\Slide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96"/>
                    <a:stretch/>
                  </pic:blipFill>
                  <pic:spPr bwMode="auto">
                    <a:xfrm>
                      <a:off x="0" y="0"/>
                      <a:ext cx="5972810" cy="686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3BE8C" w14:textId="77777777" w:rsidR="00C33BE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S4</w:t>
      </w:r>
      <w:r>
        <w:rPr>
          <w:rFonts w:ascii="Times New Roman" w:hAnsi="Times New Roman" w:cs="Times New Roman"/>
        </w:rPr>
        <w:t>. Individual data points of MM-similarity (A and B) and MM-intensity (C and D) for both the more-affected (left panel) and the less-affected hand (right panel) in relation with the damage to the corpus callosum.</w:t>
      </w:r>
    </w:p>
    <w:p w14:paraId="65E1AB57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5A7A94EE" wp14:editId="2BB04E85">
            <wp:extent cx="5972615" cy="6867525"/>
            <wp:effectExtent l="0" t="0" r="9525" b="0"/>
            <wp:docPr id="5" name="Picture 5" descr="D:\MM assessment\paper MM_NeurolFactors\figs\SupplFigures_20100124\Slide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M assessment\paper MM_NeurolFactors\figs\SupplFigures_20100124\Slide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96"/>
                    <a:stretch/>
                  </pic:blipFill>
                  <pic:spPr bwMode="auto">
                    <a:xfrm>
                      <a:off x="0" y="0"/>
                      <a:ext cx="5972810" cy="686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72870" w14:textId="77777777" w:rsidR="00C33BE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S5</w:t>
      </w:r>
      <w:r>
        <w:rPr>
          <w:rFonts w:ascii="Times New Roman" w:hAnsi="Times New Roman" w:cs="Times New Roman"/>
        </w:rPr>
        <w:t>. Individual data points of MM-similarity (A and B) and MM-intensity (C and D) for both the more-affected (left panel) and the less-affected hand (right panel) in relation with the damage to the basal ganglia and thalamus.</w:t>
      </w:r>
    </w:p>
    <w:p w14:paraId="7F56FF84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5C118EA" wp14:editId="7BE57F41">
            <wp:extent cx="5972615" cy="6753225"/>
            <wp:effectExtent l="0" t="0" r="9525" b="0"/>
            <wp:docPr id="6" name="Picture 6" descr="D:\MM assessment\paper MM_NeurolFactors\figs\SupplFigures_20100124\Slide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M assessment\paper MM_NeurolFactors\figs\SupplFigures_20100124\Slide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21"/>
                    <a:stretch/>
                  </pic:blipFill>
                  <pic:spPr bwMode="auto">
                    <a:xfrm>
                      <a:off x="0" y="0"/>
                      <a:ext cx="5972810" cy="67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558F3" w14:textId="77777777" w:rsidR="00C33BE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S6</w:t>
      </w:r>
      <w:r>
        <w:rPr>
          <w:rFonts w:ascii="Times New Roman" w:hAnsi="Times New Roman" w:cs="Times New Roman"/>
        </w:rPr>
        <w:t>. Individual data points of MM-similarity (A and B) and MM-intensity (C and D) for both the more-affected (left panel) and the less-affected hand (right panel) in relation with the damage to the frontal lobe.</w:t>
      </w:r>
    </w:p>
    <w:p w14:paraId="47822EA1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E4FCDEF" wp14:editId="469C2443">
            <wp:extent cx="5972615" cy="6781800"/>
            <wp:effectExtent l="0" t="0" r="9525" b="0"/>
            <wp:docPr id="7" name="Picture 7" descr="D:\MM assessment\paper MM_NeurolFactors\figs\SupplFigures_20100124\Slide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M assessment\paper MM_NeurolFactors\figs\SupplFigures_20100124\Slide7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90"/>
                    <a:stretch/>
                  </pic:blipFill>
                  <pic:spPr bwMode="auto">
                    <a:xfrm>
                      <a:off x="0" y="0"/>
                      <a:ext cx="5972810" cy="678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3B3D9" w14:textId="77777777" w:rsidR="00C33BE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S7</w:t>
      </w:r>
      <w:r>
        <w:rPr>
          <w:rFonts w:ascii="Times New Roman" w:hAnsi="Times New Roman" w:cs="Times New Roman"/>
        </w:rPr>
        <w:t>. Individual data points of MM-similarity (A and B) and MM-intensity (C and D) for both the more-affected (left panel) and the less-affected hand (right panel) in relation with the damage to the parietal lobe.</w:t>
      </w:r>
    </w:p>
    <w:p w14:paraId="0857721D" w14:textId="77777777" w:rsidR="00C33BEB" w:rsidRDefault="00C33BEB" w:rsidP="00C33BEB">
      <w:pPr>
        <w:spacing w:line="360" w:lineRule="auto"/>
        <w:rPr>
          <w:rFonts w:ascii="Times New Roman" w:hAnsi="Times New Roman" w:cs="Times New Roman"/>
          <w:b/>
        </w:rPr>
      </w:pPr>
      <w:r w:rsidRPr="00C33BE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F280164" wp14:editId="6CCA5E79">
            <wp:extent cx="5972615" cy="6677025"/>
            <wp:effectExtent l="0" t="0" r="9525" b="0"/>
            <wp:docPr id="8" name="Picture 8" descr="D:\MM assessment\paper MM_NeurolFactors\figs\SupplFigures_20100124\Slide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MM assessment\paper MM_NeurolFactors\figs\SupplFigures_20100124\Slide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04"/>
                    <a:stretch/>
                  </pic:blipFill>
                  <pic:spPr bwMode="auto">
                    <a:xfrm>
                      <a:off x="0" y="0"/>
                      <a:ext cx="5972810" cy="667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173B1" w14:textId="77777777" w:rsidR="00C33BEB" w:rsidRPr="009F1F5B" w:rsidRDefault="00C33BEB" w:rsidP="00C33BEB">
      <w:pPr>
        <w:spacing w:line="360" w:lineRule="auto"/>
        <w:rPr>
          <w:rFonts w:ascii="Times New Roman" w:hAnsi="Times New Roman" w:cs="Times New Roman"/>
        </w:rPr>
      </w:pPr>
      <w:r w:rsidRPr="00C33BE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S8</w:t>
      </w:r>
      <w:r>
        <w:rPr>
          <w:rFonts w:ascii="Times New Roman" w:hAnsi="Times New Roman" w:cs="Times New Roman"/>
        </w:rPr>
        <w:t>. Individual data points of MM-similarity (A and B) and MM-intensity (C and D) for both the more-affected (left panel) and the less-affected hand (right panel) in relation with the total extent of the lesion.</w:t>
      </w:r>
    </w:p>
    <w:p w14:paraId="218006C6" w14:textId="77777777" w:rsidR="00C33BEB" w:rsidRPr="009F1F5B" w:rsidRDefault="00C33BEB" w:rsidP="00C33BEB">
      <w:pPr>
        <w:spacing w:line="360" w:lineRule="auto"/>
        <w:rPr>
          <w:rFonts w:ascii="Times New Roman" w:hAnsi="Times New Roman" w:cs="Times New Roman"/>
        </w:rPr>
      </w:pPr>
    </w:p>
    <w:p w14:paraId="4790999E" w14:textId="77777777" w:rsidR="00C33BEB" w:rsidRPr="009F1F5B" w:rsidRDefault="00C33BEB" w:rsidP="009F1F5B">
      <w:pPr>
        <w:spacing w:line="360" w:lineRule="auto"/>
        <w:rPr>
          <w:rFonts w:ascii="Times New Roman" w:hAnsi="Times New Roman" w:cs="Times New Roman"/>
        </w:rPr>
      </w:pPr>
    </w:p>
    <w:sectPr w:rsidR="00C33BEB" w:rsidRPr="009F1F5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28"/>
    <w:rsid w:val="00033E3A"/>
    <w:rsid w:val="000368E8"/>
    <w:rsid w:val="000F5EB1"/>
    <w:rsid w:val="00105C21"/>
    <w:rsid w:val="002A761B"/>
    <w:rsid w:val="003830B1"/>
    <w:rsid w:val="003D0CB9"/>
    <w:rsid w:val="0049701E"/>
    <w:rsid w:val="004D210D"/>
    <w:rsid w:val="007E4E47"/>
    <w:rsid w:val="008221BC"/>
    <w:rsid w:val="00837828"/>
    <w:rsid w:val="009F1F5B"/>
    <w:rsid w:val="00A501D6"/>
    <w:rsid w:val="00A7392A"/>
    <w:rsid w:val="00C33BEB"/>
    <w:rsid w:val="00DA4608"/>
    <w:rsid w:val="00DA6D0E"/>
    <w:rsid w:val="00FE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06D63"/>
  <w15:chartTrackingRefBased/>
  <w15:docId w15:val="{62FE3CE1-79A1-4582-868C-4AC44050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366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SIMON MARTINEZ</dc:creator>
  <cp:keywords/>
  <dc:description/>
  <cp:lastModifiedBy>Simon-Martinez Cristina</cp:lastModifiedBy>
  <cp:revision>4</cp:revision>
  <dcterms:created xsi:type="dcterms:W3CDTF">2020-01-24T09:40:00Z</dcterms:created>
  <dcterms:modified xsi:type="dcterms:W3CDTF">2021-07-15T15:43:00Z</dcterms:modified>
</cp:coreProperties>
</file>