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3FB86" w14:textId="20A5F255" w:rsidR="00F1333D" w:rsidRPr="00F1333D" w:rsidRDefault="00F1333D" w:rsidP="00F1333D">
      <w:pPr>
        <w:spacing w:line="360" w:lineRule="auto"/>
        <w:rPr>
          <w:b/>
          <w:bCs/>
          <w:iCs/>
          <w:sz w:val="28"/>
          <w:szCs w:val="22"/>
          <w:lang w:val="en-US"/>
        </w:rPr>
      </w:pPr>
      <w:r w:rsidRPr="00F1333D">
        <w:rPr>
          <w:b/>
          <w:bCs/>
          <w:iCs/>
          <w:sz w:val="28"/>
          <w:szCs w:val="22"/>
          <w:lang w:val="en-US"/>
        </w:rPr>
        <w:t>SUPPLEMENTAL MATERIAL</w:t>
      </w:r>
    </w:p>
    <w:p w14:paraId="194E7B67" w14:textId="72E0CDB2" w:rsidR="00F1333D" w:rsidRDefault="00F1333D" w:rsidP="00F1333D">
      <w:pPr>
        <w:spacing w:line="360" w:lineRule="auto"/>
        <w:rPr>
          <w:b/>
          <w:bCs/>
          <w:iCs/>
          <w:sz w:val="32"/>
          <w:lang w:val="en-US"/>
        </w:rPr>
      </w:pPr>
    </w:p>
    <w:p w14:paraId="3540171B" w14:textId="77777777" w:rsidR="00F1333D" w:rsidRDefault="00F1333D" w:rsidP="00F1333D">
      <w:pPr>
        <w:spacing w:line="360" w:lineRule="auto"/>
        <w:rPr>
          <w:b/>
          <w:bCs/>
          <w:iCs/>
          <w:sz w:val="32"/>
          <w:lang w:val="en-US"/>
        </w:rPr>
      </w:pPr>
    </w:p>
    <w:p w14:paraId="5DA7B9BB" w14:textId="6E495021" w:rsidR="007C1926" w:rsidRPr="007863CD" w:rsidRDefault="007C1926" w:rsidP="007C1926">
      <w:pPr>
        <w:spacing w:line="360" w:lineRule="auto"/>
        <w:jc w:val="center"/>
        <w:rPr>
          <w:b/>
          <w:bCs/>
          <w:iCs/>
          <w:sz w:val="32"/>
          <w:lang w:val="en-US"/>
        </w:rPr>
      </w:pPr>
      <w:r w:rsidRPr="007863CD">
        <w:rPr>
          <w:b/>
          <w:bCs/>
          <w:iCs/>
          <w:noProof/>
          <w:sz w:val="32"/>
          <w:lang w:val="it-IT" w:eastAsia="it-IT"/>
        </w:rPr>
        <w:drawing>
          <wp:inline distT="0" distB="0" distL="0" distR="0" wp14:anchorId="1EBA65FC" wp14:editId="6FE73A14">
            <wp:extent cx="6116320" cy="1967655"/>
            <wp:effectExtent l="0" t="0" r="0" b="0"/>
            <wp:docPr id="19" name="Immagine 19" descr="C:\Users\Matteo\Picture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teo\Pictures\Figure 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9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D2FC0" w14:textId="77777777" w:rsidR="007C1926" w:rsidRPr="007863CD" w:rsidRDefault="007C1926" w:rsidP="007C1926">
      <w:pPr>
        <w:spacing w:line="360" w:lineRule="auto"/>
        <w:rPr>
          <w:iCs/>
          <w:sz w:val="20"/>
          <w:szCs w:val="20"/>
          <w:lang w:val="en-US"/>
        </w:rPr>
      </w:pPr>
    </w:p>
    <w:p w14:paraId="716D930B" w14:textId="5814230C" w:rsidR="007C1926" w:rsidRDefault="007C1926" w:rsidP="007C1926">
      <w:pPr>
        <w:spacing w:line="360" w:lineRule="auto"/>
        <w:rPr>
          <w:iCs/>
          <w:sz w:val="20"/>
          <w:szCs w:val="20"/>
          <w:lang w:val="en-US"/>
        </w:rPr>
      </w:pPr>
    </w:p>
    <w:p w14:paraId="17915662" w14:textId="77777777" w:rsidR="00CF5087" w:rsidRPr="007863CD" w:rsidRDefault="00CF5087" w:rsidP="007C1926">
      <w:pPr>
        <w:spacing w:line="360" w:lineRule="auto"/>
        <w:rPr>
          <w:iCs/>
          <w:sz w:val="20"/>
          <w:szCs w:val="20"/>
          <w:lang w:val="en-US"/>
        </w:rPr>
      </w:pPr>
    </w:p>
    <w:p w14:paraId="13AEF2FA" w14:textId="7AFFE8EE" w:rsidR="007C1926" w:rsidRPr="007863CD" w:rsidRDefault="007C1926" w:rsidP="007C1926">
      <w:pPr>
        <w:spacing w:line="360" w:lineRule="auto"/>
        <w:jc w:val="both"/>
        <w:rPr>
          <w:lang w:val="en-US"/>
        </w:rPr>
      </w:pPr>
      <w:r w:rsidRPr="007863CD">
        <w:rPr>
          <w:b/>
          <w:bCs/>
          <w:i/>
          <w:szCs w:val="20"/>
          <w:lang w:val="en-US"/>
        </w:rPr>
        <w:t>Figure S</w:t>
      </w:r>
      <w:r>
        <w:rPr>
          <w:b/>
          <w:bCs/>
          <w:i/>
          <w:szCs w:val="20"/>
          <w:lang w:val="en-US"/>
        </w:rPr>
        <w:t>1.</w:t>
      </w:r>
      <w:r w:rsidRPr="007863CD">
        <w:rPr>
          <w:b/>
          <w:bCs/>
          <w:i/>
          <w:szCs w:val="20"/>
          <w:lang w:val="en-US"/>
        </w:rPr>
        <w:t xml:space="preserve"> </w:t>
      </w:r>
      <w:r>
        <w:rPr>
          <w:b/>
          <w:bCs/>
          <w:i/>
          <w:iCs/>
          <w:lang w:val="en-US"/>
        </w:rPr>
        <w:t>In vitro</w:t>
      </w:r>
      <w:r w:rsidRPr="007863CD">
        <w:rPr>
          <w:b/>
          <w:bCs/>
          <w:i/>
          <w:iCs/>
          <w:lang w:val="en-US"/>
        </w:rPr>
        <w:t xml:space="preserve"> specific force and temperature dependence of basal tension in Soleus muscles</w:t>
      </w:r>
      <w:r w:rsidRPr="007863CD">
        <w:rPr>
          <w:b/>
          <w:bCs/>
          <w:lang w:val="en-US"/>
        </w:rPr>
        <w:t xml:space="preserve">. </w:t>
      </w:r>
      <w:r w:rsidRPr="007863CD">
        <w:rPr>
          <w:lang w:val="en-US"/>
        </w:rPr>
        <w:t>A and B)</w:t>
      </w:r>
      <w:r w:rsidRPr="007863CD">
        <w:rPr>
          <w:b/>
          <w:bCs/>
          <w:lang w:val="en-US"/>
        </w:rPr>
        <w:t xml:space="preserve"> </w:t>
      </w:r>
      <w:r w:rsidRPr="007863CD">
        <w:rPr>
          <w:lang w:val="en-US"/>
        </w:rPr>
        <w:t>Force frequency (1-2</w:t>
      </w:r>
      <w:r w:rsidR="007B3601">
        <w:rPr>
          <w:lang w:val="en-US"/>
        </w:rPr>
        <w:t>0</w:t>
      </w:r>
      <w:r w:rsidRPr="007863CD">
        <w:rPr>
          <w:lang w:val="en-US"/>
        </w:rPr>
        <w:t xml:space="preserve">0Hz) curve of specific force (panel A) and </w:t>
      </w:r>
      <w:r w:rsidRPr="007863CD">
        <w:rPr>
          <w:rFonts w:eastAsia="Segoe UI Emoji"/>
          <w:lang w:val="en-US"/>
        </w:rPr>
        <w:t xml:space="preserve">relative force normalized to 200Hz (panel B) </w:t>
      </w:r>
      <w:r w:rsidRPr="007863CD">
        <w:rPr>
          <w:lang w:val="en-US"/>
        </w:rPr>
        <w:t>in isolated Soleus muscles. C) Relative basal tension (normalized to 30°C) during exposure to increasing temperature (from 30 to 44</w:t>
      </w:r>
      <w:r w:rsidRPr="007863CD">
        <w:rPr>
          <w:vertAlign w:val="superscript"/>
          <w:lang w:val="en-US"/>
        </w:rPr>
        <w:t>o</w:t>
      </w:r>
      <w:r w:rsidRPr="007863CD">
        <w:rPr>
          <w:lang w:val="en-US"/>
        </w:rPr>
        <w:t xml:space="preserve">C). </w:t>
      </w:r>
      <w:r w:rsidRPr="007863CD">
        <w:rPr>
          <w:bCs/>
          <w:iCs/>
          <w:lang w:val="en-US"/>
        </w:rPr>
        <w:t>Data are shown as mean ± S</w:t>
      </w:r>
      <w:r w:rsidR="00E2552D">
        <w:rPr>
          <w:bCs/>
          <w:iCs/>
          <w:lang w:val="en-US"/>
        </w:rPr>
        <w:t>EM</w:t>
      </w:r>
      <w:r w:rsidRPr="007863CD">
        <w:rPr>
          <w:bCs/>
          <w:iCs/>
          <w:lang w:val="en-US"/>
        </w:rPr>
        <w:t xml:space="preserve"> (*p&lt;0.05), </w:t>
      </w:r>
      <w:bookmarkStart w:id="0" w:name="_Hlk71708526"/>
      <w:r w:rsidRPr="007863CD">
        <w:rPr>
          <w:iCs/>
          <w:lang w:val="en-US" w:eastAsia="it-IT"/>
        </w:rPr>
        <w:t xml:space="preserve">as evaluated </w:t>
      </w:r>
      <w:bookmarkEnd w:id="0"/>
      <w:r w:rsidRPr="007863CD">
        <w:rPr>
          <w:bCs/>
          <w:iCs/>
          <w:lang w:val="en-US"/>
        </w:rPr>
        <w:t>two-way ANOVA followed by Tukey´s post-hoc test. n = number of Soleus muscles tested.</w:t>
      </w:r>
    </w:p>
    <w:p w14:paraId="39AC1C8A" w14:textId="77777777" w:rsidR="007C1926" w:rsidRPr="007863CD" w:rsidRDefault="007C1926" w:rsidP="007C1926">
      <w:pPr>
        <w:spacing w:line="360" w:lineRule="auto"/>
        <w:rPr>
          <w:b/>
          <w:bCs/>
          <w:iCs/>
          <w:sz w:val="32"/>
          <w:lang w:val="en-US"/>
        </w:rPr>
      </w:pPr>
    </w:p>
    <w:p w14:paraId="1ACFAB0F" w14:textId="191E5B07" w:rsidR="00F32A8D" w:rsidRDefault="00F32A8D">
      <w:pPr>
        <w:spacing w:after="200" w:line="276" w:lineRule="auto"/>
        <w:rPr>
          <w:b/>
          <w:bCs/>
          <w:iCs/>
          <w:sz w:val="32"/>
          <w:lang w:val="en-US"/>
        </w:rPr>
      </w:pPr>
      <w:r>
        <w:rPr>
          <w:b/>
          <w:bCs/>
          <w:iCs/>
          <w:sz w:val="32"/>
          <w:lang w:val="en-US"/>
        </w:rPr>
        <w:br w:type="page"/>
      </w:r>
    </w:p>
    <w:p w14:paraId="6E362240" w14:textId="2878A00B" w:rsidR="00F32A8D" w:rsidRPr="007863CD" w:rsidRDefault="00E2552D" w:rsidP="00F32A8D">
      <w:pPr>
        <w:spacing w:line="360" w:lineRule="auto"/>
        <w:jc w:val="center"/>
        <w:rPr>
          <w:b/>
          <w:bCs/>
          <w:iCs/>
          <w:sz w:val="32"/>
          <w:lang w:val="en-US"/>
        </w:rPr>
      </w:pPr>
      <w:r w:rsidRPr="00E2552D">
        <w:rPr>
          <w:b/>
          <w:bCs/>
          <w:iCs/>
          <w:noProof/>
          <w:sz w:val="32"/>
          <w:lang w:val="en-US"/>
        </w:rPr>
        <w:lastRenderedPageBreak/>
        <w:drawing>
          <wp:inline distT="0" distB="0" distL="0" distR="0" wp14:anchorId="17CF3B54" wp14:editId="316BEA8F">
            <wp:extent cx="6120130" cy="2799715"/>
            <wp:effectExtent l="0" t="0" r="0" b="63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E611" w14:textId="77777777" w:rsidR="00F32A8D" w:rsidRPr="007863CD" w:rsidRDefault="00F32A8D" w:rsidP="00F32A8D">
      <w:pPr>
        <w:spacing w:line="360" w:lineRule="auto"/>
        <w:jc w:val="both"/>
        <w:rPr>
          <w:b/>
          <w:bCs/>
          <w:i/>
          <w:szCs w:val="20"/>
          <w:lang w:val="en-US"/>
        </w:rPr>
      </w:pPr>
    </w:p>
    <w:p w14:paraId="28A2D48C" w14:textId="77777777" w:rsidR="00F32A8D" w:rsidRPr="007863CD" w:rsidRDefault="00F32A8D" w:rsidP="00F32A8D">
      <w:pPr>
        <w:spacing w:line="360" w:lineRule="auto"/>
        <w:jc w:val="both"/>
        <w:rPr>
          <w:b/>
          <w:bCs/>
          <w:i/>
          <w:szCs w:val="20"/>
          <w:lang w:val="en-US"/>
        </w:rPr>
      </w:pPr>
    </w:p>
    <w:p w14:paraId="09C0C572" w14:textId="75604944" w:rsidR="00F32A8D" w:rsidRPr="007863CD" w:rsidRDefault="00F32A8D" w:rsidP="00F32A8D">
      <w:pPr>
        <w:spacing w:line="360" w:lineRule="auto"/>
        <w:jc w:val="both"/>
        <w:rPr>
          <w:b/>
          <w:bCs/>
          <w:i/>
          <w:iCs/>
          <w:lang w:val="en-US"/>
        </w:rPr>
      </w:pPr>
      <w:r w:rsidRPr="007863CD">
        <w:rPr>
          <w:b/>
          <w:bCs/>
          <w:i/>
          <w:szCs w:val="20"/>
          <w:lang w:val="en-US"/>
        </w:rPr>
        <w:t>Figure S</w:t>
      </w:r>
      <w:r>
        <w:rPr>
          <w:b/>
          <w:bCs/>
          <w:i/>
          <w:szCs w:val="20"/>
          <w:lang w:val="en-US"/>
        </w:rPr>
        <w:t>2</w:t>
      </w:r>
      <w:r w:rsidRPr="007863CD">
        <w:rPr>
          <w:b/>
          <w:bCs/>
          <w:i/>
          <w:szCs w:val="20"/>
          <w:lang w:val="en-US"/>
        </w:rPr>
        <w:t xml:space="preserve">. </w:t>
      </w:r>
      <w:r w:rsidRPr="007863CD">
        <w:rPr>
          <w:b/>
          <w:bCs/>
          <w:i/>
          <w:iCs/>
          <w:lang w:val="en-US"/>
        </w:rPr>
        <w:t xml:space="preserve">Markers of oxidative and </w:t>
      </w:r>
      <w:proofErr w:type="spellStart"/>
      <w:r w:rsidRPr="007863CD">
        <w:rPr>
          <w:b/>
          <w:bCs/>
          <w:i/>
          <w:iCs/>
          <w:lang w:val="en-US"/>
        </w:rPr>
        <w:t>nitrosilative</w:t>
      </w:r>
      <w:proofErr w:type="spellEnd"/>
      <w:r w:rsidRPr="007863CD">
        <w:rPr>
          <w:b/>
          <w:bCs/>
          <w:i/>
          <w:iCs/>
          <w:lang w:val="en-US"/>
        </w:rPr>
        <w:t xml:space="preserve"> stress in Soleus muscles. </w:t>
      </w:r>
      <w:r w:rsidRPr="007863CD">
        <w:rPr>
          <w:bCs/>
          <w:iCs/>
          <w:lang w:val="en-US"/>
        </w:rPr>
        <w:t>Representative immunoblots (left</w:t>
      </w:r>
      <w:r>
        <w:rPr>
          <w:bCs/>
          <w:iCs/>
          <w:lang w:val="en-US"/>
        </w:rPr>
        <w:t>)</w:t>
      </w:r>
      <w:r w:rsidRPr="007863CD">
        <w:rPr>
          <w:bCs/>
          <w:iCs/>
          <w:lang w:val="en-US"/>
        </w:rPr>
        <w:t xml:space="preserve"> and relative band densities normalized </w:t>
      </w:r>
      <w:r>
        <w:rPr>
          <w:bCs/>
          <w:iCs/>
          <w:lang w:val="en-US"/>
        </w:rPr>
        <w:t>to</w:t>
      </w:r>
      <w:r w:rsidRPr="007863CD">
        <w:rPr>
          <w:bCs/>
          <w:iCs/>
          <w:lang w:val="en-US"/>
        </w:rPr>
        <w:t xml:space="preserve"> GAPDH levels (right) of 3-NT (panel A), SOD-1 (panel B), SOD-2 (panel C), and Catalase (panel D) in Soleus muscle homogenates. Data are shown as mean ± S</w:t>
      </w:r>
      <w:r w:rsidR="00E2552D">
        <w:rPr>
          <w:bCs/>
          <w:iCs/>
          <w:lang w:val="en-US"/>
        </w:rPr>
        <w:t>EM</w:t>
      </w:r>
      <w:r w:rsidRPr="007863CD">
        <w:rPr>
          <w:bCs/>
          <w:iCs/>
          <w:lang w:val="en-US"/>
        </w:rPr>
        <w:t xml:space="preserve"> (*p&lt;0.05 and **p&lt;0.01), </w:t>
      </w:r>
      <w:r w:rsidRPr="007863CD">
        <w:rPr>
          <w:iCs/>
          <w:lang w:val="en-US" w:eastAsia="it-IT"/>
        </w:rPr>
        <w:t xml:space="preserve">as evaluated by two-tailed unpaired Student’s t-test. </w:t>
      </w:r>
      <w:r w:rsidRPr="007863CD">
        <w:rPr>
          <w:bCs/>
          <w:iCs/>
          <w:lang w:val="en-US"/>
        </w:rPr>
        <w:t>n = number of mice tested.</w:t>
      </w:r>
    </w:p>
    <w:p w14:paraId="420D992F" w14:textId="25073357" w:rsidR="007C1926" w:rsidRDefault="00F32A8D" w:rsidP="00E2552D">
      <w:pPr>
        <w:spacing w:after="200" w:line="276" w:lineRule="auto"/>
        <w:rPr>
          <w:b/>
          <w:bCs/>
          <w:iCs/>
          <w:sz w:val="32"/>
          <w:lang w:val="en-US"/>
        </w:rPr>
      </w:pPr>
      <w:r>
        <w:rPr>
          <w:b/>
          <w:bCs/>
          <w:iCs/>
          <w:sz w:val="32"/>
          <w:lang w:val="en-US"/>
        </w:rPr>
        <w:br w:type="page"/>
      </w:r>
    </w:p>
    <w:p w14:paraId="63DAF922" w14:textId="77777777" w:rsidR="0081350D" w:rsidRDefault="0081350D" w:rsidP="0081350D">
      <w:pPr>
        <w:spacing w:line="360" w:lineRule="auto"/>
        <w:jc w:val="center"/>
        <w:rPr>
          <w:b/>
          <w:bCs/>
          <w:iCs/>
          <w:sz w:val="32"/>
          <w:lang w:val="en-US"/>
        </w:rPr>
      </w:pPr>
      <w:r>
        <w:rPr>
          <w:noProof/>
        </w:rPr>
        <w:lastRenderedPageBreak/>
        <w:drawing>
          <wp:inline distT="0" distB="0" distL="0" distR="0" wp14:anchorId="4F54C02E" wp14:editId="015D8260">
            <wp:extent cx="4930140" cy="4480504"/>
            <wp:effectExtent l="0" t="0" r="381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824" cy="44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20C13" w14:textId="14123A82" w:rsidR="0081350D" w:rsidRDefault="0081350D" w:rsidP="0081350D">
      <w:pPr>
        <w:spacing w:line="360" w:lineRule="auto"/>
        <w:jc w:val="both"/>
        <w:rPr>
          <w:b/>
          <w:bCs/>
          <w:i/>
          <w:iCs/>
          <w:lang w:val="en-US"/>
        </w:rPr>
      </w:pPr>
    </w:p>
    <w:p w14:paraId="1A5B3671" w14:textId="77777777" w:rsidR="00E2552D" w:rsidRDefault="00E2552D" w:rsidP="0081350D">
      <w:pPr>
        <w:spacing w:line="360" w:lineRule="auto"/>
        <w:jc w:val="both"/>
        <w:rPr>
          <w:b/>
          <w:bCs/>
          <w:i/>
          <w:iCs/>
          <w:lang w:val="en-US"/>
        </w:rPr>
      </w:pPr>
    </w:p>
    <w:p w14:paraId="3C5621A0" w14:textId="15A4D843" w:rsidR="0081350D" w:rsidRPr="007863CD" w:rsidRDefault="0081350D" w:rsidP="0081350D">
      <w:pPr>
        <w:spacing w:line="360" w:lineRule="auto"/>
        <w:jc w:val="both"/>
        <w:rPr>
          <w:b/>
          <w:bCs/>
          <w:i/>
          <w:iCs/>
          <w:lang w:val="en-US"/>
        </w:rPr>
      </w:pPr>
      <w:r w:rsidRPr="007863CD">
        <w:rPr>
          <w:b/>
          <w:bCs/>
          <w:i/>
          <w:iCs/>
          <w:lang w:val="en-US"/>
        </w:rPr>
        <w:t xml:space="preserve">Figure </w:t>
      </w:r>
      <w:r w:rsidR="00F32A8D" w:rsidRPr="007863CD">
        <w:rPr>
          <w:b/>
          <w:bCs/>
          <w:i/>
          <w:iCs/>
          <w:lang w:val="en-US"/>
        </w:rPr>
        <w:t>S</w:t>
      </w:r>
      <w:r w:rsidR="00F32A8D">
        <w:rPr>
          <w:b/>
          <w:bCs/>
          <w:i/>
          <w:iCs/>
          <w:lang w:val="en-US"/>
        </w:rPr>
        <w:t>3</w:t>
      </w:r>
      <w:r w:rsidRPr="007863CD">
        <w:rPr>
          <w:b/>
          <w:bCs/>
          <w:i/>
          <w:iCs/>
          <w:lang w:val="en-US"/>
        </w:rPr>
        <w:t>. Muscle damage after the HS protocol</w:t>
      </w:r>
      <w:r w:rsidR="00C0182E">
        <w:rPr>
          <w:b/>
          <w:bCs/>
          <w:i/>
          <w:iCs/>
          <w:lang w:val="en-US"/>
        </w:rPr>
        <w:t xml:space="preserve"> </w:t>
      </w:r>
      <w:r w:rsidR="00C0182E" w:rsidRPr="007863CD">
        <w:rPr>
          <w:b/>
          <w:bCs/>
          <w:i/>
          <w:iCs/>
          <w:lang w:val="en-US"/>
        </w:rPr>
        <w:t>evaluated by histological analysis</w:t>
      </w:r>
      <w:r w:rsidRPr="007863CD">
        <w:rPr>
          <w:b/>
          <w:bCs/>
          <w:i/>
          <w:iCs/>
          <w:lang w:val="en-US"/>
        </w:rPr>
        <w:t xml:space="preserve">. </w:t>
      </w:r>
      <w:r w:rsidRPr="007863CD">
        <w:rPr>
          <w:bCs/>
          <w:iCs/>
          <w:lang w:val="en-US"/>
        </w:rPr>
        <w:t>Quantitative analysis (panel D) in histological sections of EDL fibers, which were classified in three groups:  presenting normal appearance (as in panel A), containing areas with loos of striation (as in panel B), or finally containing contracture cores (as in panel C). n = number of EDL fibers analyzed.</w:t>
      </w:r>
    </w:p>
    <w:p w14:paraId="3C978F6A" w14:textId="77777777" w:rsidR="007C1926" w:rsidRPr="007863CD" w:rsidRDefault="007C1926" w:rsidP="007C1926">
      <w:pPr>
        <w:spacing w:line="360" w:lineRule="auto"/>
        <w:rPr>
          <w:b/>
          <w:bCs/>
          <w:iCs/>
          <w:sz w:val="32"/>
          <w:lang w:val="en-US"/>
        </w:rPr>
      </w:pPr>
    </w:p>
    <w:p w14:paraId="05D2A6A9" w14:textId="5F4BD7FB" w:rsidR="00813628" w:rsidRDefault="00813628" w:rsidP="009674EF">
      <w:pPr>
        <w:spacing w:line="360" w:lineRule="auto"/>
        <w:jc w:val="both"/>
        <w:rPr>
          <w:bCs/>
          <w:iCs/>
          <w:lang w:val="en-US"/>
        </w:rPr>
      </w:pPr>
    </w:p>
    <w:p w14:paraId="7BA9AB6C" w14:textId="37223603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367EDA98" w14:textId="3B94DA54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58888B93" w14:textId="095F760D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2E407690" w14:textId="7A1141BC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0313B7D2" w14:textId="267FA3C5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09BA840E" w14:textId="5368BC24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74068D9D" w14:textId="3A73A663" w:rsidR="007C1926" w:rsidRDefault="007C1926" w:rsidP="009674EF">
      <w:pPr>
        <w:spacing w:line="360" w:lineRule="auto"/>
        <w:jc w:val="both"/>
        <w:rPr>
          <w:bCs/>
          <w:iCs/>
          <w:lang w:val="en-US"/>
        </w:rPr>
      </w:pPr>
    </w:p>
    <w:p w14:paraId="699832E5" w14:textId="77777777" w:rsidR="009674EF" w:rsidRPr="007863CD" w:rsidRDefault="009674EF" w:rsidP="009674EF">
      <w:pPr>
        <w:spacing w:line="360" w:lineRule="auto"/>
        <w:jc w:val="both"/>
        <w:rPr>
          <w:b/>
          <w:bCs/>
          <w:i/>
          <w:iCs/>
          <w:lang w:val="en-US"/>
        </w:rPr>
      </w:pPr>
    </w:p>
    <w:p w14:paraId="47A5E56E" w14:textId="20494C1A" w:rsidR="009674EF" w:rsidRDefault="009674EF" w:rsidP="009674EF">
      <w:pPr>
        <w:spacing w:line="360" w:lineRule="auto"/>
        <w:jc w:val="both"/>
        <w:rPr>
          <w:bCs/>
          <w:iCs/>
          <w:lang w:val="en-US"/>
        </w:rPr>
      </w:pPr>
    </w:p>
    <w:p w14:paraId="7CE811C4" w14:textId="77777777" w:rsidR="00CF5087" w:rsidRPr="00A86C1F" w:rsidRDefault="00CF5087" w:rsidP="00CF5087">
      <w:pPr>
        <w:jc w:val="center"/>
        <w:rPr>
          <w:b/>
          <w:bCs/>
        </w:rPr>
      </w:pPr>
      <w:r w:rsidRPr="00A86C1F">
        <w:rPr>
          <w:b/>
          <w:bCs/>
        </w:rPr>
        <w:lastRenderedPageBreak/>
        <w:t>(Ctrl Diet)</w:t>
      </w:r>
    </w:p>
    <w:tbl>
      <w:tblPr>
        <w:tblStyle w:val="Grigliatabella"/>
        <w:tblW w:w="0" w:type="auto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985"/>
      </w:tblGrid>
      <w:tr w:rsidR="00CF5087" w:rsidRPr="00CA058B" w14:paraId="584C2FBD" w14:textId="77777777" w:rsidTr="00CE40FA">
        <w:trPr>
          <w:trHeight w:val="397"/>
        </w:trPr>
        <w:tc>
          <w:tcPr>
            <w:tcW w:w="6521" w:type="dxa"/>
            <w:gridSpan w:val="3"/>
            <w:vAlign w:val="center"/>
          </w:tcPr>
          <w:p w14:paraId="6DFE8549" w14:textId="31B3C187" w:rsidR="00CF5087" w:rsidRPr="00CA058B" w:rsidRDefault="00CF5087" w:rsidP="00CE40FA">
            <w:pPr>
              <w:jc w:val="center"/>
            </w:pPr>
            <w:r>
              <w:t xml:space="preserve">         </w:t>
            </w:r>
            <w:r w:rsidRPr="00CA058B">
              <w:t>Metabolized energy</w:t>
            </w:r>
          </w:p>
        </w:tc>
      </w:tr>
      <w:tr w:rsidR="00CF5087" w:rsidRPr="00CA058B" w14:paraId="1D2F8D1F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7DD046FD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Content</w:t>
            </w:r>
          </w:p>
        </w:tc>
        <w:tc>
          <w:tcPr>
            <w:tcW w:w="1984" w:type="dxa"/>
            <w:vAlign w:val="center"/>
          </w:tcPr>
          <w:p w14:paraId="3A40563D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Value (Kcal/Kg)</w:t>
            </w:r>
          </w:p>
        </w:tc>
        <w:tc>
          <w:tcPr>
            <w:tcW w:w="1985" w:type="dxa"/>
            <w:vAlign w:val="center"/>
          </w:tcPr>
          <w:p w14:paraId="51394597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Percentage (%)</w:t>
            </w:r>
          </w:p>
        </w:tc>
      </w:tr>
      <w:tr w:rsidR="00CF5087" w:rsidRPr="00CA058B" w14:paraId="1289F508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44459AE1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Fat</w:t>
            </w:r>
          </w:p>
        </w:tc>
        <w:tc>
          <w:tcPr>
            <w:tcW w:w="1984" w:type="dxa"/>
            <w:vAlign w:val="center"/>
          </w:tcPr>
          <w:p w14:paraId="3D53818E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3.780</w:t>
            </w:r>
          </w:p>
        </w:tc>
        <w:tc>
          <w:tcPr>
            <w:tcW w:w="1985" w:type="dxa"/>
            <w:vAlign w:val="center"/>
          </w:tcPr>
          <w:p w14:paraId="479DF9EE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70</w:t>
            </w:r>
          </w:p>
        </w:tc>
      </w:tr>
      <w:tr w:rsidR="00CF5087" w:rsidRPr="00CA058B" w14:paraId="5496DD87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5189F804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Protein</w:t>
            </w:r>
          </w:p>
        </w:tc>
        <w:tc>
          <w:tcPr>
            <w:tcW w:w="1984" w:type="dxa"/>
            <w:vAlign w:val="center"/>
          </w:tcPr>
          <w:p w14:paraId="34FC8F90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842</w:t>
            </w:r>
          </w:p>
        </w:tc>
        <w:tc>
          <w:tcPr>
            <w:tcW w:w="1985" w:type="dxa"/>
            <w:vAlign w:val="center"/>
          </w:tcPr>
          <w:p w14:paraId="581C668C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16</w:t>
            </w:r>
          </w:p>
        </w:tc>
      </w:tr>
      <w:tr w:rsidR="00CF5087" w:rsidRPr="00CA058B" w14:paraId="133F5B60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3ABD67A0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Carbonhydrates</w:t>
            </w:r>
          </w:p>
        </w:tc>
        <w:tc>
          <w:tcPr>
            <w:tcW w:w="1984" w:type="dxa"/>
            <w:vAlign w:val="center"/>
          </w:tcPr>
          <w:p w14:paraId="0F3D27F7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766</w:t>
            </w:r>
          </w:p>
        </w:tc>
        <w:tc>
          <w:tcPr>
            <w:tcW w:w="1985" w:type="dxa"/>
            <w:vAlign w:val="center"/>
          </w:tcPr>
          <w:p w14:paraId="3832E31B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14</w:t>
            </w:r>
          </w:p>
        </w:tc>
      </w:tr>
      <w:tr w:rsidR="00CF5087" w:rsidRPr="00CA058B" w14:paraId="238C6766" w14:textId="77777777" w:rsidTr="00CE40FA">
        <w:trPr>
          <w:trHeight w:val="397"/>
        </w:trPr>
        <w:tc>
          <w:tcPr>
            <w:tcW w:w="6521" w:type="dxa"/>
            <w:gridSpan w:val="3"/>
            <w:vAlign w:val="center"/>
          </w:tcPr>
          <w:p w14:paraId="00A1402E" w14:textId="77777777" w:rsidR="00CF5087" w:rsidRPr="00CA058B" w:rsidRDefault="00CF5087" w:rsidP="00CE40FA">
            <w:pPr>
              <w:jc w:val="center"/>
            </w:pPr>
          </w:p>
          <w:p w14:paraId="4527D112" w14:textId="0FC6492F" w:rsidR="00CF5087" w:rsidRPr="00CA058B" w:rsidRDefault="00CF5087" w:rsidP="00CE40FA">
            <w:pPr>
              <w:jc w:val="center"/>
            </w:pPr>
            <w:r>
              <w:t xml:space="preserve">       </w:t>
            </w:r>
            <w:r w:rsidRPr="00CA058B">
              <w:t>Crude nutrients and moisture</w:t>
            </w:r>
          </w:p>
        </w:tc>
      </w:tr>
      <w:tr w:rsidR="00CF5087" w:rsidRPr="00CA058B" w14:paraId="614B745A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5C677A69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Content</w:t>
            </w:r>
          </w:p>
        </w:tc>
        <w:tc>
          <w:tcPr>
            <w:tcW w:w="1984" w:type="dxa"/>
            <w:vAlign w:val="center"/>
          </w:tcPr>
          <w:p w14:paraId="08CFFD7E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Value (mg/Kg)</w:t>
            </w:r>
          </w:p>
        </w:tc>
        <w:tc>
          <w:tcPr>
            <w:tcW w:w="1985" w:type="dxa"/>
            <w:vAlign w:val="center"/>
          </w:tcPr>
          <w:p w14:paraId="2E3C7B1B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Percentage (%)</w:t>
            </w:r>
          </w:p>
        </w:tc>
      </w:tr>
      <w:tr w:rsidR="00CF5087" w:rsidRPr="00CA058B" w14:paraId="46CCDC2F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26BB8DB8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Moisture</w:t>
            </w:r>
          </w:p>
        </w:tc>
        <w:tc>
          <w:tcPr>
            <w:tcW w:w="1984" w:type="dxa"/>
            <w:vAlign w:val="center"/>
          </w:tcPr>
          <w:p w14:paraId="04388A57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44.328</w:t>
            </w:r>
          </w:p>
        </w:tc>
        <w:tc>
          <w:tcPr>
            <w:tcW w:w="1985" w:type="dxa"/>
            <w:vAlign w:val="center"/>
          </w:tcPr>
          <w:p w14:paraId="081FCB74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4.4</w:t>
            </w:r>
          </w:p>
        </w:tc>
      </w:tr>
      <w:tr w:rsidR="00CF5087" w:rsidRPr="00CA058B" w14:paraId="274E6DF6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3C27D602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Ash</w:t>
            </w:r>
          </w:p>
        </w:tc>
        <w:tc>
          <w:tcPr>
            <w:tcW w:w="1984" w:type="dxa"/>
            <w:vAlign w:val="center"/>
          </w:tcPr>
          <w:p w14:paraId="5F49E9E2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61.481</w:t>
            </w:r>
          </w:p>
        </w:tc>
        <w:tc>
          <w:tcPr>
            <w:tcW w:w="1985" w:type="dxa"/>
            <w:vAlign w:val="center"/>
          </w:tcPr>
          <w:p w14:paraId="319E772B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6.1</w:t>
            </w:r>
          </w:p>
        </w:tc>
      </w:tr>
      <w:tr w:rsidR="00CF5087" w:rsidRPr="00CA058B" w14:paraId="71D67572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06DD38D5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Fibre</w:t>
            </w:r>
          </w:p>
        </w:tc>
        <w:tc>
          <w:tcPr>
            <w:tcW w:w="1984" w:type="dxa"/>
            <w:vAlign w:val="center"/>
          </w:tcPr>
          <w:p w14:paraId="6FD9FB4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47.350</w:t>
            </w:r>
          </w:p>
        </w:tc>
        <w:tc>
          <w:tcPr>
            <w:tcW w:w="1985" w:type="dxa"/>
            <w:vAlign w:val="center"/>
          </w:tcPr>
          <w:p w14:paraId="1889999A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4.7</w:t>
            </w:r>
          </w:p>
        </w:tc>
      </w:tr>
      <w:tr w:rsidR="00CF5087" w:rsidRPr="00CA058B" w14:paraId="58DE341D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4B6481B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Fat</w:t>
            </w:r>
          </w:p>
        </w:tc>
        <w:tc>
          <w:tcPr>
            <w:tcW w:w="1984" w:type="dxa"/>
            <w:vAlign w:val="center"/>
          </w:tcPr>
          <w:p w14:paraId="69D1012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420.018</w:t>
            </w:r>
          </w:p>
        </w:tc>
        <w:tc>
          <w:tcPr>
            <w:tcW w:w="1985" w:type="dxa"/>
            <w:vAlign w:val="center"/>
          </w:tcPr>
          <w:p w14:paraId="12260D70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42.0</w:t>
            </w:r>
          </w:p>
        </w:tc>
      </w:tr>
      <w:tr w:rsidR="00CF5087" w:rsidRPr="00CA058B" w14:paraId="6295D4D2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5F821FBD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Protein</w:t>
            </w:r>
          </w:p>
        </w:tc>
        <w:tc>
          <w:tcPr>
            <w:tcW w:w="1984" w:type="dxa"/>
            <w:vAlign w:val="center"/>
          </w:tcPr>
          <w:p w14:paraId="1E088262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210.545</w:t>
            </w:r>
          </w:p>
        </w:tc>
        <w:tc>
          <w:tcPr>
            <w:tcW w:w="1985" w:type="dxa"/>
            <w:vAlign w:val="center"/>
          </w:tcPr>
          <w:p w14:paraId="477EB295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21.1</w:t>
            </w:r>
          </w:p>
        </w:tc>
      </w:tr>
      <w:tr w:rsidR="00CF5087" w:rsidRPr="00CA058B" w14:paraId="0B2B12AC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29125C33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Nitrogenfree Extractives</w:t>
            </w:r>
          </w:p>
        </w:tc>
        <w:tc>
          <w:tcPr>
            <w:tcW w:w="1984" w:type="dxa"/>
            <w:vAlign w:val="center"/>
          </w:tcPr>
          <w:p w14:paraId="4067D72F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216.278</w:t>
            </w:r>
          </w:p>
        </w:tc>
        <w:tc>
          <w:tcPr>
            <w:tcW w:w="1985" w:type="dxa"/>
            <w:vAlign w:val="center"/>
          </w:tcPr>
          <w:p w14:paraId="6AB70AED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21.7</w:t>
            </w:r>
          </w:p>
        </w:tc>
      </w:tr>
    </w:tbl>
    <w:p w14:paraId="0E780B88" w14:textId="77777777" w:rsidR="00CF5087" w:rsidRDefault="00CF5087" w:rsidP="00CF5087"/>
    <w:p w14:paraId="2E5F18FB" w14:textId="77777777" w:rsidR="00CF5087" w:rsidRPr="00A86C1F" w:rsidRDefault="00CF5087" w:rsidP="00CF5087">
      <w:pPr>
        <w:jc w:val="center"/>
        <w:rPr>
          <w:b/>
          <w:bCs/>
        </w:rPr>
      </w:pPr>
      <w:r w:rsidRPr="00A86C1F">
        <w:rPr>
          <w:b/>
          <w:bCs/>
        </w:rPr>
        <w:t>(HF Diet)</w:t>
      </w:r>
    </w:p>
    <w:tbl>
      <w:tblPr>
        <w:tblStyle w:val="Grigliatabella"/>
        <w:tblW w:w="0" w:type="auto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985"/>
      </w:tblGrid>
      <w:tr w:rsidR="00CF5087" w:rsidRPr="00CA058B" w14:paraId="7A7B23E2" w14:textId="77777777" w:rsidTr="00CE40FA">
        <w:trPr>
          <w:trHeight w:val="397"/>
        </w:trPr>
        <w:tc>
          <w:tcPr>
            <w:tcW w:w="6521" w:type="dxa"/>
            <w:gridSpan w:val="3"/>
            <w:vAlign w:val="center"/>
          </w:tcPr>
          <w:p w14:paraId="114E0DFB" w14:textId="7AB706F5" w:rsidR="00CF5087" w:rsidRPr="00CA058B" w:rsidRDefault="00CF5087" w:rsidP="00CE40FA">
            <w:pPr>
              <w:jc w:val="center"/>
            </w:pPr>
            <w:r>
              <w:t xml:space="preserve">        </w:t>
            </w:r>
            <w:r w:rsidRPr="00CA058B">
              <w:t>Metabolized energy</w:t>
            </w:r>
          </w:p>
        </w:tc>
      </w:tr>
      <w:tr w:rsidR="00CF5087" w:rsidRPr="00CA058B" w14:paraId="1130A3D2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611C7CCD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Content</w:t>
            </w:r>
          </w:p>
        </w:tc>
        <w:tc>
          <w:tcPr>
            <w:tcW w:w="1984" w:type="dxa"/>
            <w:vAlign w:val="center"/>
          </w:tcPr>
          <w:p w14:paraId="1CECAD4D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Value (Kcal/Kg)</w:t>
            </w:r>
          </w:p>
        </w:tc>
        <w:tc>
          <w:tcPr>
            <w:tcW w:w="1985" w:type="dxa"/>
            <w:vAlign w:val="center"/>
          </w:tcPr>
          <w:p w14:paraId="3EC11ADF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Percentage (%)</w:t>
            </w:r>
          </w:p>
        </w:tc>
      </w:tr>
      <w:tr w:rsidR="00CF5087" w:rsidRPr="00CA058B" w14:paraId="67559CF3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12097BB8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Fat</w:t>
            </w:r>
          </w:p>
        </w:tc>
        <w:tc>
          <w:tcPr>
            <w:tcW w:w="1984" w:type="dxa"/>
            <w:vAlign w:val="center"/>
          </w:tcPr>
          <w:p w14:paraId="10DBFFD0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358</w:t>
            </w:r>
          </w:p>
        </w:tc>
        <w:tc>
          <w:tcPr>
            <w:tcW w:w="1985" w:type="dxa"/>
            <w:vAlign w:val="center"/>
          </w:tcPr>
          <w:p w14:paraId="62F18A5A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10</w:t>
            </w:r>
          </w:p>
        </w:tc>
      </w:tr>
      <w:tr w:rsidR="00CF5087" w:rsidRPr="00CA058B" w14:paraId="2393B2E1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5A72F29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Protein</w:t>
            </w:r>
          </w:p>
        </w:tc>
        <w:tc>
          <w:tcPr>
            <w:tcW w:w="1984" w:type="dxa"/>
            <w:vAlign w:val="center"/>
          </w:tcPr>
          <w:p w14:paraId="06D15C4E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828</w:t>
            </w:r>
          </w:p>
        </w:tc>
        <w:tc>
          <w:tcPr>
            <w:tcW w:w="1985" w:type="dxa"/>
            <w:vAlign w:val="center"/>
          </w:tcPr>
          <w:p w14:paraId="28CEE0D2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24</w:t>
            </w:r>
          </w:p>
        </w:tc>
      </w:tr>
      <w:tr w:rsidR="00CF5087" w:rsidRPr="00CA058B" w14:paraId="477F4C33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74422C5D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Carbonhydrates</w:t>
            </w:r>
          </w:p>
        </w:tc>
        <w:tc>
          <w:tcPr>
            <w:tcW w:w="1984" w:type="dxa"/>
            <w:vAlign w:val="center"/>
          </w:tcPr>
          <w:p w14:paraId="29ACE8B1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2.329</w:t>
            </w:r>
          </w:p>
        </w:tc>
        <w:tc>
          <w:tcPr>
            <w:tcW w:w="1985" w:type="dxa"/>
            <w:vAlign w:val="center"/>
          </w:tcPr>
          <w:p w14:paraId="6967A058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66</w:t>
            </w:r>
          </w:p>
        </w:tc>
      </w:tr>
      <w:tr w:rsidR="00CF5087" w:rsidRPr="00CA058B" w14:paraId="27C391B7" w14:textId="77777777" w:rsidTr="00CE40FA">
        <w:trPr>
          <w:trHeight w:val="397"/>
        </w:trPr>
        <w:tc>
          <w:tcPr>
            <w:tcW w:w="6521" w:type="dxa"/>
            <w:gridSpan w:val="3"/>
            <w:vAlign w:val="center"/>
          </w:tcPr>
          <w:p w14:paraId="799B2082" w14:textId="77777777" w:rsidR="00CF5087" w:rsidRPr="00CA058B" w:rsidRDefault="00CF5087" w:rsidP="00CE40FA">
            <w:pPr>
              <w:jc w:val="center"/>
            </w:pPr>
          </w:p>
          <w:p w14:paraId="4F3B0F37" w14:textId="02E46F49" w:rsidR="00CF5087" w:rsidRPr="00CA058B" w:rsidRDefault="00CF5087" w:rsidP="00CE40FA">
            <w:pPr>
              <w:jc w:val="center"/>
            </w:pPr>
            <w:r>
              <w:t xml:space="preserve">        </w:t>
            </w:r>
            <w:r w:rsidRPr="00CA058B">
              <w:t>Crude nutrients and moisture</w:t>
            </w:r>
          </w:p>
        </w:tc>
      </w:tr>
      <w:tr w:rsidR="00CF5087" w:rsidRPr="00CA058B" w14:paraId="18E08818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14B9E011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Content</w:t>
            </w:r>
          </w:p>
        </w:tc>
        <w:tc>
          <w:tcPr>
            <w:tcW w:w="1984" w:type="dxa"/>
            <w:vAlign w:val="center"/>
          </w:tcPr>
          <w:p w14:paraId="39D5A3B3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Value (mg/Kg)</w:t>
            </w:r>
          </w:p>
        </w:tc>
        <w:tc>
          <w:tcPr>
            <w:tcW w:w="1985" w:type="dxa"/>
            <w:vAlign w:val="center"/>
          </w:tcPr>
          <w:p w14:paraId="53F5D45B" w14:textId="77777777" w:rsidR="00CF5087" w:rsidRPr="00CA058B" w:rsidRDefault="00CF5087" w:rsidP="00CE40FA">
            <w:pPr>
              <w:jc w:val="center"/>
              <w:rPr>
                <w:sz w:val="20"/>
              </w:rPr>
            </w:pPr>
            <w:r w:rsidRPr="00CA058B">
              <w:rPr>
                <w:sz w:val="20"/>
              </w:rPr>
              <w:t>Percentage (%)</w:t>
            </w:r>
          </w:p>
        </w:tc>
      </w:tr>
      <w:tr w:rsidR="00CF5087" w:rsidRPr="00CA058B" w14:paraId="5F8DB7C4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78D1BCCF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Moisture</w:t>
            </w:r>
          </w:p>
        </w:tc>
        <w:tc>
          <w:tcPr>
            <w:tcW w:w="1984" w:type="dxa"/>
            <w:vAlign w:val="center"/>
          </w:tcPr>
          <w:p w14:paraId="214544F7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79.090</w:t>
            </w:r>
          </w:p>
        </w:tc>
        <w:tc>
          <w:tcPr>
            <w:tcW w:w="1985" w:type="dxa"/>
            <w:vAlign w:val="center"/>
          </w:tcPr>
          <w:p w14:paraId="797383A1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7.9</w:t>
            </w:r>
          </w:p>
        </w:tc>
      </w:tr>
      <w:tr w:rsidR="00CF5087" w:rsidRPr="00CA058B" w14:paraId="153054A6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5ACFB2D8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Ash</w:t>
            </w:r>
          </w:p>
        </w:tc>
        <w:tc>
          <w:tcPr>
            <w:tcW w:w="1984" w:type="dxa"/>
            <w:vAlign w:val="center"/>
          </w:tcPr>
          <w:p w14:paraId="6D0CDDBC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43274</w:t>
            </w:r>
          </w:p>
        </w:tc>
        <w:tc>
          <w:tcPr>
            <w:tcW w:w="1985" w:type="dxa"/>
            <w:vAlign w:val="center"/>
          </w:tcPr>
          <w:p w14:paraId="21A36A43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4.3</w:t>
            </w:r>
          </w:p>
        </w:tc>
      </w:tr>
      <w:tr w:rsidR="00CF5087" w:rsidRPr="00CA058B" w14:paraId="03B23FC8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7A2C22A4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Fibre</w:t>
            </w:r>
          </w:p>
        </w:tc>
        <w:tc>
          <w:tcPr>
            <w:tcW w:w="1984" w:type="dxa"/>
            <w:vAlign w:val="center"/>
          </w:tcPr>
          <w:p w14:paraId="0A39F294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30.829</w:t>
            </w:r>
          </w:p>
        </w:tc>
        <w:tc>
          <w:tcPr>
            <w:tcW w:w="1985" w:type="dxa"/>
            <w:vAlign w:val="center"/>
          </w:tcPr>
          <w:p w14:paraId="6C1BDB20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3.1</w:t>
            </w:r>
          </w:p>
        </w:tc>
      </w:tr>
      <w:tr w:rsidR="00CF5087" w:rsidRPr="00CA058B" w14:paraId="39C4ADFA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6845978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Fat</w:t>
            </w:r>
          </w:p>
        </w:tc>
        <w:tc>
          <w:tcPr>
            <w:tcW w:w="1984" w:type="dxa"/>
            <w:vAlign w:val="center"/>
          </w:tcPr>
          <w:p w14:paraId="50D2CE8A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39.725</w:t>
            </w:r>
          </w:p>
        </w:tc>
        <w:tc>
          <w:tcPr>
            <w:tcW w:w="1985" w:type="dxa"/>
            <w:vAlign w:val="center"/>
          </w:tcPr>
          <w:p w14:paraId="424A5C53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4.0</w:t>
            </w:r>
          </w:p>
        </w:tc>
      </w:tr>
      <w:tr w:rsidR="00CF5087" w:rsidRPr="00CA058B" w14:paraId="38AC1095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495310C8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Crude Protein</w:t>
            </w:r>
          </w:p>
        </w:tc>
        <w:tc>
          <w:tcPr>
            <w:tcW w:w="1984" w:type="dxa"/>
            <w:vAlign w:val="center"/>
          </w:tcPr>
          <w:p w14:paraId="12B7B501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206.900</w:t>
            </w:r>
          </w:p>
        </w:tc>
        <w:tc>
          <w:tcPr>
            <w:tcW w:w="1985" w:type="dxa"/>
            <w:vAlign w:val="center"/>
          </w:tcPr>
          <w:p w14:paraId="2CA7B3DE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20.7</w:t>
            </w:r>
          </w:p>
        </w:tc>
      </w:tr>
      <w:tr w:rsidR="00CF5087" w:rsidRPr="00CA058B" w14:paraId="14C97CCD" w14:textId="77777777" w:rsidTr="00CE40FA">
        <w:trPr>
          <w:trHeight w:val="397"/>
        </w:trPr>
        <w:tc>
          <w:tcPr>
            <w:tcW w:w="2552" w:type="dxa"/>
            <w:vAlign w:val="center"/>
          </w:tcPr>
          <w:p w14:paraId="3C05022A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Nitrogenfree Extractives</w:t>
            </w:r>
          </w:p>
        </w:tc>
        <w:tc>
          <w:tcPr>
            <w:tcW w:w="1984" w:type="dxa"/>
            <w:vAlign w:val="center"/>
          </w:tcPr>
          <w:p w14:paraId="2730DD86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600.183</w:t>
            </w:r>
          </w:p>
        </w:tc>
        <w:tc>
          <w:tcPr>
            <w:tcW w:w="1985" w:type="dxa"/>
            <w:vAlign w:val="center"/>
          </w:tcPr>
          <w:p w14:paraId="18AF3679" w14:textId="77777777" w:rsidR="00CF5087" w:rsidRPr="00CA058B" w:rsidRDefault="00CF5087" w:rsidP="00CE40FA">
            <w:pPr>
              <w:jc w:val="center"/>
              <w:rPr>
                <w:sz w:val="18"/>
              </w:rPr>
            </w:pPr>
            <w:r w:rsidRPr="00CA058B">
              <w:rPr>
                <w:sz w:val="18"/>
              </w:rPr>
              <w:t>60</w:t>
            </w:r>
          </w:p>
        </w:tc>
      </w:tr>
    </w:tbl>
    <w:p w14:paraId="36F93D77" w14:textId="3DABAAF8" w:rsidR="00E2552D" w:rsidRDefault="00E2552D" w:rsidP="009674EF">
      <w:pPr>
        <w:spacing w:line="360" w:lineRule="auto"/>
        <w:jc w:val="both"/>
        <w:rPr>
          <w:bCs/>
          <w:iCs/>
          <w:lang w:val="en-US"/>
        </w:rPr>
      </w:pPr>
    </w:p>
    <w:p w14:paraId="7DCABCDD" w14:textId="77777777" w:rsidR="00CF5087" w:rsidRPr="007863CD" w:rsidRDefault="00CF5087" w:rsidP="009674EF">
      <w:pPr>
        <w:spacing w:line="360" w:lineRule="auto"/>
        <w:jc w:val="both"/>
        <w:rPr>
          <w:bCs/>
          <w:iCs/>
          <w:lang w:val="en-US"/>
        </w:rPr>
      </w:pPr>
    </w:p>
    <w:p w14:paraId="425F769E" w14:textId="05A1DEDD" w:rsidR="009674EF" w:rsidRPr="007863CD" w:rsidRDefault="009674EF" w:rsidP="009674EF">
      <w:pPr>
        <w:spacing w:line="360" w:lineRule="auto"/>
        <w:jc w:val="both"/>
        <w:rPr>
          <w:b/>
          <w:i/>
          <w:iCs/>
          <w:lang w:val="en-US"/>
        </w:rPr>
      </w:pPr>
      <w:r w:rsidRPr="007863CD">
        <w:rPr>
          <w:b/>
          <w:i/>
          <w:iCs/>
          <w:lang w:val="en-US"/>
        </w:rPr>
        <w:t xml:space="preserve">Table S1:  Energetic and nutrients composition of </w:t>
      </w:r>
      <w:r w:rsidR="00CC3A1F">
        <w:rPr>
          <w:b/>
          <w:i/>
          <w:iCs/>
          <w:lang w:val="en-US"/>
        </w:rPr>
        <w:t xml:space="preserve">the </w:t>
      </w:r>
      <w:r w:rsidRPr="007863CD">
        <w:rPr>
          <w:b/>
          <w:i/>
          <w:iCs/>
          <w:lang w:val="en-US"/>
        </w:rPr>
        <w:t>diet</w:t>
      </w:r>
      <w:r w:rsidR="00CC3A1F">
        <w:rPr>
          <w:b/>
          <w:i/>
          <w:iCs/>
          <w:lang w:val="en-US"/>
        </w:rPr>
        <w:t xml:space="preserve">s </w:t>
      </w:r>
      <w:r w:rsidR="00A37CDA">
        <w:rPr>
          <w:b/>
          <w:i/>
          <w:iCs/>
          <w:lang w:val="en-US"/>
        </w:rPr>
        <w:t>administrated to C</w:t>
      </w:r>
      <w:r w:rsidR="007C1926">
        <w:rPr>
          <w:b/>
          <w:i/>
          <w:iCs/>
          <w:lang w:val="en-US"/>
        </w:rPr>
        <w:t>trl</w:t>
      </w:r>
      <w:r w:rsidR="00A37CDA">
        <w:rPr>
          <w:b/>
          <w:i/>
          <w:iCs/>
          <w:lang w:val="en-US"/>
        </w:rPr>
        <w:t xml:space="preserve"> </w:t>
      </w:r>
      <w:r w:rsidR="00CC3A1F">
        <w:rPr>
          <w:b/>
          <w:i/>
          <w:iCs/>
          <w:lang w:val="en-US"/>
        </w:rPr>
        <w:t xml:space="preserve">and </w:t>
      </w:r>
      <w:r w:rsidR="00A37CDA">
        <w:rPr>
          <w:b/>
          <w:i/>
          <w:iCs/>
          <w:lang w:val="en-US"/>
        </w:rPr>
        <w:t xml:space="preserve">HFD mice. </w:t>
      </w:r>
    </w:p>
    <w:p w14:paraId="63565414" w14:textId="77777777" w:rsidR="009674EF" w:rsidRPr="007863CD" w:rsidRDefault="009674EF" w:rsidP="009674EF">
      <w:pPr>
        <w:spacing w:line="360" w:lineRule="auto"/>
        <w:jc w:val="both"/>
        <w:rPr>
          <w:i/>
          <w:iCs/>
          <w:lang w:val="en-US"/>
        </w:rPr>
      </w:pPr>
    </w:p>
    <w:p w14:paraId="01E46474" w14:textId="77777777" w:rsidR="009674EF" w:rsidRPr="007863CD" w:rsidRDefault="009674EF" w:rsidP="009674EF">
      <w:pPr>
        <w:spacing w:line="360" w:lineRule="auto"/>
        <w:jc w:val="both"/>
        <w:rPr>
          <w:i/>
          <w:iCs/>
          <w:lang w:val="en-US"/>
        </w:rPr>
      </w:pPr>
    </w:p>
    <w:p w14:paraId="39E45CA6" w14:textId="77777777" w:rsidR="009674EF" w:rsidRPr="007863CD" w:rsidRDefault="009674EF" w:rsidP="009674EF">
      <w:pPr>
        <w:spacing w:line="360" w:lineRule="auto"/>
        <w:jc w:val="both"/>
        <w:rPr>
          <w:lang w:val="en-US"/>
        </w:rPr>
      </w:pPr>
      <w:bookmarkStart w:id="1" w:name="_GoBack"/>
      <w:bookmarkEnd w:id="1"/>
    </w:p>
    <w:sectPr w:rsidR="009674EF" w:rsidRPr="007863CD" w:rsidSect="00E82A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1166B" w16cex:dateUtc="2022-01-18T09:35:00Z"/>
  <w16cex:commentExtensible w16cex:durableId="25730065" w16cex:dateUtc="2021-12-26T05:51:00Z"/>
  <w16cex:commentExtensible w16cex:durableId="25898016" w16cex:dateUtc="2022-01-12T15:2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7062"/>
    <w:multiLevelType w:val="hybridMultilevel"/>
    <w:tmpl w:val="DF100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52FFE"/>
    <w:multiLevelType w:val="multilevel"/>
    <w:tmpl w:val="E42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F0E9C"/>
    <w:multiLevelType w:val="hybridMultilevel"/>
    <w:tmpl w:val="B54A6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A1913"/>
    <w:multiLevelType w:val="multilevel"/>
    <w:tmpl w:val="4B08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F1349"/>
    <w:multiLevelType w:val="multilevel"/>
    <w:tmpl w:val="2912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1E"/>
    <w:rsid w:val="0000777F"/>
    <w:rsid w:val="00022A9E"/>
    <w:rsid w:val="000469EF"/>
    <w:rsid w:val="00051D12"/>
    <w:rsid w:val="0007771D"/>
    <w:rsid w:val="00080608"/>
    <w:rsid w:val="00085950"/>
    <w:rsid w:val="0008794B"/>
    <w:rsid w:val="00093B37"/>
    <w:rsid w:val="000A04D5"/>
    <w:rsid w:val="000A7262"/>
    <w:rsid w:val="000D0DBC"/>
    <w:rsid w:val="000F1ED9"/>
    <w:rsid w:val="0010003A"/>
    <w:rsid w:val="00161489"/>
    <w:rsid w:val="0017633A"/>
    <w:rsid w:val="001826C1"/>
    <w:rsid w:val="001A0894"/>
    <w:rsid w:val="001B405D"/>
    <w:rsid w:val="001B53A9"/>
    <w:rsid w:val="001B6FE3"/>
    <w:rsid w:val="001C29D6"/>
    <w:rsid w:val="001D25A0"/>
    <w:rsid w:val="001F16B9"/>
    <w:rsid w:val="00202EC8"/>
    <w:rsid w:val="00217361"/>
    <w:rsid w:val="00217F62"/>
    <w:rsid w:val="002429AE"/>
    <w:rsid w:val="00245D02"/>
    <w:rsid w:val="002561B2"/>
    <w:rsid w:val="0025785C"/>
    <w:rsid w:val="00263956"/>
    <w:rsid w:val="00280C77"/>
    <w:rsid w:val="002922F5"/>
    <w:rsid w:val="002B48BD"/>
    <w:rsid w:val="002B4D70"/>
    <w:rsid w:val="002B5A2F"/>
    <w:rsid w:val="002C2E35"/>
    <w:rsid w:val="002C47EE"/>
    <w:rsid w:val="002D5CE5"/>
    <w:rsid w:val="002D7AF3"/>
    <w:rsid w:val="002F161B"/>
    <w:rsid w:val="002F2378"/>
    <w:rsid w:val="00300AE1"/>
    <w:rsid w:val="00305B3D"/>
    <w:rsid w:val="00322417"/>
    <w:rsid w:val="003659F9"/>
    <w:rsid w:val="00392F8E"/>
    <w:rsid w:val="003B62BD"/>
    <w:rsid w:val="003C7695"/>
    <w:rsid w:val="003D676C"/>
    <w:rsid w:val="003F233A"/>
    <w:rsid w:val="00411FDF"/>
    <w:rsid w:val="004150EC"/>
    <w:rsid w:val="00436A67"/>
    <w:rsid w:val="00442C10"/>
    <w:rsid w:val="00470F4A"/>
    <w:rsid w:val="0049392E"/>
    <w:rsid w:val="00494209"/>
    <w:rsid w:val="004A51DD"/>
    <w:rsid w:val="00506FB8"/>
    <w:rsid w:val="00515E66"/>
    <w:rsid w:val="005641C9"/>
    <w:rsid w:val="00576D8C"/>
    <w:rsid w:val="00585CF1"/>
    <w:rsid w:val="005F1404"/>
    <w:rsid w:val="00603478"/>
    <w:rsid w:val="0061151D"/>
    <w:rsid w:val="006130DF"/>
    <w:rsid w:val="0061683F"/>
    <w:rsid w:val="00627B24"/>
    <w:rsid w:val="00631B58"/>
    <w:rsid w:val="00636DE2"/>
    <w:rsid w:val="00654C4A"/>
    <w:rsid w:val="00662F16"/>
    <w:rsid w:val="006758B6"/>
    <w:rsid w:val="00685512"/>
    <w:rsid w:val="0069028B"/>
    <w:rsid w:val="0069110A"/>
    <w:rsid w:val="006C63B6"/>
    <w:rsid w:val="006D55D5"/>
    <w:rsid w:val="006D5EC3"/>
    <w:rsid w:val="006E1B3A"/>
    <w:rsid w:val="006E2650"/>
    <w:rsid w:val="006F6755"/>
    <w:rsid w:val="00722529"/>
    <w:rsid w:val="00746678"/>
    <w:rsid w:val="00775D69"/>
    <w:rsid w:val="00781548"/>
    <w:rsid w:val="007863CD"/>
    <w:rsid w:val="00790EAE"/>
    <w:rsid w:val="00792D49"/>
    <w:rsid w:val="007B28C4"/>
    <w:rsid w:val="007B3601"/>
    <w:rsid w:val="007C1926"/>
    <w:rsid w:val="007E1198"/>
    <w:rsid w:val="007E1E69"/>
    <w:rsid w:val="00812A14"/>
    <w:rsid w:val="0081350D"/>
    <w:rsid w:val="00813628"/>
    <w:rsid w:val="00817FE6"/>
    <w:rsid w:val="008513AA"/>
    <w:rsid w:val="0085620B"/>
    <w:rsid w:val="00886A82"/>
    <w:rsid w:val="008B39B2"/>
    <w:rsid w:val="008B4A40"/>
    <w:rsid w:val="008E4532"/>
    <w:rsid w:val="008F59DE"/>
    <w:rsid w:val="008F6B60"/>
    <w:rsid w:val="00900722"/>
    <w:rsid w:val="00904D65"/>
    <w:rsid w:val="00943DCE"/>
    <w:rsid w:val="00957329"/>
    <w:rsid w:val="009602F5"/>
    <w:rsid w:val="00961E13"/>
    <w:rsid w:val="009674EF"/>
    <w:rsid w:val="00971B4C"/>
    <w:rsid w:val="009738B7"/>
    <w:rsid w:val="009A0635"/>
    <w:rsid w:val="009D07C7"/>
    <w:rsid w:val="009E33E6"/>
    <w:rsid w:val="009F1338"/>
    <w:rsid w:val="00A37CDA"/>
    <w:rsid w:val="00A40EDF"/>
    <w:rsid w:val="00A71B10"/>
    <w:rsid w:val="00A86C1F"/>
    <w:rsid w:val="00A905A8"/>
    <w:rsid w:val="00AA3624"/>
    <w:rsid w:val="00AA676E"/>
    <w:rsid w:val="00AA7682"/>
    <w:rsid w:val="00AC57E0"/>
    <w:rsid w:val="00AD001C"/>
    <w:rsid w:val="00AD1F25"/>
    <w:rsid w:val="00AD4913"/>
    <w:rsid w:val="00AD6E45"/>
    <w:rsid w:val="00AE3BD5"/>
    <w:rsid w:val="00B02180"/>
    <w:rsid w:val="00B063BA"/>
    <w:rsid w:val="00B0761E"/>
    <w:rsid w:val="00B16F55"/>
    <w:rsid w:val="00B17F1D"/>
    <w:rsid w:val="00B34C0E"/>
    <w:rsid w:val="00BB2237"/>
    <w:rsid w:val="00BE2C26"/>
    <w:rsid w:val="00BE7DA2"/>
    <w:rsid w:val="00C0182E"/>
    <w:rsid w:val="00C2678A"/>
    <w:rsid w:val="00C30225"/>
    <w:rsid w:val="00C63304"/>
    <w:rsid w:val="00CB0D58"/>
    <w:rsid w:val="00CC3A1F"/>
    <w:rsid w:val="00CC5298"/>
    <w:rsid w:val="00CE4793"/>
    <w:rsid w:val="00CF1618"/>
    <w:rsid w:val="00CF5087"/>
    <w:rsid w:val="00D6266A"/>
    <w:rsid w:val="00D62767"/>
    <w:rsid w:val="00D657E7"/>
    <w:rsid w:val="00D65AD1"/>
    <w:rsid w:val="00D73AAA"/>
    <w:rsid w:val="00D7614C"/>
    <w:rsid w:val="00D76250"/>
    <w:rsid w:val="00D87AD5"/>
    <w:rsid w:val="00D901C7"/>
    <w:rsid w:val="00D95DC5"/>
    <w:rsid w:val="00DB54DC"/>
    <w:rsid w:val="00DD333B"/>
    <w:rsid w:val="00E2552D"/>
    <w:rsid w:val="00E26D32"/>
    <w:rsid w:val="00E32CCE"/>
    <w:rsid w:val="00E37F9B"/>
    <w:rsid w:val="00E82A96"/>
    <w:rsid w:val="00E9217F"/>
    <w:rsid w:val="00E9382F"/>
    <w:rsid w:val="00E968EF"/>
    <w:rsid w:val="00EE638E"/>
    <w:rsid w:val="00EF0975"/>
    <w:rsid w:val="00EF46CB"/>
    <w:rsid w:val="00EF7A50"/>
    <w:rsid w:val="00F123BF"/>
    <w:rsid w:val="00F1333D"/>
    <w:rsid w:val="00F15CBB"/>
    <w:rsid w:val="00F30488"/>
    <w:rsid w:val="00F31AB0"/>
    <w:rsid w:val="00F32A8D"/>
    <w:rsid w:val="00F659B6"/>
    <w:rsid w:val="00F97F09"/>
    <w:rsid w:val="00FB4EDE"/>
    <w:rsid w:val="00FE7C81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A29C"/>
  <w15:docId w15:val="{02E12D6E-7B25-490A-8986-84EC272A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itolo1">
    <w:name w:val="heading 1"/>
    <w:basedOn w:val="Normale"/>
    <w:link w:val="Titolo1Carattere"/>
    <w:uiPriority w:val="9"/>
    <w:qFormat/>
    <w:rsid w:val="009738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05A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05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905A8"/>
    <w:rPr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905A8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905A8"/>
    <w:rPr>
      <w:color w:val="0000FF"/>
      <w:u w:val="single"/>
    </w:rPr>
  </w:style>
  <w:style w:type="paragraph" w:styleId="Testodelblocco">
    <w:name w:val="Block Text"/>
    <w:basedOn w:val="Normale"/>
    <w:rsid w:val="00A905A8"/>
    <w:pPr>
      <w:widowControl w:val="0"/>
      <w:tabs>
        <w:tab w:val="left" w:pos="3402"/>
      </w:tabs>
      <w:ind w:left="-567" w:right="-716"/>
      <w:jc w:val="both"/>
    </w:pPr>
    <w:rPr>
      <w:rFonts w:eastAsia="Times"/>
      <w:b/>
      <w:caps/>
      <w:szCs w:val="20"/>
      <w:lang w:val="en-US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5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5A8"/>
    <w:rPr>
      <w:rFonts w:ascii="Tahoma" w:hAnsi="Tahoma" w:cs="Tahoma"/>
      <w:sz w:val="16"/>
      <w:szCs w:val="16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74EF"/>
    <w:rPr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74EF"/>
    <w:rPr>
      <w:b/>
      <w:bCs/>
      <w:sz w:val="20"/>
      <w:szCs w:val="20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7B24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38B7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period">
    <w:name w:val="period"/>
    <w:basedOn w:val="Carpredefinitoparagrafo"/>
    <w:rsid w:val="009738B7"/>
  </w:style>
  <w:style w:type="character" w:customStyle="1" w:styleId="cit">
    <w:name w:val="cit"/>
    <w:basedOn w:val="Carpredefinitoparagrafo"/>
    <w:rsid w:val="009738B7"/>
  </w:style>
  <w:style w:type="character" w:customStyle="1" w:styleId="authors-list-item">
    <w:name w:val="authors-list-item"/>
    <w:basedOn w:val="Carpredefinitoparagrafo"/>
    <w:rsid w:val="009738B7"/>
  </w:style>
  <w:style w:type="character" w:customStyle="1" w:styleId="comma">
    <w:name w:val="comma"/>
    <w:basedOn w:val="Carpredefinitoparagrafo"/>
    <w:rsid w:val="009738B7"/>
  </w:style>
  <w:style w:type="character" w:customStyle="1" w:styleId="citation-doi">
    <w:name w:val="citation-doi"/>
    <w:basedOn w:val="Carpredefinitoparagrafo"/>
    <w:rsid w:val="009738B7"/>
  </w:style>
  <w:style w:type="character" w:customStyle="1" w:styleId="author-sup-separator">
    <w:name w:val="author-sup-separator"/>
    <w:basedOn w:val="Carpredefinitoparagrafo"/>
    <w:rsid w:val="009738B7"/>
  </w:style>
  <w:style w:type="paragraph" w:styleId="Revisione">
    <w:name w:val="Revision"/>
    <w:hidden/>
    <w:uiPriority w:val="99"/>
    <w:semiHidden/>
    <w:rsid w:val="001C2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Grigliatabella">
    <w:name w:val="Table Grid"/>
    <w:basedOn w:val="Tabellanormale"/>
    <w:uiPriority w:val="59"/>
    <w:rsid w:val="00CF5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6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7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8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64100-3774-46D2-9859-31571B48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 Serano</cp:lastModifiedBy>
  <cp:revision>24</cp:revision>
  <cp:lastPrinted>2021-10-18T13:47:00Z</cp:lastPrinted>
  <dcterms:created xsi:type="dcterms:W3CDTF">2022-01-12T11:09:00Z</dcterms:created>
  <dcterms:modified xsi:type="dcterms:W3CDTF">2022-02-24T11:58:00Z</dcterms:modified>
</cp:coreProperties>
</file>