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vertAnchor="page" w:horzAnchor="margin" w:tblpY="1768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296058"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miR-492 forward</w:t>
            </w:r>
          </w:p>
        </w:tc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GGCTATGCTTGAGTACG</w:t>
            </w:r>
          </w:p>
        </w:tc>
      </w:tr>
      <w:tr w:rsidR="00296058"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miR-492 reverse</w:t>
            </w:r>
          </w:p>
        </w:tc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CTGAGTTAGCGTACGAGT</w:t>
            </w:r>
          </w:p>
        </w:tc>
      </w:tr>
      <w:tr w:rsidR="00296058"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Si-miR-492</w:t>
            </w:r>
          </w:p>
        </w:tc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AAGAAUCUUGUCCCGCAGGUCCU</w:t>
            </w:r>
          </w:p>
        </w:tc>
      </w:tr>
      <w:tr w:rsidR="00296058"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Si-miR-492-NC</w:t>
            </w:r>
          </w:p>
        </w:tc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CAGUACUUUUGUGUAGUACAA</w:t>
            </w:r>
          </w:p>
        </w:tc>
      </w:tr>
      <w:tr w:rsidR="00296058"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Nrf1 forward</w:t>
            </w:r>
          </w:p>
        </w:tc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GGACAGCAAGCGATTGTACT</w:t>
            </w:r>
          </w:p>
        </w:tc>
      </w:tr>
      <w:tr w:rsidR="00296058"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Nrf1 reverse</w:t>
            </w:r>
          </w:p>
        </w:tc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TCTTGTACTTTCGCACCACA</w:t>
            </w:r>
          </w:p>
        </w:tc>
      </w:tr>
      <w:tr w:rsidR="00296058"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KLF5 forward</w:t>
            </w:r>
          </w:p>
        </w:tc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ACACCAGACCGCAGCTCCA</w:t>
            </w:r>
          </w:p>
        </w:tc>
      </w:tr>
      <w:tr w:rsidR="00296058"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KLF5 reverse</w:t>
            </w:r>
          </w:p>
        </w:tc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TCCATTGCTGCTGTCTGATTTGTAG</w:t>
            </w:r>
          </w:p>
        </w:tc>
      </w:tr>
      <w:tr w:rsidR="00296058"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GAPDH forward</w:t>
            </w:r>
          </w:p>
        </w:tc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CTCGCCGCAGTGCATTCGT</w:t>
            </w:r>
          </w:p>
        </w:tc>
      </w:tr>
      <w:tr w:rsidR="00296058"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GAPDH reverse</w:t>
            </w:r>
          </w:p>
        </w:tc>
        <w:tc>
          <w:tcPr>
            <w:tcW w:w="4148" w:type="dxa"/>
          </w:tcPr>
          <w:p w:rsidR="00296058" w:rsidRDefault="00026E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ACGCTTCGCGATCGTGCGTGAT</w:t>
            </w:r>
          </w:p>
        </w:tc>
      </w:tr>
    </w:tbl>
    <w:p w:rsidR="00296058" w:rsidRDefault="00026E9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Supplementary Table 1:</w:t>
      </w:r>
    </w:p>
    <w:p w:rsidR="00296058" w:rsidRDefault="00296058"/>
    <w:p w:rsidR="00296058" w:rsidRDefault="00026E9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Supplementary </w:t>
      </w:r>
      <w:r w:rsidR="00201DC0">
        <w:rPr>
          <w:rFonts w:ascii="Arial" w:hAnsi="Arial" w:cs="Arial"/>
          <w:b/>
        </w:rPr>
        <w:t>F</w:t>
      </w:r>
      <w:r>
        <w:rPr>
          <w:rFonts w:ascii="Arial" w:hAnsi="Arial" w:cs="Arial"/>
          <w:b/>
        </w:rPr>
        <w:t>igure 1</w:t>
      </w:r>
    </w:p>
    <w:p w:rsidR="00296058" w:rsidRDefault="009F7379"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alt="" style="position:absolute;left:0;text-align:left;margin-left:0;margin-top:0;width:213pt;height:172.8pt;z-index:251659264;mso-position-horizontal:left;mso-position-horizontal-relative:text;mso-position-vertical-relative:text">
            <v:imagedata r:id="rId7" o:title=""/>
            <w10:wrap type="square" side="right"/>
          </v:shape>
          <o:OLEObject Type="Embed" ProgID="Prism8.Document" ShapeID="_x0000_s1027" DrawAspect="Content" ObjectID="_1665125246" r:id="rId8"/>
        </w:object>
      </w:r>
      <w:r w:rsidR="004645DB">
        <w:br w:type="textWrapping" w:clear="all"/>
      </w:r>
    </w:p>
    <w:p w:rsidR="00296058" w:rsidRPr="004645DB" w:rsidRDefault="00026E98">
      <w:pPr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</w:rPr>
        <w:t xml:space="preserve">Supplementary Fig. 1 </w:t>
      </w:r>
      <w:r w:rsidRPr="004645DB">
        <w:rPr>
          <w:rFonts w:ascii="Arial" w:hAnsi="Arial" w:cs="Arial"/>
          <w:b/>
          <w:color w:val="FF0000"/>
        </w:rPr>
        <w:t>The IC</w:t>
      </w:r>
      <w:r w:rsidRPr="004645DB">
        <w:rPr>
          <w:rFonts w:ascii="Arial" w:hAnsi="Arial" w:cs="Arial"/>
          <w:b/>
          <w:color w:val="FF0000"/>
          <w:vertAlign w:val="subscript"/>
        </w:rPr>
        <w:t>50</w:t>
      </w:r>
      <w:r w:rsidRPr="004645DB">
        <w:rPr>
          <w:rFonts w:ascii="Arial" w:hAnsi="Arial" w:cs="Arial"/>
          <w:b/>
          <w:color w:val="FF0000"/>
        </w:rPr>
        <w:t xml:space="preserve"> concentration</w:t>
      </w:r>
      <w:r w:rsidR="001F19D1" w:rsidRPr="004645DB">
        <w:rPr>
          <w:rFonts w:ascii="Arial" w:hAnsi="Arial" w:cs="Arial"/>
          <w:b/>
          <w:color w:val="FF0000"/>
        </w:rPr>
        <w:t xml:space="preserve"> of </w:t>
      </w:r>
      <w:proofErr w:type="spellStart"/>
      <w:r w:rsidR="001F19D1" w:rsidRPr="004645DB">
        <w:rPr>
          <w:rFonts w:ascii="Arial" w:hAnsi="Arial" w:cs="Arial"/>
          <w:b/>
          <w:color w:val="FF0000"/>
        </w:rPr>
        <w:t>metapristone</w:t>
      </w:r>
      <w:proofErr w:type="spellEnd"/>
      <w:r w:rsidRPr="004645DB">
        <w:rPr>
          <w:rFonts w:ascii="Arial" w:hAnsi="Arial" w:cs="Arial"/>
          <w:b/>
          <w:color w:val="FF0000"/>
        </w:rPr>
        <w:t xml:space="preserve"> for different cell lines </w:t>
      </w:r>
    </w:p>
    <w:p w:rsidR="00296058" w:rsidRDefault="00026E98">
      <w:pPr>
        <w:rPr>
          <w:rFonts w:ascii="Arial" w:hAnsi="Arial" w:cs="Arial"/>
        </w:rPr>
      </w:pPr>
      <w:r w:rsidRPr="004645DB">
        <w:rPr>
          <w:rFonts w:ascii="Arial" w:hAnsi="Arial" w:cs="Arial"/>
          <w:color w:val="FF0000"/>
        </w:rPr>
        <w:t>The IC</w:t>
      </w:r>
      <w:r w:rsidRPr="004645DB">
        <w:rPr>
          <w:rFonts w:ascii="Arial" w:hAnsi="Arial" w:cs="Arial"/>
          <w:color w:val="FF0000"/>
          <w:vertAlign w:val="subscript"/>
        </w:rPr>
        <w:t>50</w:t>
      </w:r>
      <w:r w:rsidRPr="004645DB">
        <w:rPr>
          <w:rFonts w:ascii="Arial" w:hAnsi="Arial" w:cs="Arial"/>
          <w:color w:val="FF0000"/>
        </w:rPr>
        <w:t xml:space="preserve"> values in different cell lines </w:t>
      </w:r>
      <w:r w:rsidR="004645DB" w:rsidRPr="004645DB">
        <w:rPr>
          <w:rFonts w:ascii="Arial" w:hAnsi="Arial" w:cs="Arial"/>
          <w:color w:val="FF0000"/>
        </w:rPr>
        <w:t xml:space="preserve">were detected with the </w:t>
      </w:r>
      <w:r w:rsidRPr="004645DB">
        <w:rPr>
          <w:rFonts w:ascii="Arial" w:hAnsi="Arial" w:cs="Arial"/>
          <w:color w:val="FF0000"/>
        </w:rPr>
        <w:t xml:space="preserve">treatment </w:t>
      </w:r>
      <w:r w:rsidR="004645DB" w:rsidRPr="004645DB">
        <w:rPr>
          <w:rFonts w:ascii="Arial" w:hAnsi="Arial" w:cs="Arial"/>
          <w:color w:val="FF0000"/>
        </w:rPr>
        <w:t xml:space="preserve">of </w:t>
      </w:r>
      <w:proofErr w:type="spellStart"/>
      <w:r w:rsidRPr="004645DB">
        <w:rPr>
          <w:rFonts w:ascii="Arial" w:hAnsi="Arial" w:cs="Arial"/>
          <w:color w:val="FF0000"/>
        </w:rPr>
        <w:t>metapristone</w:t>
      </w:r>
      <w:proofErr w:type="spellEnd"/>
      <w:r w:rsidR="004645DB" w:rsidRPr="004645DB">
        <w:rPr>
          <w:rFonts w:ascii="Arial" w:hAnsi="Arial" w:cs="Arial"/>
          <w:color w:val="FF0000"/>
        </w:rPr>
        <w:t xml:space="preserve"> for 24h</w:t>
      </w:r>
      <w:r w:rsidRPr="004645DB">
        <w:rPr>
          <w:rFonts w:ascii="Arial" w:hAnsi="Arial" w:cs="Arial"/>
          <w:color w:val="FF0000"/>
        </w:rPr>
        <w:t>.</w:t>
      </w:r>
      <w:r>
        <w:rPr>
          <w:rFonts w:ascii="Arial" w:hAnsi="Arial" w:cs="Arial"/>
        </w:rPr>
        <w:t xml:space="preserve"> The MTT assay was used to determine the cell viability </w:t>
      </w:r>
      <w:r w:rsidR="00534C06" w:rsidRPr="004645DB">
        <w:rPr>
          <w:rFonts w:ascii="Arial" w:hAnsi="Arial" w:cs="Arial"/>
          <w:color w:val="FF0000"/>
        </w:rPr>
        <w:t xml:space="preserve">with the treatment of </w:t>
      </w:r>
      <w:proofErr w:type="spellStart"/>
      <w:r w:rsidR="00534C06" w:rsidRPr="004645DB">
        <w:rPr>
          <w:rFonts w:ascii="Arial" w:hAnsi="Arial" w:cs="Arial"/>
          <w:color w:val="FF0000"/>
        </w:rPr>
        <w:t>metapristone</w:t>
      </w:r>
      <w:proofErr w:type="spellEnd"/>
      <w:r w:rsidR="00534C06" w:rsidRPr="004645DB">
        <w:rPr>
          <w:rFonts w:ascii="Arial" w:hAnsi="Arial" w:cs="Arial"/>
          <w:color w:val="FF0000"/>
        </w:rPr>
        <w:t xml:space="preserve"> for 24h</w:t>
      </w:r>
      <w:r>
        <w:rPr>
          <w:rFonts w:ascii="Arial" w:hAnsi="Arial" w:cs="Arial"/>
        </w:rPr>
        <w:t xml:space="preserve"> and IC</w:t>
      </w:r>
      <w:r>
        <w:rPr>
          <w:rFonts w:ascii="Arial" w:hAnsi="Arial" w:cs="Arial"/>
          <w:vertAlign w:val="subscript"/>
        </w:rPr>
        <w:t>50</w:t>
      </w:r>
      <w:r>
        <w:rPr>
          <w:rFonts w:ascii="Arial" w:hAnsi="Arial" w:cs="Arial"/>
        </w:rPr>
        <w:t xml:space="preserve"> values were calculated from MTT results.</w:t>
      </w:r>
    </w:p>
    <w:p w:rsidR="006F6673" w:rsidRDefault="006F6673">
      <w:pPr>
        <w:rPr>
          <w:rFonts w:ascii="Arial" w:hAnsi="Arial" w:cs="Arial"/>
        </w:rPr>
      </w:pPr>
    </w:p>
    <w:p w:rsidR="006F6673" w:rsidRDefault="006F667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Supplementary Figure 2</w:t>
      </w:r>
    </w:p>
    <w:p w:rsidR="006F6673" w:rsidRDefault="00B608C5">
      <w:pPr>
        <w:rPr>
          <w:rFonts w:ascii="Arial" w:hAnsi="Arial" w:cs="Arial" w:hint="eastAsia"/>
        </w:rPr>
      </w:pPr>
      <w:r w:rsidRPr="00B608C5">
        <w:rPr>
          <w:rFonts w:ascii="Arial" w:hAnsi="Arial" w:cs="Arial"/>
        </w:rPr>
        <w:drawing>
          <wp:inline distT="0" distB="0" distL="0" distR="0" wp14:anchorId="1A14806E" wp14:editId="6946CAF5">
            <wp:extent cx="1958775" cy="1514517"/>
            <wp:effectExtent l="0" t="0" r="3810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A9A2B170-2DFD-40C6-8197-FD8D3B52CC6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A9A2B170-2DFD-40C6-8197-FD8D3B52CC6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775" cy="1514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08C5">
        <w:rPr>
          <w:noProof/>
        </w:rPr>
        <w:t xml:space="preserve"> </w:t>
      </w:r>
      <w:r w:rsidRPr="00B608C5">
        <w:rPr>
          <w:rFonts w:ascii="Arial" w:hAnsi="Arial" w:cs="Arial"/>
        </w:rPr>
        <w:drawing>
          <wp:inline distT="0" distB="0" distL="0" distR="0" wp14:anchorId="2CC595F0" wp14:editId="3315EDE8">
            <wp:extent cx="1853352" cy="1514228"/>
            <wp:effectExtent l="0" t="0" r="0" b="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23D96E46-D602-409E-93CC-71E84704A19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23D96E46-D602-409E-93CC-71E84704A19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3352" cy="1514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08C5" w:rsidRDefault="006F6673" w:rsidP="006F6673">
      <w:pPr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</w:rPr>
        <w:t xml:space="preserve">Supplementary Fig. 2 </w:t>
      </w:r>
      <w:r w:rsidRPr="004645DB">
        <w:rPr>
          <w:rFonts w:ascii="Arial" w:hAnsi="Arial" w:cs="Arial"/>
          <w:b/>
          <w:color w:val="FF0000"/>
        </w:rPr>
        <w:t xml:space="preserve">The </w:t>
      </w:r>
      <w:r>
        <w:rPr>
          <w:rFonts w:ascii="Arial" w:hAnsi="Arial" w:cs="Arial"/>
          <w:b/>
          <w:color w:val="FF0000"/>
        </w:rPr>
        <w:t>different miRNAs relative expression in RL95-2 cells and ISK cells.</w:t>
      </w:r>
      <w:r w:rsidR="00B608C5">
        <w:rPr>
          <w:rFonts w:ascii="Arial" w:hAnsi="Arial" w:cs="Arial"/>
          <w:b/>
          <w:color w:val="FF0000"/>
        </w:rPr>
        <w:t xml:space="preserve"> </w:t>
      </w:r>
    </w:p>
    <w:p w:rsidR="006F6673" w:rsidRPr="00536406" w:rsidRDefault="00B608C5">
      <w:pPr>
        <w:rPr>
          <w:rFonts w:ascii="Arial" w:hAnsi="Arial" w:cs="Arial" w:hint="eastAsia"/>
          <w:color w:val="FF0000"/>
        </w:rPr>
      </w:pPr>
      <w:r>
        <w:rPr>
          <w:rFonts w:ascii="Arial" w:hAnsi="Arial" w:cs="Arial"/>
          <w:color w:val="FF0000"/>
        </w:rPr>
        <w:t>The relative expression of m</w:t>
      </w:r>
      <w:r>
        <w:rPr>
          <w:rFonts w:ascii="Arial" w:hAnsi="Arial" w:cs="Arial" w:hint="eastAsia"/>
          <w:color w:val="FF0000"/>
        </w:rPr>
        <w:t>iR</w:t>
      </w:r>
      <w:r>
        <w:rPr>
          <w:rFonts w:ascii="Arial" w:hAnsi="Arial" w:cs="Arial"/>
          <w:color w:val="FF0000"/>
        </w:rPr>
        <w:t>-23a, miR-492, miR-29</w:t>
      </w:r>
      <w:r>
        <w:rPr>
          <w:rFonts w:ascii="Arial" w:hAnsi="Arial" w:cs="Arial" w:hint="eastAsia"/>
          <w:color w:val="FF0000"/>
        </w:rPr>
        <w:t>b</w:t>
      </w:r>
      <w:r>
        <w:rPr>
          <w:rFonts w:ascii="Arial" w:hAnsi="Arial" w:cs="Arial"/>
          <w:color w:val="FF0000"/>
        </w:rPr>
        <w:t xml:space="preserve"> and miR-146b-5p were detected by real-time PCR. </w:t>
      </w:r>
      <w:r w:rsidRPr="00B608C5">
        <w:rPr>
          <w:rFonts w:ascii="Arial" w:hAnsi="Arial" w:cs="Arial"/>
          <w:color w:val="FF0000"/>
        </w:rPr>
        <w:t>The left is the results of RL95-2 cells and the right is the results of ISK cells.</w:t>
      </w:r>
      <w:bookmarkStart w:id="0" w:name="_GoBack"/>
      <w:bookmarkEnd w:id="0"/>
    </w:p>
    <w:sectPr w:rsidR="006F6673" w:rsidRPr="005364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7379" w:rsidRDefault="009F7379" w:rsidP="00201DC0">
      <w:r>
        <w:separator/>
      </w:r>
    </w:p>
  </w:endnote>
  <w:endnote w:type="continuationSeparator" w:id="0">
    <w:p w:rsidR="009F7379" w:rsidRDefault="009F7379" w:rsidP="00201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7379" w:rsidRDefault="009F7379" w:rsidP="00201DC0">
      <w:r>
        <w:separator/>
      </w:r>
    </w:p>
  </w:footnote>
  <w:footnote w:type="continuationSeparator" w:id="0">
    <w:p w:rsidR="009F7379" w:rsidRDefault="009F7379" w:rsidP="00201D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6FF8"/>
    <w:rsid w:val="00026E98"/>
    <w:rsid w:val="001A2086"/>
    <w:rsid w:val="001F19D1"/>
    <w:rsid w:val="00201DC0"/>
    <w:rsid w:val="00270B95"/>
    <w:rsid w:val="00296058"/>
    <w:rsid w:val="00326FF8"/>
    <w:rsid w:val="00344CCE"/>
    <w:rsid w:val="004645DB"/>
    <w:rsid w:val="00534C06"/>
    <w:rsid w:val="00536406"/>
    <w:rsid w:val="005E3223"/>
    <w:rsid w:val="005F262F"/>
    <w:rsid w:val="0068170E"/>
    <w:rsid w:val="00686E0F"/>
    <w:rsid w:val="006C30F5"/>
    <w:rsid w:val="006F6673"/>
    <w:rsid w:val="007404A4"/>
    <w:rsid w:val="00863727"/>
    <w:rsid w:val="008966AF"/>
    <w:rsid w:val="009A7C2C"/>
    <w:rsid w:val="009F7379"/>
    <w:rsid w:val="00A1200E"/>
    <w:rsid w:val="00A8271B"/>
    <w:rsid w:val="00B00AE2"/>
    <w:rsid w:val="00B17EE5"/>
    <w:rsid w:val="00B3774A"/>
    <w:rsid w:val="00B608C5"/>
    <w:rsid w:val="00DC6C00"/>
    <w:rsid w:val="00F4399D"/>
    <w:rsid w:val="39DB5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17CA9F"/>
  <w15:docId w15:val="{070B2EAD-EB67-4329-A1E9-E1744E15A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administor</dc:creator>
  <cp:lastModifiedBy>Administrator</cp:lastModifiedBy>
  <cp:revision>4</cp:revision>
  <dcterms:created xsi:type="dcterms:W3CDTF">2020-10-25T01:57:00Z</dcterms:created>
  <dcterms:modified xsi:type="dcterms:W3CDTF">2020-10-25T02:00:00Z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