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7D19E" w14:textId="77777777" w:rsidR="00051FB4" w:rsidRPr="0091482C" w:rsidRDefault="00051FB4" w:rsidP="00051FB4">
      <w:pPr>
        <w:jc w:val="center"/>
        <w:rPr>
          <w:rFonts w:ascii="Times New Roman" w:hAnsi="Times New Roman" w:cs="Times New Roman"/>
          <w:b/>
          <w:bCs/>
          <w:i/>
          <w:iCs/>
        </w:rPr>
      </w:pPr>
      <w:r w:rsidRPr="00A20C84">
        <w:rPr>
          <w:rFonts w:ascii="Times New Roman" w:hAnsi="Times New Roman" w:cs="Times New Roman"/>
          <w:b/>
          <w:bCs/>
          <w:i/>
          <w:iCs/>
        </w:rPr>
        <w:t>Supplementary</w:t>
      </w:r>
      <w:r>
        <w:rPr>
          <w:rFonts w:ascii="Times New Roman" w:hAnsi="Times New Roman" w:cs="Times New Roman"/>
          <w:b/>
          <w:bCs/>
          <w:i/>
          <w:iCs/>
        </w:rPr>
        <w:t xml:space="preserve"> </w:t>
      </w:r>
      <w:r w:rsidRPr="514A59C2">
        <w:rPr>
          <w:rFonts w:ascii="Times New Roman" w:hAnsi="Times New Roman" w:cs="Times New Roman"/>
          <w:b/>
          <w:bCs/>
          <w:i/>
          <w:iCs/>
        </w:rPr>
        <w:t xml:space="preserve">Figure S1:  </w:t>
      </w:r>
      <w:r w:rsidRPr="514A59C2">
        <w:rPr>
          <w:rFonts w:ascii="Times New Roman" w:hAnsi="Times New Roman" w:cs="Times New Roman"/>
          <w:i/>
          <w:iCs/>
        </w:rPr>
        <w:t>Failure to Enroll Rate (FTE) for different enrollment ages and minimum number of fingers enrolled using a quality score of 40 as the enrollment threshold score</w:t>
      </w:r>
    </w:p>
    <w:p w14:paraId="40C17CA1" w14:textId="77777777" w:rsidR="00051FB4" w:rsidRDefault="00051FB4" w:rsidP="00051FB4">
      <w:pPr>
        <w:pStyle w:val="NoSpacing"/>
        <w:jc w:val="center"/>
        <w:rPr>
          <w:rFonts w:ascii="Times New Roman" w:hAnsi="Times New Roman" w:cs="Times New Roman"/>
        </w:rPr>
      </w:pPr>
    </w:p>
    <w:p w14:paraId="59D70B59" w14:textId="77777777" w:rsidR="00051FB4" w:rsidRDefault="00051FB4" w:rsidP="00051FB4">
      <w:pPr>
        <w:pStyle w:val="NoSpacing"/>
        <w:jc w:val="center"/>
      </w:pPr>
      <w:r>
        <w:rPr>
          <w:noProof/>
        </w:rPr>
        <w:drawing>
          <wp:inline distT="0" distB="0" distL="0" distR="0" wp14:anchorId="7435F56B" wp14:editId="55150CFF">
            <wp:extent cx="4762502" cy="3401786"/>
            <wp:effectExtent l="0" t="0" r="0" b="0"/>
            <wp:docPr id="1068675454" name="Picture 106867545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675454" name="Picture 1068675454" descr="Char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4762502" cy="3401786"/>
                    </a:xfrm>
                    <a:prstGeom prst="rect">
                      <a:avLst/>
                    </a:prstGeom>
                  </pic:spPr>
                </pic:pic>
              </a:graphicData>
            </a:graphic>
          </wp:inline>
        </w:drawing>
      </w:r>
    </w:p>
    <w:p w14:paraId="29DB2D86" w14:textId="77777777" w:rsidR="00051FB4" w:rsidRDefault="00051FB4" w:rsidP="00051FB4">
      <w:pPr>
        <w:spacing w:after="0" w:line="276" w:lineRule="auto"/>
        <w:rPr>
          <w:rFonts w:ascii="Times New Roman" w:hAnsi="Times New Roman" w:cs="Times New Roman"/>
        </w:rPr>
      </w:pPr>
      <w:r>
        <w:rPr>
          <w:rFonts w:ascii="Times New Roman" w:hAnsi="Times New Roman" w:cs="Times New Roman"/>
        </w:rPr>
        <w:br w:type="page"/>
      </w:r>
    </w:p>
    <w:p w14:paraId="586E3F80" w14:textId="77777777" w:rsidR="00051FB4" w:rsidRPr="00674920" w:rsidRDefault="00051FB4" w:rsidP="00051FB4">
      <w:pPr>
        <w:jc w:val="both"/>
        <w:rPr>
          <w:rFonts w:ascii="Times New Roman" w:hAnsi="Times New Roman" w:cs="Times New Roman"/>
          <w:i/>
          <w:iCs/>
          <w:lang w:val="en-US"/>
        </w:rPr>
      </w:pPr>
      <w:r w:rsidRPr="00A20C84">
        <w:rPr>
          <w:rFonts w:ascii="Times New Roman" w:hAnsi="Times New Roman" w:cs="Times New Roman"/>
          <w:b/>
          <w:i/>
          <w:iCs/>
          <w:lang w:val="en-US"/>
        </w:rPr>
        <w:lastRenderedPageBreak/>
        <w:t>Supplementary</w:t>
      </w:r>
      <w:r>
        <w:rPr>
          <w:rFonts w:ascii="Times New Roman" w:hAnsi="Times New Roman" w:cs="Times New Roman"/>
          <w:b/>
          <w:i/>
          <w:iCs/>
          <w:lang w:val="en-US"/>
        </w:rPr>
        <w:t xml:space="preserve"> </w:t>
      </w:r>
      <w:r w:rsidRPr="00674920">
        <w:rPr>
          <w:rFonts w:ascii="Times New Roman" w:hAnsi="Times New Roman" w:cs="Times New Roman"/>
          <w:b/>
          <w:i/>
          <w:iCs/>
          <w:lang w:val="en-US"/>
        </w:rPr>
        <w:t xml:space="preserve">Table S1: </w:t>
      </w:r>
      <w:r w:rsidRPr="00674920">
        <w:rPr>
          <w:rFonts w:ascii="Times New Roman" w:hAnsi="Times New Roman" w:cs="Times New Roman"/>
          <w:bCs/>
          <w:i/>
          <w:iCs/>
          <w:lang w:val="en-US"/>
        </w:rPr>
        <w:t>Comparison of different biometric traits and their compatibility for infant identification based on information from [19,23] and the authors' perception</w:t>
      </w:r>
      <w:r w:rsidRPr="00674920">
        <w:rPr>
          <w:rFonts w:ascii="Times New Roman" w:hAnsi="Times New Roman" w:cs="Times New Roman"/>
          <w:i/>
          <w:iCs/>
          <w:lang w:val="en-US"/>
        </w:rPr>
        <w:t>.</w:t>
      </w:r>
    </w:p>
    <w:tbl>
      <w:tblPr>
        <w:tblStyle w:val="TableGrid"/>
        <w:tblW w:w="96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85"/>
        <w:gridCol w:w="1946"/>
        <w:gridCol w:w="1437"/>
        <w:gridCol w:w="1301"/>
        <w:gridCol w:w="1631"/>
        <w:gridCol w:w="1818"/>
      </w:tblGrid>
      <w:tr w:rsidR="00051FB4" w:rsidRPr="009B06E8" w14:paraId="5300CF8B" w14:textId="77777777" w:rsidTr="00A54CE7">
        <w:trPr>
          <w:trHeight w:val="1071"/>
        </w:trPr>
        <w:tc>
          <w:tcPr>
            <w:tcW w:w="1485" w:type="dxa"/>
            <w:tcBorders>
              <w:bottom w:val="single" w:sz="12" w:space="0" w:color="auto"/>
            </w:tcBorders>
            <w:vAlign w:val="center"/>
          </w:tcPr>
          <w:p w14:paraId="1886F8D4" w14:textId="77777777" w:rsidR="00051FB4" w:rsidRPr="009B06E8" w:rsidRDefault="00051FB4" w:rsidP="00A54CE7">
            <w:pPr>
              <w:spacing w:line="276" w:lineRule="auto"/>
              <w:jc w:val="both"/>
              <w:rPr>
                <w:rFonts w:ascii="Times New Roman" w:hAnsi="Times New Roman" w:cs="Times New Roman"/>
                <w:b/>
                <w:lang w:val="en-US"/>
              </w:rPr>
            </w:pPr>
            <w:r w:rsidRPr="009B06E8">
              <w:rPr>
                <w:rFonts w:ascii="Times New Roman" w:hAnsi="Times New Roman" w:cs="Times New Roman"/>
                <w:b/>
                <w:lang w:val="en-US"/>
              </w:rPr>
              <w:t xml:space="preserve">Biometric </w:t>
            </w:r>
            <w:r w:rsidRPr="009B06E8">
              <w:rPr>
                <w:rFonts w:ascii="Times New Roman" w:hAnsi="Times New Roman" w:cs="Times New Roman"/>
                <w:b/>
                <w:lang w:val="en-US"/>
              </w:rPr>
              <w:br/>
              <w:t>Trait</w:t>
            </w:r>
          </w:p>
        </w:tc>
        <w:tc>
          <w:tcPr>
            <w:tcW w:w="1946" w:type="dxa"/>
            <w:tcBorders>
              <w:bottom w:val="single" w:sz="12" w:space="0" w:color="auto"/>
            </w:tcBorders>
            <w:vAlign w:val="center"/>
          </w:tcPr>
          <w:p w14:paraId="0D04A301" w14:textId="77777777" w:rsidR="00051FB4" w:rsidRPr="009B06E8" w:rsidRDefault="00051FB4" w:rsidP="00A54CE7">
            <w:pPr>
              <w:spacing w:line="276" w:lineRule="auto"/>
              <w:jc w:val="center"/>
              <w:rPr>
                <w:rFonts w:ascii="Times New Roman" w:hAnsi="Times New Roman" w:cs="Times New Roman"/>
                <w:b/>
                <w:lang w:val="en-US"/>
              </w:rPr>
            </w:pPr>
            <w:r w:rsidRPr="009B06E8">
              <w:rPr>
                <w:rFonts w:ascii="Times New Roman" w:hAnsi="Times New Roman" w:cs="Times New Roman"/>
                <w:b/>
                <w:lang w:val="en-US"/>
              </w:rPr>
              <w:t>Required Degree of Subject Cooperation</w:t>
            </w:r>
          </w:p>
        </w:tc>
        <w:tc>
          <w:tcPr>
            <w:tcW w:w="1437" w:type="dxa"/>
            <w:tcBorders>
              <w:bottom w:val="single" w:sz="12" w:space="0" w:color="auto"/>
            </w:tcBorders>
            <w:vAlign w:val="center"/>
          </w:tcPr>
          <w:p w14:paraId="05EE0381" w14:textId="77777777" w:rsidR="00051FB4" w:rsidRPr="009B06E8" w:rsidRDefault="00051FB4" w:rsidP="00A54CE7">
            <w:pPr>
              <w:spacing w:line="276" w:lineRule="auto"/>
              <w:jc w:val="both"/>
              <w:rPr>
                <w:rFonts w:ascii="Times New Roman" w:hAnsi="Times New Roman" w:cs="Times New Roman"/>
                <w:b/>
                <w:lang w:val="en-US"/>
              </w:rPr>
            </w:pPr>
            <w:r w:rsidRPr="009B06E8">
              <w:rPr>
                <w:rFonts w:ascii="Times New Roman" w:hAnsi="Times New Roman" w:cs="Times New Roman"/>
                <w:b/>
                <w:lang w:val="en-US"/>
              </w:rPr>
              <w:t>Persistence</w:t>
            </w:r>
          </w:p>
        </w:tc>
        <w:tc>
          <w:tcPr>
            <w:tcW w:w="1301" w:type="dxa"/>
            <w:tcBorders>
              <w:bottom w:val="single" w:sz="12" w:space="0" w:color="auto"/>
            </w:tcBorders>
            <w:vAlign w:val="center"/>
          </w:tcPr>
          <w:p w14:paraId="170930CD" w14:textId="77777777" w:rsidR="00051FB4" w:rsidRPr="009B06E8" w:rsidRDefault="00051FB4" w:rsidP="00A54CE7">
            <w:pPr>
              <w:spacing w:line="276" w:lineRule="auto"/>
              <w:jc w:val="both"/>
              <w:rPr>
                <w:rFonts w:ascii="Times New Roman" w:hAnsi="Times New Roman" w:cs="Times New Roman"/>
                <w:b/>
                <w:lang w:val="en-US"/>
              </w:rPr>
            </w:pPr>
            <w:r w:rsidRPr="009B06E8">
              <w:rPr>
                <w:rFonts w:ascii="Times New Roman" w:hAnsi="Times New Roman" w:cs="Times New Roman"/>
                <w:b/>
                <w:lang w:val="en-US"/>
              </w:rPr>
              <w:t>Parental Concerns</w:t>
            </w:r>
          </w:p>
        </w:tc>
        <w:tc>
          <w:tcPr>
            <w:tcW w:w="1631" w:type="dxa"/>
            <w:tcBorders>
              <w:bottom w:val="single" w:sz="12" w:space="0" w:color="auto"/>
            </w:tcBorders>
            <w:vAlign w:val="center"/>
          </w:tcPr>
          <w:p w14:paraId="56A1E025" w14:textId="77777777" w:rsidR="00051FB4" w:rsidRPr="009B06E8" w:rsidRDefault="00051FB4" w:rsidP="00A54CE7">
            <w:pPr>
              <w:spacing w:line="276" w:lineRule="auto"/>
              <w:jc w:val="both"/>
              <w:rPr>
                <w:rFonts w:ascii="Times New Roman" w:hAnsi="Times New Roman" w:cs="Times New Roman"/>
                <w:b/>
                <w:lang w:val="en-US"/>
              </w:rPr>
            </w:pPr>
            <w:r w:rsidRPr="009B06E8">
              <w:rPr>
                <w:rFonts w:ascii="Times New Roman" w:hAnsi="Times New Roman" w:cs="Times New Roman"/>
                <w:b/>
                <w:lang w:val="en-US"/>
              </w:rPr>
              <w:t>Primary Failure Modes</w:t>
            </w:r>
          </w:p>
        </w:tc>
        <w:tc>
          <w:tcPr>
            <w:tcW w:w="1818" w:type="dxa"/>
            <w:tcBorders>
              <w:bottom w:val="single" w:sz="12" w:space="0" w:color="auto"/>
            </w:tcBorders>
            <w:vAlign w:val="center"/>
          </w:tcPr>
          <w:p w14:paraId="1B20C3B6" w14:textId="77777777" w:rsidR="00051FB4" w:rsidRPr="009B06E8" w:rsidRDefault="00051FB4" w:rsidP="00A54CE7">
            <w:pPr>
              <w:spacing w:line="276" w:lineRule="auto"/>
              <w:jc w:val="center"/>
              <w:rPr>
                <w:rFonts w:ascii="Times New Roman" w:hAnsi="Times New Roman" w:cs="Times New Roman"/>
                <w:b/>
                <w:lang w:val="en-US"/>
              </w:rPr>
            </w:pPr>
            <w:r w:rsidRPr="009B06E8">
              <w:rPr>
                <w:rFonts w:ascii="Times New Roman" w:hAnsi="Times New Roman" w:cs="Times New Roman"/>
                <w:b/>
                <w:lang w:val="en-US"/>
              </w:rPr>
              <w:t>Examples for Attempt with Infants</w:t>
            </w:r>
          </w:p>
        </w:tc>
      </w:tr>
      <w:tr w:rsidR="00051FB4" w:rsidRPr="009B06E8" w14:paraId="60CE06B6" w14:textId="77777777" w:rsidTr="00A54CE7">
        <w:trPr>
          <w:trHeight w:val="1071"/>
        </w:trPr>
        <w:tc>
          <w:tcPr>
            <w:tcW w:w="1485" w:type="dxa"/>
            <w:tcBorders>
              <w:top w:val="single" w:sz="12" w:space="0" w:color="auto"/>
              <w:bottom w:val="single" w:sz="8" w:space="0" w:color="auto"/>
            </w:tcBorders>
            <w:vAlign w:val="center"/>
          </w:tcPr>
          <w:p w14:paraId="6126EAB3" w14:textId="77777777" w:rsidR="00051FB4" w:rsidRPr="009B06E8" w:rsidRDefault="00051FB4" w:rsidP="00A54CE7">
            <w:pPr>
              <w:spacing w:line="276" w:lineRule="auto"/>
              <w:jc w:val="both"/>
              <w:rPr>
                <w:rFonts w:ascii="Times New Roman" w:hAnsi="Times New Roman" w:cs="Times New Roman"/>
                <w:b/>
                <w:lang w:val="en-US"/>
              </w:rPr>
            </w:pPr>
            <w:r w:rsidRPr="009B06E8">
              <w:rPr>
                <w:rFonts w:ascii="Times New Roman" w:hAnsi="Times New Roman" w:cs="Times New Roman"/>
                <w:b/>
                <w:lang w:val="en-US"/>
              </w:rPr>
              <w:t>Face</w:t>
            </w:r>
          </w:p>
        </w:tc>
        <w:tc>
          <w:tcPr>
            <w:tcW w:w="1946" w:type="dxa"/>
            <w:tcBorders>
              <w:top w:val="single" w:sz="12" w:space="0" w:color="auto"/>
              <w:bottom w:val="single" w:sz="8" w:space="0" w:color="auto"/>
            </w:tcBorders>
            <w:vAlign w:val="center"/>
          </w:tcPr>
          <w:p w14:paraId="2D06C1C0"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Moderate (Stare towards camera with neutral expression)</w:t>
            </w:r>
          </w:p>
        </w:tc>
        <w:tc>
          <w:tcPr>
            <w:tcW w:w="1437" w:type="dxa"/>
            <w:tcBorders>
              <w:top w:val="single" w:sz="12" w:space="0" w:color="auto"/>
              <w:bottom w:val="single" w:sz="8" w:space="0" w:color="auto"/>
            </w:tcBorders>
            <w:vAlign w:val="center"/>
          </w:tcPr>
          <w:p w14:paraId="7743ABBA"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Low (Facial Aging)</w:t>
            </w:r>
          </w:p>
        </w:tc>
        <w:tc>
          <w:tcPr>
            <w:tcW w:w="1301" w:type="dxa"/>
            <w:tcBorders>
              <w:top w:val="single" w:sz="12" w:space="0" w:color="auto"/>
              <w:bottom w:val="single" w:sz="8" w:space="0" w:color="auto"/>
            </w:tcBorders>
            <w:vAlign w:val="center"/>
          </w:tcPr>
          <w:p w14:paraId="7A1FFB9F"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Minor</w:t>
            </w:r>
          </w:p>
        </w:tc>
        <w:tc>
          <w:tcPr>
            <w:tcW w:w="1631" w:type="dxa"/>
            <w:tcBorders>
              <w:top w:val="single" w:sz="12" w:space="0" w:color="auto"/>
              <w:bottom w:val="single" w:sz="8" w:space="0" w:color="auto"/>
            </w:tcBorders>
            <w:vAlign w:val="center"/>
          </w:tcPr>
          <w:p w14:paraId="3805091C"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Facial aging, trauma</w:t>
            </w:r>
          </w:p>
        </w:tc>
        <w:tc>
          <w:tcPr>
            <w:tcW w:w="1818" w:type="dxa"/>
            <w:tcBorders>
              <w:top w:val="single" w:sz="12" w:space="0" w:color="auto"/>
              <w:bottom w:val="single" w:sz="8" w:space="0" w:color="auto"/>
            </w:tcBorders>
            <w:vAlign w:val="center"/>
          </w:tcPr>
          <w:p w14:paraId="343B44E0" w14:textId="77777777" w:rsidR="00051FB4" w:rsidRPr="009B06E8" w:rsidRDefault="00051FB4" w:rsidP="00A54CE7">
            <w:pPr>
              <w:spacing w:line="276" w:lineRule="auto"/>
              <w:jc w:val="both"/>
              <w:rPr>
                <w:rFonts w:ascii="Times New Roman" w:hAnsi="Times New Roman" w:cs="Times New Roman"/>
                <w:lang w:val="en-US"/>
              </w:rPr>
            </w:pPr>
            <w:r w:rsidRPr="009B06E8">
              <w:rPr>
                <w:rFonts w:ascii="Times New Roman" w:hAnsi="Times New Roman" w:cs="Times New Roman"/>
                <w:lang w:val="en-US"/>
              </w:rPr>
              <w:t>Singh et al.</w:t>
            </w:r>
            <w:r>
              <w:rPr>
                <w:rFonts w:ascii="Times New Roman" w:hAnsi="Times New Roman" w:cs="Times New Roman"/>
                <w:lang w:val="en-US"/>
              </w:rPr>
              <w:t xml:space="preserve"> </w:t>
            </w:r>
            <w:r>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{"citationItems":[{"id":"ITEM-1","itemData":{"DOI":"10.5120/8194-1569","ISSN":"09758887","abstract":"Mixing, abduction and illegal adoption of infant is a global challenge and the research done to solve this problem is minimal. Traditional methods of biometric and non biometric techniques have their own limitations and fail to provide required level of security. The task of face recognition has been actively researched in recent year and automatic face recognition of infant is not reported in the literature. The contributions of this research are: (i) Design and implementation of intelligent face recognition technique to recognize infant. (ii) Preparing an infant face database of 150 individuals with slight variations in pose, illumination; expression and quality. The results on the infant database are very encouraging.","author":[{"dropping-particle":"","family":"Tiwari","given":"Shrikant","non-dropping-particle":"","parse-names":false,"suffix":""},{"dropping-particle":"","family":"Singh","given":"Aruni","non-dropping-particle":"","parse-names":false,"suffix":""},{"dropping-particle":"","family":"Singh","given":"Sanjay Kumar","non-dropping-particle":"","parse-names":false,"suffix":""}],"container-title":"International Journal of Computer Applications","id":"ITEM-1","issue":"4","issued":{"date-parts":[["2012"]]},"page":"975-8887","title":"Intelligent Method for Face Recognition of Infant","type":"article-journal","volume":"52"},"uris":["http://www.mendeley.com/documents/?uuid=64d0b788-9657-4fb0-892f-8ce1830561ef"]}],"mendeley":{"formattedCitation":"(20)","plainTextFormattedCitation":"(20)","previouslyFormattedCitation":"(19)"},"properties":{"noteIndex":0},"schema":"https://github.com/citation-style-language/schema/raw/master/csl-citation.json"}</w:instrText>
            </w:r>
            <w:r>
              <w:rPr>
                <w:rFonts w:ascii="Times New Roman" w:hAnsi="Times New Roman" w:cs="Times New Roman"/>
                <w:lang w:val="en-US"/>
              </w:rPr>
              <w:fldChar w:fldCharType="separate"/>
            </w:r>
            <w:r w:rsidRPr="001B0EB0">
              <w:rPr>
                <w:rFonts w:ascii="Times New Roman" w:hAnsi="Times New Roman" w:cs="Times New Roman"/>
                <w:noProof/>
                <w:lang w:val="en-US"/>
              </w:rPr>
              <w:t>(20)</w:t>
            </w:r>
            <w:r>
              <w:rPr>
                <w:rFonts w:ascii="Times New Roman" w:hAnsi="Times New Roman" w:cs="Times New Roman"/>
                <w:lang w:val="en-US"/>
              </w:rPr>
              <w:fldChar w:fldCharType="end"/>
            </w:r>
          </w:p>
        </w:tc>
      </w:tr>
      <w:tr w:rsidR="00051FB4" w:rsidRPr="009B06E8" w14:paraId="6FF4D40F" w14:textId="77777777" w:rsidTr="00A54CE7">
        <w:trPr>
          <w:trHeight w:val="790"/>
        </w:trPr>
        <w:tc>
          <w:tcPr>
            <w:tcW w:w="1485" w:type="dxa"/>
            <w:tcBorders>
              <w:top w:val="single" w:sz="8" w:space="0" w:color="auto"/>
              <w:bottom w:val="single" w:sz="8" w:space="0" w:color="auto"/>
            </w:tcBorders>
            <w:vAlign w:val="center"/>
          </w:tcPr>
          <w:p w14:paraId="5AE45CF1" w14:textId="77777777" w:rsidR="00051FB4" w:rsidRPr="009B06E8" w:rsidRDefault="00051FB4" w:rsidP="00A54CE7">
            <w:pPr>
              <w:spacing w:line="276" w:lineRule="auto"/>
              <w:jc w:val="both"/>
              <w:rPr>
                <w:rFonts w:ascii="Times New Roman" w:hAnsi="Times New Roman" w:cs="Times New Roman"/>
                <w:b/>
                <w:lang w:val="en-US"/>
              </w:rPr>
            </w:pPr>
            <w:r w:rsidRPr="009B06E8">
              <w:rPr>
                <w:rFonts w:ascii="Times New Roman" w:hAnsi="Times New Roman" w:cs="Times New Roman"/>
                <w:b/>
                <w:lang w:val="en-US"/>
              </w:rPr>
              <w:t>Fingerprint</w:t>
            </w:r>
          </w:p>
        </w:tc>
        <w:tc>
          <w:tcPr>
            <w:tcW w:w="1946" w:type="dxa"/>
            <w:tcBorders>
              <w:top w:val="single" w:sz="8" w:space="0" w:color="auto"/>
              <w:bottom w:val="single" w:sz="8" w:space="0" w:color="auto"/>
            </w:tcBorders>
            <w:vAlign w:val="center"/>
          </w:tcPr>
          <w:p w14:paraId="05CE67D0"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High (Allow the operator to hold the child’s finger)</w:t>
            </w:r>
          </w:p>
        </w:tc>
        <w:tc>
          <w:tcPr>
            <w:tcW w:w="1437" w:type="dxa"/>
            <w:tcBorders>
              <w:top w:val="single" w:sz="8" w:space="0" w:color="auto"/>
              <w:bottom w:val="single" w:sz="8" w:space="0" w:color="auto"/>
            </w:tcBorders>
            <w:vAlign w:val="center"/>
          </w:tcPr>
          <w:p w14:paraId="5A715D5E"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Potentially high</w:t>
            </w:r>
          </w:p>
        </w:tc>
        <w:tc>
          <w:tcPr>
            <w:tcW w:w="1301" w:type="dxa"/>
            <w:tcBorders>
              <w:top w:val="single" w:sz="8" w:space="0" w:color="auto"/>
              <w:bottom w:val="single" w:sz="8" w:space="0" w:color="auto"/>
            </w:tcBorders>
            <w:vAlign w:val="center"/>
          </w:tcPr>
          <w:p w14:paraId="4A17D1F0"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Moderate</w:t>
            </w:r>
          </w:p>
        </w:tc>
        <w:tc>
          <w:tcPr>
            <w:tcW w:w="1631" w:type="dxa"/>
            <w:tcBorders>
              <w:top w:val="single" w:sz="8" w:space="0" w:color="auto"/>
              <w:bottom w:val="single" w:sz="8" w:space="0" w:color="auto"/>
            </w:tcBorders>
            <w:vAlign w:val="center"/>
          </w:tcPr>
          <w:p w14:paraId="0EDDC885"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Sloughing, worn prints</w:t>
            </w:r>
          </w:p>
        </w:tc>
        <w:tc>
          <w:tcPr>
            <w:tcW w:w="1818" w:type="dxa"/>
            <w:tcBorders>
              <w:top w:val="single" w:sz="8" w:space="0" w:color="auto"/>
              <w:bottom w:val="single" w:sz="8" w:space="0" w:color="auto"/>
            </w:tcBorders>
            <w:vAlign w:val="center"/>
          </w:tcPr>
          <w:p w14:paraId="6D62521B" w14:textId="77777777" w:rsidR="00051FB4" w:rsidRPr="009B06E8" w:rsidRDefault="00051FB4" w:rsidP="00A54CE7">
            <w:pPr>
              <w:spacing w:line="276" w:lineRule="auto"/>
              <w:jc w:val="both"/>
              <w:rPr>
                <w:rFonts w:ascii="Times New Roman" w:hAnsi="Times New Roman" w:cs="Times New Roman"/>
                <w:lang w:val="en-US"/>
              </w:rPr>
            </w:pPr>
            <w:r w:rsidRPr="009B06E8">
              <w:rPr>
                <w:rFonts w:ascii="Times New Roman" w:hAnsi="Times New Roman" w:cs="Times New Roman"/>
                <w:lang w:val="en-US"/>
              </w:rPr>
              <w:t xml:space="preserve">Francis Galton et al. </w:t>
            </w:r>
            <w:r w:rsidRPr="009B06E8">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{"citationItems":[{"id":"ITEM-1","itemData":{"author":[{"dropping-particle":"","family":"Galton.","given":"F","non-dropping-particle":"","parse-names":false,"suffix":""}],"id":"ITEM-1","issued":{"date-parts":[["1899"]]},"publisher":"British Association for the Advancement of Science,","title":"Finger prints of young children","type":"article"},"uris":["http://www.mendeley.com/documents/?uuid=00b90e9e-c0c9-40c1-9e4f-352213607ef9"]}],"mendeley":{"formattedCitation":"(26)","plainTextFormattedCitation":"(26)","previouslyFormattedCitation":"(25)"},"properties":{"noteIndex":0},"schema":"https://github.com/citation-style-language/schema/raw/master/csl-citation.json"}</w:instrText>
            </w:r>
            <w:r w:rsidRPr="009B06E8">
              <w:rPr>
                <w:rFonts w:ascii="Times New Roman" w:hAnsi="Times New Roman" w:cs="Times New Roman"/>
                <w:lang w:val="en-US"/>
              </w:rPr>
              <w:fldChar w:fldCharType="separate"/>
            </w:r>
            <w:r w:rsidRPr="001B0EB0">
              <w:rPr>
                <w:rFonts w:ascii="Times New Roman" w:hAnsi="Times New Roman" w:cs="Times New Roman"/>
                <w:noProof/>
                <w:lang w:val="en-US"/>
              </w:rPr>
              <w:t>(26)</w:t>
            </w:r>
            <w:r w:rsidRPr="009B06E8">
              <w:rPr>
                <w:rFonts w:ascii="Times New Roman" w:hAnsi="Times New Roman" w:cs="Times New Roman"/>
              </w:rPr>
              <w:fldChar w:fldCharType="end"/>
            </w:r>
            <w:r w:rsidRPr="009B06E8">
              <w:rPr>
                <w:rFonts w:ascii="Times New Roman" w:hAnsi="Times New Roman" w:cs="Times New Roman"/>
                <w:lang w:val="en-US"/>
              </w:rPr>
              <w:t xml:space="preserve">, Jain et al. </w:t>
            </w:r>
            <w:r w:rsidRPr="009B06E8">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10.1109/BIOSIG.2016.7736909","ISBN":"9783885796541","ISSN":"16175468","author":[{"dropping-particle":"","family":"Koda","given":"Yoshinori","non-dropping-particle":"","parse-names":false,"suffix":""},{"dropping-particle":"","family":"Higuchi","given":"Teruyuki","non-dropping-particle":"","parse-names":false,"suffix":""},{"dropping-particle":"","family":"Jain","given":"Anil K","non-dropping-particle":"","parse-names":false,"suffix":""}],"container-title":"Lecture Notes in Informatics (LNI), Proceedings - Series of the Gesellschaft fur Informatik (GI)","id":"ITEM-1","issued":{"date-parts":[["2016"]]},"page":"1-8","title":"Advances in capturing child fingerprints: A high resolution CMOS image sensor with SLDR method","type":"article-journal","volume":"P-260"},"uris":["http://www.mendeley.com/documents/?uuid=a6d007e0-75cd-45a7-bb9a-675758a4e3ec"]}],"mendeley":{"formattedCitation":"(27)","plainTextFormattedCitation":"(27)","previouslyFormattedCitation":"(26)"},"properties":{"noteIndex":0},"schema":"https://github.com/citation-style-language/schema/raw/master/csl-citation.json"}</w:instrText>
            </w:r>
            <w:r w:rsidRPr="009B06E8">
              <w:rPr>
                <w:rFonts w:ascii="Times New Roman" w:hAnsi="Times New Roman" w:cs="Times New Roman"/>
                <w:lang w:val="en-US"/>
              </w:rPr>
              <w:fldChar w:fldCharType="separate"/>
            </w:r>
            <w:r w:rsidRPr="001B0EB0">
              <w:rPr>
                <w:rFonts w:ascii="Times New Roman" w:hAnsi="Times New Roman" w:cs="Times New Roman"/>
                <w:noProof/>
                <w:lang w:val="en-US"/>
              </w:rPr>
              <w:t>(27)</w:t>
            </w:r>
            <w:r w:rsidRPr="009B06E8">
              <w:rPr>
                <w:rFonts w:ascii="Times New Roman" w:hAnsi="Times New Roman" w:cs="Times New Roman"/>
              </w:rPr>
              <w:fldChar w:fldCharType="end"/>
            </w:r>
          </w:p>
        </w:tc>
      </w:tr>
      <w:tr w:rsidR="00051FB4" w:rsidRPr="009B06E8" w14:paraId="25BA859B" w14:textId="77777777" w:rsidTr="00A54CE7">
        <w:trPr>
          <w:trHeight w:val="801"/>
        </w:trPr>
        <w:tc>
          <w:tcPr>
            <w:tcW w:w="1485" w:type="dxa"/>
            <w:tcBorders>
              <w:top w:val="single" w:sz="8" w:space="0" w:color="auto"/>
              <w:bottom w:val="single" w:sz="8" w:space="0" w:color="auto"/>
            </w:tcBorders>
            <w:vAlign w:val="center"/>
          </w:tcPr>
          <w:p w14:paraId="1E784634" w14:textId="77777777" w:rsidR="00051FB4" w:rsidRPr="009B06E8" w:rsidRDefault="00051FB4" w:rsidP="00A54CE7">
            <w:pPr>
              <w:spacing w:line="276" w:lineRule="auto"/>
              <w:jc w:val="both"/>
              <w:rPr>
                <w:rFonts w:ascii="Times New Roman" w:hAnsi="Times New Roman" w:cs="Times New Roman"/>
                <w:b/>
                <w:lang w:val="en-US"/>
              </w:rPr>
            </w:pPr>
            <w:r w:rsidRPr="009B06E8">
              <w:rPr>
                <w:rFonts w:ascii="Times New Roman" w:hAnsi="Times New Roman" w:cs="Times New Roman"/>
                <w:b/>
                <w:lang w:val="en-US"/>
              </w:rPr>
              <w:t>Iris</w:t>
            </w:r>
          </w:p>
        </w:tc>
        <w:tc>
          <w:tcPr>
            <w:tcW w:w="1946" w:type="dxa"/>
            <w:tcBorders>
              <w:top w:val="single" w:sz="8" w:space="0" w:color="auto"/>
              <w:bottom w:val="single" w:sz="8" w:space="0" w:color="auto"/>
            </w:tcBorders>
            <w:vAlign w:val="center"/>
          </w:tcPr>
          <w:p w14:paraId="0729EB05"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High (Open eyes and stare towards camera)</w:t>
            </w:r>
          </w:p>
        </w:tc>
        <w:tc>
          <w:tcPr>
            <w:tcW w:w="1437" w:type="dxa"/>
            <w:tcBorders>
              <w:top w:val="single" w:sz="8" w:space="0" w:color="auto"/>
              <w:bottom w:val="single" w:sz="8" w:space="0" w:color="auto"/>
            </w:tcBorders>
            <w:vAlign w:val="center"/>
          </w:tcPr>
          <w:p w14:paraId="6E29E625"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Potentially high</w:t>
            </w:r>
          </w:p>
        </w:tc>
        <w:tc>
          <w:tcPr>
            <w:tcW w:w="1301" w:type="dxa"/>
            <w:tcBorders>
              <w:top w:val="single" w:sz="8" w:space="0" w:color="auto"/>
              <w:bottom w:val="single" w:sz="8" w:space="0" w:color="auto"/>
            </w:tcBorders>
            <w:vAlign w:val="center"/>
          </w:tcPr>
          <w:p w14:paraId="586F16A5"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Major</w:t>
            </w:r>
          </w:p>
        </w:tc>
        <w:tc>
          <w:tcPr>
            <w:tcW w:w="1631" w:type="dxa"/>
            <w:tcBorders>
              <w:top w:val="single" w:sz="8" w:space="0" w:color="auto"/>
              <w:bottom w:val="single" w:sz="8" w:space="0" w:color="auto"/>
            </w:tcBorders>
            <w:vAlign w:val="center"/>
          </w:tcPr>
          <w:p w14:paraId="38C4A5DD"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Eye condition, behavior</w:t>
            </w:r>
          </w:p>
        </w:tc>
        <w:tc>
          <w:tcPr>
            <w:tcW w:w="1818" w:type="dxa"/>
            <w:tcBorders>
              <w:top w:val="single" w:sz="8" w:space="0" w:color="auto"/>
              <w:bottom w:val="single" w:sz="8" w:space="0" w:color="auto"/>
            </w:tcBorders>
            <w:vAlign w:val="center"/>
          </w:tcPr>
          <w:p w14:paraId="6B1BD4AB" w14:textId="77777777" w:rsidR="00051FB4" w:rsidRPr="009B06E8" w:rsidRDefault="00051FB4" w:rsidP="00A54CE7">
            <w:pPr>
              <w:spacing w:line="276" w:lineRule="auto"/>
              <w:jc w:val="both"/>
              <w:rPr>
                <w:rFonts w:ascii="Times New Roman" w:hAnsi="Times New Roman" w:cs="Times New Roman"/>
                <w:lang w:val="en-US"/>
              </w:rPr>
            </w:pPr>
            <w:r w:rsidRPr="009B06E8">
              <w:rPr>
                <w:rFonts w:ascii="Times New Roman" w:hAnsi="Times New Roman" w:cs="Times New Roman"/>
                <w:lang w:val="en-US"/>
              </w:rPr>
              <w:t xml:space="preserve">Corby et al. </w:t>
            </w:r>
            <w:r w:rsidRPr="009B06E8">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{"citationItems":[{"id":"ITEM-1","itemData":{"DOI":"10.1197/jamia.M1793.Case","author":[{"dropping-particle":"","family":"Art","given":"T Homas C H","non-dropping-particle":"","parse-names":false,"suffix":""},{"dropping-particle":"","family":"Eyant","given":"R Obert J W","non-dropping-particle":"","parse-names":false,"suffix":""},{"dropping-particle":"","family":"Ph","given":"D R","non-dropping-particle":"","parse-names":false,"suffix":""},{"dropping-particle":"","family":"Orby","given":"A Ndrea L C","non-dropping-particle":"","parse-names":false,"suffix":""},{"dropping-particle":"","family":"Retz","given":"W Alter A B","non-dropping-particle":"","parse-names":false,"suffix":""},{"dropping-particle":"","family":"Ph","given":"D R","non-dropping-particle":"","parse-names":false,"suffix":""}],"id":"ITEM-1","issue":"2","issued":{"date-parts":[["2006"]]},"page":"233-235","title":"Using Biometrics for Participant Identification in a Research Study : A Case Report","type":"article-journal","volume":"13"},"uris":["http://www.mendeley.com/documents/?uuid=054f04f4-9bfe-4da0-8cf9-8aafd004a716","http://www.mendeley.com/documents/?uuid=fc6d9a46-ad67-40e5-8341-ee95a53da4b3"]}],"mendeley":{"formattedCitation":"(28)","plainTextFormattedCitation":"(28)","previouslyFormattedCitation":"(27)"},"properties":{"noteIndex":0},"schema":"https://github.com/citation-style-language/schema/raw/master/csl-citation.json"}</w:instrText>
            </w:r>
            <w:r w:rsidRPr="009B06E8">
              <w:rPr>
                <w:rFonts w:ascii="Times New Roman" w:hAnsi="Times New Roman" w:cs="Times New Roman"/>
                <w:lang w:val="en-US"/>
              </w:rPr>
              <w:fldChar w:fldCharType="separate"/>
            </w:r>
            <w:r w:rsidRPr="001B0EB0">
              <w:rPr>
                <w:rFonts w:ascii="Times New Roman" w:hAnsi="Times New Roman" w:cs="Times New Roman"/>
                <w:noProof/>
                <w:lang w:val="en-US"/>
              </w:rPr>
              <w:t>(28)</w:t>
            </w:r>
            <w:r w:rsidRPr="009B06E8">
              <w:rPr>
                <w:rFonts w:ascii="Times New Roman" w:hAnsi="Times New Roman" w:cs="Times New Roman"/>
              </w:rPr>
              <w:fldChar w:fldCharType="end"/>
            </w:r>
          </w:p>
        </w:tc>
      </w:tr>
      <w:tr w:rsidR="00051FB4" w:rsidRPr="009B06E8" w14:paraId="436F12E6" w14:textId="77777777" w:rsidTr="00A54CE7">
        <w:trPr>
          <w:trHeight w:val="1060"/>
        </w:trPr>
        <w:tc>
          <w:tcPr>
            <w:tcW w:w="1485" w:type="dxa"/>
            <w:tcBorders>
              <w:top w:val="single" w:sz="8" w:space="0" w:color="auto"/>
              <w:bottom w:val="single" w:sz="8" w:space="0" w:color="auto"/>
            </w:tcBorders>
            <w:vAlign w:val="center"/>
          </w:tcPr>
          <w:p w14:paraId="7FA44AEB" w14:textId="77777777" w:rsidR="00051FB4" w:rsidRPr="009B06E8" w:rsidRDefault="00051FB4" w:rsidP="00A54CE7">
            <w:pPr>
              <w:spacing w:line="276" w:lineRule="auto"/>
              <w:jc w:val="both"/>
              <w:rPr>
                <w:rFonts w:ascii="Times New Roman" w:hAnsi="Times New Roman" w:cs="Times New Roman"/>
                <w:b/>
                <w:lang w:val="en-US"/>
              </w:rPr>
            </w:pPr>
            <w:r w:rsidRPr="009B06E8">
              <w:rPr>
                <w:rFonts w:ascii="Times New Roman" w:hAnsi="Times New Roman" w:cs="Times New Roman"/>
                <w:b/>
                <w:lang w:val="en-US"/>
              </w:rPr>
              <w:t>Palm-print</w:t>
            </w:r>
          </w:p>
        </w:tc>
        <w:tc>
          <w:tcPr>
            <w:tcW w:w="1946" w:type="dxa"/>
            <w:tcBorders>
              <w:top w:val="single" w:sz="8" w:space="0" w:color="auto"/>
              <w:bottom w:val="single" w:sz="8" w:space="0" w:color="auto"/>
            </w:tcBorders>
            <w:vAlign w:val="center"/>
          </w:tcPr>
          <w:p w14:paraId="5CDB21BD"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Moderate (Open fist and allow operator to hold the palm)</w:t>
            </w:r>
          </w:p>
        </w:tc>
        <w:tc>
          <w:tcPr>
            <w:tcW w:w="1437" w:type="dxa"/>
            <w:tcBorders>
              <w:top w:val="single" w:sz="8" w:space="0" w:color="auto"/>
              <w:bottom w:val="single" w:sz="8" w:space="0" w:color="auto"/>
            </w:tcBorders>
            <w:vAlign w:val="center"/>
          </w:tcPr>
          <w:p w14:paraId="5DAA3FFA"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Potentially high</w:t>
            </w:r>
          </w:p>
        </w:tc>
        <w:tc>
          <w:tcPr>
            <w:tcW w:w="1301" w:type="dxa"/>
            <w:tcBorders>
              <w:top w:val="single" w:sz="8" w:space="0" w:color="auto"/>
              <w:bottom w:val="single" w:sz="8" w:space="0" w:color="auto"/>
            </w:tcBorders>
            <w:vAlign w:val="center"/>
          </w:tcPr>
          <w:p w14:paraId="67653E5F"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Moderate</w:t>
            </w:r>
          </w:p>
        </w:tc>
        <w:tc>
          <w:tcPr>
            <w:tcW w:w="1631" w:type="dxa"/>
            <w:tcBorders>
              <w:top w:val="single" w:sz="8" w:space="0" w:color="auto"/>
              <w:bottom w:val="single" w:sz="8" w:space="0" w:color="auto"/>
            </w:tcBorders>
            <w:vAlign w:val="center"/>
          </w:tcPr>
          <w:p w14:paraId="3216B993"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Sloughing, worn prints</w:t>
            </w:r>
          </w:p>
        </w:tc>
        <w:tc>
          <w:tcPr>
            <w:tcW w:w="1818" w:type="dxa"/>
            <w:tcBorders>
              <w:top w:val="single" w:sz="8" w:space="0" w:color="auto"/>
              <w:bottom w:val="single" w:sz="8" w:space="0" w:color="auto"/>
            </w:tcBorders>
            <w:vAlign w:val="center"/>
          </w:tcPr>
          <w:p w14:paraId="2CDA07EE" w14:textId="77777777" w:rsidR="00051FB4" w:rsidRPr="009B06E8" w:rsidRDefault="00051FB4" w:rsidP="00A54CE7">
            <w:pPr>
              <w:spacing w:line="276" w:lineRule="auto"/>
              <w:jc w:val="both"/>
              <w:rPr>
                <w:rFonts w:ascii="Times New Roman" w:hAnsi="Times New Roman" w:cs="Times New Roman"/>
                <w:lang w:val="en-US"/>
              </w:rPr>
            </w:pPr>
            <w:proofErr w:type="spellStart"/>
            <w:r w:rsidRPr="009B06E8">
              <w:rPr>
                <w:rFonts w:ascii="Times New Roman" w:hAnsi="Times New Roman" w:cs="Times New Roman"/>
                <w:lang w:val="en-US"/>
              </w:rPr>
              <w:t>Weingaertner</w:t>
            </w:r>
            <w:proofErr w:type="spellEnd"/>
            <w:r w:rsidRPr="009B06E8">
              <w:rPr>
                <w:rFonts w:ascii="Times New Roman" w:hAnsi="Times New Roman" w:cs="Times New Roman"/>
                <w:lang w:val="en-US"/>
              </w:rPr>
              <w:t xml:space="preserve">, D et al. </w:t>
            </w:r>
            <w:r w:rsidRPr="009B06E8">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{"citationItems":[{"id":"ITEM-1","itemData":{"ISBN":"9789898111210","abstract":"In this article we propose a novel biometric identification method for newborn babies using their palmprints. A new high resolution optical sensor was developed, which obtains images with enough ridge minutiae to uniquely identify the baby. The palm and footprint images of 106 newborns were analysed, leading to the con-clusion that palmprints yield more detailed images then footprints. Fingerprint experts from the Identifcation Institute of Paraná State performed two matching tests, resulting in a correct identification rate of 63.3{\\%} and 67.7{\\%}, more than three times higher than that obtained on similar experiments described on literature. The proposed image acquisition method also opens the perspective for the creation of an automatic identification system for newborns.","author":[{"dropping-particle":"","family":"Weingaertner","given":"D","non-dropping-particle":"","parse-names":false,"suffix":""},{"dropping-particle":"","family":"Bellon","given":"O.\\~R.\\~P.","non-dropping-particle":"","parse-names":false,"suffix":""},{"dropping-particle":"","family":"Silva","given":"L","non-dropping-particle":"","parse-names":false,"suffix":""},{"dropping-particle":"","family":"Cat","given":"M.\\~N.\\~L.","non-dropping-particle":"","parse-names":false,"suffix":""}],"container-title":"Visapp (1)","id":"ITEM-1","issued":{"date-parts":[["2008"]]},"page":"200-205","title":"Newborn's Biometric Identification: Can it be done?","type":"article-journal"},"uris":["http://www.mendeley.com/documents/?uuid=2a484ba5-affb-47e9-841c-8dd5238224ab"]}],"mendeley":{"formattedCitation":"(21)","plainTextFormattedCitation":"(21)","previouslyFormattedCitation":"(20)"},"properties":{"noteIndex":0},"schema":"https://github.com/citation-style-language/schema/raw/master/csl-citation.json"}</w:instrText>
            </w:r>
            <w:r w:rsidRPr="009B06E8">
              <w:rPr>
                <w:rFonts w:ascii="Times New Roman" w:hAnsi="Times New Roman" w:cs="Times New Roman"/>
                <w:lang w:val="en-US"/>
              </w:rPr>
              <w:fldChar w:fldCharType="separate"/>
            </w:r>
            <w:r w:rsidRPr="001B0EB0">
              <w:rPr>
                <w:rFonts w:ascii="Times New Roman" w:hAnsi="Times New Roman" w:cs="Times New Roman"/>
                <w:noProof/>
                <w:lang w:val="en-US"/>
              </w:rPr>
              <w:t>(21)</w:t>
            </w:r>
            <w:r w:rsidRPr="009B06E8">
              <w:rPr>
                <w:rFonts w:ascii="Times New Roman" w:hAnsi="Times New Roman" w:cs="Times New Roman"/>
              </w:rPr>
              <w:fldChar w:fldCharType="end"/>
            </w:r>
          </w:p>
        </w:tc>
      </w:tr>
      <w:tr w:rsidR="00051FB4" w:rsidRPr="009B06E8" w14:paraId="36359E08" w14:textId="77777777" w:rsidTr="00A54CE7">
        <w:trPr>
          <w:trHeight w:val="1331"/>
        </w:trPr>
        <w:tc>
          <w:tcPr>
            <w:tcW w:w="1485" w:type="dxa"/>
            <w:tcBorders>
              <w:top w:val="single" w:sz="8" w:space="0" w:color="auto"/>
              <w:bottom w:val="single" w:sz="8" w:space="0" w:color="auto"/>
            </w:tcBorders>
            <w:vAlign w:val="center"/>
          </w:tcPr>
          <w:p w14:paraId="1734C871" w14:textId="77777777" w:rsidR="00051FB4" w:rsidRPr="009B06E8" w:rsidRDefault="00051FB4" w:rsidP="00A54CE7">
            <w:pPr>
              <w:spacing w:line="276" w:lineRule="auto"/>
              <w:jc w:val="both"/>
              <w:rPr>
                <w:rFonts w:ascii="Times New Roman" w:hAnsi="Times New Roman" w:cs="Times New Roman"/>
                <w:b/>
                <w:lang w:val="en-US"/>
              </w:rPr>
            </w:pPr>
            <w:r w:rsidRPr="009B06E8">
              <w:rPr>
                <w:rFonts w:ascii="Times New Roman" w:hAnsi="Times New Roman" w:cs="Times New Roman"/>
                <w:b/>
                <w:lang w:val="en-US"/>
              </w:rPr>
              <w:t>Footprint</w:t>
            </w:r>
          </w:p>
        </w:tc>
        <w:tc>
          <w:tcPr>
            <w:tcW w:w="1946" w:type="dxa"/>
            <w:tcBorders>
              <w:top w:val="single" w:sz="8" w:space="0" w:color="auto"/>
              <w:bottom w:val="single" w:sz="8" w:space="0" w:color="auto"/>
            </w:tcBorders>
            <w:vAlign w:val="center"/>
          </w:tcPr>
          <w:p w14:paraId="5EFA4415"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Moderate (Removal of shoes and allow operator to hold foot)</w:t>
            </w:r>
          </w:p>
        </w:tc>
        <w:tc>
          <w:tcPr>
            <w:tcW w:w="1437" w:type="dxa"/>
            <w:tcBorders>
              <w:top w:val="single" w:sz="8" w:space="0" w:color="auto"/>
              <w:bottom w:val="single" w:sz="8" w:space="0" w:color="auto"/>
            </w:tcBorders>
            <w:vAlign w:val="center"/>
          </w:tcPr>
          <w:p w14:paraId="4212B9D6"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Unknown</w:t>
            </w:r>
          </w:p>
        </w:tc>
        <w:tc>
          <w:tcPr>
            <w:tcW w:w="1301" w:type="dxa"/>
            <w:tcBorders>
              <w:top w:val="single" w:sz="8" w:space="0" w:color="auto"/>
              <w:bottom w:val="single" w:sz="8" w:space="0" w:color="auto"/>
            </w:tcBorders>
            <w:vAlign w:val="center"/>
          </w:tcPr>
          <w:p w14:paraId="63702945"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Minor</w:t>
            </w:r>
          </w:p>
        </w:tc>
        <w:tc>
          <w:tcPr>
            <w:tcW w:w="1631" w:type="dxa"/>
            <w:tcBorders>
              <w:top w:val="single" w:sz="8" w:space="0" w:color="auto"/>
              <w:bottom w:val="single" w:sz="8" w:space="0" w:color="auto"/>
            </w:tcBorders>
            <w:vAlign w:val="center"/>
          </w:tcPr>
          <w:p w14:paraId="60EC36CC"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Sloughing, worn prints</w:t>
            </w:r>
          </w:p>
        </w:tc>
        <w:tc>
          <w:tcPr>
            <w:tcW w:w="1818" w:type="dxa"/>
            <w:tcBorders>
              <w:top w:val="single" w:sz="8" w:space="0" w:color="auto"/>
              <w:bottom w:val="single" w:sz="8" w:space="0" w:color="auto"/>
            </w:tcBorders>
            <w:vAlign w:val="center"/>
          </w:tcPr>
          <w:p w14:paraId="60FF1E2D" w14:textId="77777777" w:rsidR="00051FB4" w:rsidRPr="009B06E8" w:rsidRDefault="00051FB4" w:rsidP="00A54CE7">
            <w:pPr>
              <w:spacing w:line="276" w:lineRule="auto"/>
              <w:jc w:val="both"/>
              <w:rPr>
                <w:rFonts w:ascii="Times New Roman" w:hAnsi="Times New Roman" w:cs="Times New Roman"/>
                <w:lang w:val="en-US"/>
              </w:rPr>
            </w:pPr>
            <w:proofErr w:type="spellStart"/>
            <w:r w:rsidRPr="009B06E8">
              <w:rPr>
                <w:rFonts w:ascii="Times New Roman" w:hAnsi="Times New Roman" w:cs="Times New Roman"/>
                <w:lang w:val="en-US"/>
              </w:rPr>
              <w:t>Weingaertner</w:t>
            </w:r>
            <w:proofErr w:type="spellEnd"/>
            <w:r w:rsidRPr="009B06E8">
              <w:rPr>
                <w:rFonts w:ascii="Times New Roman" w:hAnsi="Times New Roman" w:cs="Times New Roman"/>
                <w:lang w:val="en-US"/>
              </w:rPr>
              <w:t xml:space="preserve">, D et al. </w:t>
            </w:r>
            <w:r w:rsidRPr="009B06E8">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{"citationItems":[{"id":"ITEM-1","itemData":{"ISBN":"9789898111210","abstract":"In this article we propose a novel biometric identification method for newborn babies using their palmprints. A new high resolution optical sensor was developed, which obtains images with enough ridge minutiae to uniquely identify the baby. The palm and footprint images of 106 newborns were analysed, leading to the con-clusion that palmprints yield more detailed images then footprints. Fingerprint experts from the Identifcation Institute of Paraná State performed two matching tests, resulting in a correct identification rate of 63.3{\\%} and 67.7{\\%}, more than three times higher than that obtained on similar experiments described on literature. The proposed image acquisition method also opens the perspective for the creation of an automatic identification system for newborns.","author":[{"dropping-particle":"","family":"Weingaertner","given":"D","non-dropping-particle":"","parse-names":false,"suffix":""},{"dropping-particle":"","family":"Bellon","given":"O.\\~R.\\~P.","non-dropping-particle":"","parse-names":false,"suffix":""},{"dropping-particle":"","family":"Silva","given":"L","non-dropping-particle":"","parse-names":false,"suffix":""},{"dropping-particle":"","family":"Cat","given":"M.\\~N.\\~L.","non-dropping-particle":"","parse-names":false,"suffix":""}],"container-title":"Visapp (1)","id":"ITEM-1","issued":{"date-parts":[["2008"]]},"page":"200-205","title":"Newborn's Biometric Identification: Can it be done?","type":"article-journal"},"uris":["http://www.mendeley.com/documents/?uuid=2a484ba5-affb-47e9-841c-8dd5238224ab"]}],"mendeley":{"formattedCitation":"(21)","plainTextFormattedCitation":"(21)","previouslyFormattedCitation":"(20)"},"properties":{"noteIndex":0},"schema":"https://github.com/citation-style-language/schema/raw/master/csl-citation.json"}</w:instrText>
            </w:r>
            <w:r w:rsidRPr="009B06E8">
              <w:rPr>
                <w:rFonts w:ascii="Times New Roman" w:hAnsi="Times New Roman" w:cs="Times New Roman"/>
                <w:lang w:val="en-US"/>
              </w:rPr>
              <w:fldChar w:fldCharType="separate"/>
            </w:r>
            <w:r w:rsidRPr="001B0EB0">
              <w:rPr>
                <w:rFonts w:ascii="Times New Roman" w:hAnsi="Times New Roman" w:cs="Times New Roman"/>
                <w:noProof/>
                <w:lang w:val="en-US"/>
              </w:rPr>
              <w:t>(21)</w:t>
            </w:r>
            <w:r w:rsidRPr="009B06E8">
              <w:rPr>
                <w:rFonts w:ascii="Times New Roman" w:hAnsi="Times New Roman" w:cs="Times New Roman"/>
              </w:rPr>
              <w:fldChar w:fldCharType="end"/>
            </w:r>
          </w:p>
        </w:tc>
      </w:tr>
      <w:tr w:rsidR="00051FB4" w:rsidRPr="009B06E8" w14:paraId="334A6BD0" w14:textId="77777777" w:rsidTr="00A54CE7">
        <w:trPr>
          <w:trHeight w:val="529"/>
        </w:trPr>
        <w:tc>
          <w:tcPr>
            <w:tcW w:w="1485" w:type="dxa"/>
            <w:tcBorders>
              <w:top w:val="single" w:sz="8" w:space="0" w:color="auto"/>
              <w:bottom w:val="single" w:sz="8" w:space="0" w:color="auto"/>
            </w:tcBorders>
            <w:vAlign w:val="center"/>
          </w:tcPr>
          <w:p w14:paraId="41FC7225" w14:textId="77777777" w:rsidR="00051FB4" w:rsidRPr="009B06E8" w:rsidRDefault="00051FB4" w:rsidP="00A54CE7">
            <w:pPr>
              <w:spacing w:line="276" w:lineRule="auto"/>
              <w:jc w:val="both"/>
              <w:rPr>
                <w:rFonts w:ascii="Times New Roman" w:hAnsi="Times New Roman" w:cs="Times New Roman"/>
                <w:b/>
                <w:lang w:val="en-US"/>
              </w:rPr>
            </w:pPr>
            <w:r w:rsidRPr="009B06E8">
              <w:rPr>
                <w:rFonts w:ascii="Times New Roman" w:hAnsi="Times New Roman" w:cs="Times New Roman"/>
                <w:b/>
                <w:lang w:val="en-US"/>
              </w:rPr>
              <w:t>Ear</w:t>
            </w:r>
          </w:p>
        </w:tc>
        <w:tc>
          <w:tcPr>
            <w:tcW w:w="1946" w:type="dxa"/>
            <w:tcBorders>
              <w:top w:val="single" w:sz="8" w:space="0" w:color="auto"/>
              <w:bottom w:val="single" w:sz="8" w:space="0" w:color="auto"/>
            </w:tcBorders>
            <w:vAlign w:val="center"/>
          </w:tcPr>
          <w:p w14:paraId="0CB3DC19"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Low (Keep head steady)</w:t>
            </w:r>
          </w:p>
        </w:tc>
        <w:tc>
          <w:tcPr>
            <w:tcW w:w="1437" w:type="dxa"/>
            <w:tcBorders>
              <w:top w:val="single" w:sz="8" w:space="0" w:color="auto"/>
              <w:bottom w:val="single" w:sz="8" w:space="0" w:color="auto"/>
            </w:tcBorders>
            <w:vAlign w:val="center"/>
          </w:tcPr>
          <w:p w14:paraId="6B0F58B6"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Potentially high</w:t>
            </w:r>
          </w:p>
        </w:tc>
        <w:tc>
          <w:tcPr>
            <w:tcW w:w="1301" w:type="dxa"/>
            <w:tcBorders>
              <w:top w:val="single" w:sz="8" w:space="0" w:color="auto"/>
              <w:bottom w:val="single" w:sz="8" w:space="0" w:color="auto"/>
            </w:tcBorders>
            <w:vAlign w:val="center"/>
          </w:tcPr>
          <w:p w14:paraId="46CB2FB5"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Minor</w:t>
            </w:r>
          </w:p>
        </w:tc>
        <w:tc>
          <w:tcPr>
            <w:tcW w:w="1631" w:type="dxa"/>
            <w:tcBorders>
              <w:top w:val="single" w:sz="8" w:space="0" w:color="auto"/>
              <w:bottom w:val="single" w:sz="8" w:space="0" w:color="auto"/>
            </w:tcBorders>
            <w:vAlign w:val="center"/>
          </w:tcPr>
          <w:p w14:paraId="7BF21AAD"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Aging, specificity</w:t>
            </w:r>
          </w:p>
        </w:tc>
        <w:tc>
          <w:tcPr>
            <w:tcW w:w="1818" w:type="dxa"/>
            <w:tcBorders>
              <w:top w:val="single" w:sz="8" w:space="0" w:color="auto"/>
              <w:bottom w:val="single" w:sz="8" w:space="0" w:color="auto"/>
            </w:tcBorders>
            <w:vAlign w:val="center"/>
          </w:tcPr>
          <w:p w14:paraId="11F65C95" w14:textId="77777777" w:rsidR="00051FB4" w:rsidRPr="009B06E8" w:rsidRDefault="00051FB4" w:rsidP="00A54CE7">
            <w:pPr>
              <w:spacing w:line="276" w:lineRule="auto"/>
              <w:jc w:val="both"/>
              <w:rPr>
                <w:rFonts w:ascii="Times New Roman" w:hAnsi="Times New Roman" w:cs="Times New Roman"/>
                <w:lang w:val="en-US"/>
              </w:rPr>
            </w:pPr>
            <w:r w:rsidRPr="009B06E8">
              <w:rPr>
                <w:rFonts w:ascii="Times New Roman" w:hAnsi="Times New Roman" w:cs="Times New Roman"/>
                <w:lang w:val="en-US"/>
              </w:rPr>
              <w:t xml:space="preserve">Fields, C et al. </w:t>
            </w:r>
            <w:r w:rsidRPr="009B06E8">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{"citationItems":[{"id":"ITEM-1","itemData":{"ISSN":"0029-7844","PMID":"13822693","author":[{"dropping-particle":"","family":"Fields","given":"Charles","non-dropping-particle":"","parse-names":false,"suffix":""},{"dropping-particle":"","family":"Falls","given":"Hugh C","non-dropping-particle":"","parse-names":false,"suffix":""},{"dropping-particle":"","family":"Warren","given":"Charles P","non-dropping-particle":"","parse-names":false,"suffix":""},{"dropping-particle":"","family":"Zimberoff","given":"Manuel","non-dropping-particle":"","parse-names":false,"suffix":""}],"container-title":"Obstet Gynecol","id":"ITEM-1","issue":"1","issued":{"date-parts":[["1960"]]},"page":"98-102","title":"The ear of the infant as an identification constant","type":"article","volume":"16"},"uris":["http://www.mendeley.com/documents/?uuid=d69da9f8-d71b-429d-8162-2bb8c7d58bce"]}],"mendeley":{"formattedCitation":"(29)","plainTextFormattedCitation":"(29)","previouslyFormattedCitation":"(28)"},"properties":{"noteIndex":0},"schema":"https://github.com/citation-style-language/schema/raw/master/csl-citation.json"}</w:instrText>
            </w:r>
            <w:r w:rsidRPr="009B06E8">
              <w:rPr>
                <w:rFonts w:ascii="Times New Roman" w:hAnsi="Times New Roman" w:cs="Times New Roman"/>
                <w:lang w:val="en-US"/>
              </w:rPr>
              <w:fldChar w:fldCharType="separate"/>
            </w:r>
            <w:r w:rsidRPr="001B0EB0">
              <w:rPr>
                <w:rFonts w:ascii="Times New Roman" w:hAnsi="Times New Roman" w:cs="Times New Roman"/>
                <w:noProof/>
                <w:lang w:val="en-US"/>
              </w:rPr>
              <w:t>(29)</w:t>
            </w:r>
            <w:r w:rsidRPr="009B06E8">
              <w:rPr>
                <w:rFonts w:ascii="Times New Roman" w:hAnsi="Times New Roman" w:cs="Times New Roman"/>
              </w:rPr>
              <w:fldChar w:fldCharType="end"/>
            </w:r>
          </w:p>
        </w:tc>
      </w:tr>
      <w:tr w:rsidR="00051FB4" w:rsidRPr="009B06E8" w14:paraId="118DE5EF" w14:textId="77777777" w:rsidTr="00A54CE7">
        <w:trPr>
          <w:trHeight w:val="808"/>
        </w:trPr>
        <w:tc>
          <w:tcPr>
            <w:tcW w:w="1485" w:type="dxa"/>
            <w:tcBorders>
              <w:top w:val="single" w:sz="8" w:space="0" w:color="auto"/>
              <w:bottom w:val="single" w:sz="8" w:space="0" w:color="auto"/>
            </w:tcBorders>
            <w:vAlign w:val="center"/>
          </w:tcPr>
          <w:p w14:paraId="4916E06E" w14:textId="77777777" w:rsidR="00051FB4" w:rsidRPr="009B06E8" w:rsidRDefault="00051FB4" w:rsidP="00A54CE7">
            <w:pPr>
              <w:spacing w:line="276" w:lineRule="auto"/>
              <w:jc w:val="both"/>
              <w:rPr>
                <w:rFonts w:ascii="Times New Roman" w:hAnsi="Times New Roman" w:cs="Times New Roman"/>
                <w:b/>
                <w:lang w:val="en-US"/>
              </w:rPr>
            </w:pPr>
            <w:r w:rsidRPr="009B06E8">
              <w:rPr>
                <w:rFonts w:ascii="Times New Roman" w:hAnsi="Times New Roman" w:cs="Times New Roman"/>
                <w:b/>
                <w:lang w:val="en-US"/>
              </w:rPr>
              <w:t>Palm Vein</w:t>
            </w:r>
          </w:p>
          <w:p w14:paraId="0DACBBF3" w14:textId="77777777" w:rsidR="00051FB4" w:rsidRPr="009B06E8" w:rsidRDefault="00051FB4" w:rsidP="00A54CE7">
            <w:pPr>
              <w:spacing w:line="276" w:lineRule="auto"/>
              <w:jc w:val="both"/>
              <w:rPr>
                <w:rFonts w:ascii="Times New Roman" w:hAnsi="Times New Roman" w:cs="Times New Roman"/>
                <w:b/>
                <w:lang w:val="en-US"/>
              </w:rPr>
            </w:pPr>
            <w:r w:rsidRPr="009B06E8">
              <w:rPr>
                <w:rFonts w:ascii="Times New Roman" w:hAnsi="Times New Roman" w:cs="Times New Roman"/>
                <w:b/>
                <w:lang w:val="en-US"/>
              </w:rPr>
              <w:t>Pattern</w:t>
            </w:r>
          </w:p>
        </w:tc>
        <w:tc>
          <w:tcPr>
            <w:tcW w:w="1946" w:type="dxa"/>
            <w:tcBorders>
              <w:top w:val="single" w:sz="8" w:space="0" w:color="auto"/>
              <w:bottom w:val="single" w:sz="8" w:space="0" w:color="auto"/>
            </w:tcBorders>
            <w:vAlign w:val="center"/>
          </w:tcPr>
          <w:p w14:paraId="36B3008A"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 xml:space="preserve">Moderate (Open fist and allow </w:t>
            </w:r>
            <w:r>
              <w:rPr>
                <w:rFonts w:ascii="Times New Roman" w:hAnsi="Times New Roman" w:cs="Times New Roman"/>
                <w:lang w:val="en-US"/>
              </w:rPr>
              <w:t xml:space="preserve">the </w:t>
            </w:r>
            <w:r w:rsidRPr="009B06E8">
              <w:rPr>
                <w:rFonts w:ascii="Times New Roman" w:hAnsi="Times New Roman" w:cs="Times New Roman"/>
                <w:lang w:val="en-US"/>
              </w:rPr>
              <w:t>operator to hold the palm)</w:t>
            </w:r>
          </w:p>
        </w:tc>
        <w:tc>
          <w:tcPr>
            <w:tcW w:w="1437" w:type="dxa"/>
            <w:tcBorders>
              <w:top w:val="single" w:sz="8" w:space="0" w:color="auto"/>
              <w:bottom w:val="single" w:sz="8" w:space="0" w:color="auto"/>
            </w:tcBorders>
            <w:vAlign w:val="center"/>
          </w:tcPr>
          <w:p w14:paraId="0C288EDE"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Potentially high</w:t>
            </w:r>
          </w:p>
        </w:tc>
        <w:tc>
          <w:tcPr>
            <w:tcW w:w="1301" w:type="dxa"/>
            <w:tcBorders>
              <w:top w:val="single" w:sz="8" w:space="0" w:color="auto"/>
              <w:bottom w:val="single" w:sz="8" w:space="0" w:color="auto"/>
            </w:tcBorders>
            <w:vAlign w:val="center"/>
          </w:tcPr>
          <w:p w14:paraId="0AFDA13C"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Moderate</w:t>
            </w:r>
          </w:p>
        </w:tc>
        <w:tc>
          <w:tcPr>
            <w:tcW w:w="1631" w:type="dxa"/>
            <w:tcBorders>
              <w:top w:val="single" w:sz="8" w:space="0" w:color="auto"/>
              <w:bottom w:val="single" w:sz="8" w:space="0" w:color="auto"/>
            </w:tcBorders>
            <w:vAlign w:val="center"/>
          </w:tcPr>
          <w:p w14:paraId="3F1F3252" w14:textId="77777777" w:rsidR="00051FB4" w:rsidRPr="009B06E8" w:rsidRDefault="00051FB4" w:rsidP="00A54CE7">
            <w:pPr>
              <w:spacing w:line="276" w:lineRule="auto"/>
              <w:jc w:val="center"/>
              <w:rPr>
                <w:rFonts w:ascii="Times New Roman" w:hAnsi="Times New Roman" w:cs="Times New Roman"/>
                <w:lang w:val="en-US"/>
              </w:rPr>
            </w:pPr>
            <w:r w:rsidRPr="009B06E8">
              <w:rPr>
                <w:rFonts w:ascii="Times New Roman" w:hAnsi="Times New Roman" w:cs="Times New Roman"/>
                <w:lang w:val="en-US"/>
              </w:rPr>
              <w:t>Thin, obscured vasculature in infants, fat, hair in adults</w:t>
            </w:r>
          </w:p>
        </w:tc>
        <w:tc>
          <w:tcPr>
            <w:tcW w:w="1818" w:type="dxa"/>
            <w:tcBorders>
              <w:top w:val="single" w:sz="8" w:space="0" w:color="auto"/>
              <w:bottom w:val="single" w:sz="8" w:space="0" w:color="auto"/>
            </w:tcBorders>
            <w:vAlign w:val="center"/>
          </w:tcPr>
          <w:p w14:paraId="2ADA3E1F" w14:textId="77777777" w:rsidR="00051FB4" w:rsidRPr="009B06E8" w:rsidRDefault="00051FB4" w:rsidP="00A54CE7">
            <w:pPr>
              <w:spacing w:line="276" w:lineRule="auto"/>
              <w:jc w:val="both"/>
              <w:rPr>
                <w:rFonts w:ascii="Times New Roman" w:hAnsi="Times New Roman" w:cs="Times New Roman"/>
                <w:lang w:val="en-US"/>
              </w:rPr>
            </w:pPr>
            <w:r w:rsidRPr="009B06E8">
              <w:rPr>
                <w:rFonts w:ascii="Times New Roman" w:hAnsi="Times New Roman" w:cs="Times New Roman"/>
                <w:lang w:val="en-US"/>
              </w:rPr>
              <w:t xml:space="preserve">Cao, J et al. </w:t>
            </w:r>
            <w:r w:rsidRPr="009B06E8">
              <w:rPr>
                <w:rFonts w:ascii="Times New Roman" w:hAnsi="Times New Roman" w:cs="Times New Roman"/>
                <w:lang w:val="en-US"/>
              </w:rPr>
              <w:fldChar w:fldCharType="begin" w:fldLock="1"/>
            </w:r>
            <w:r>
              <w:rPr>
                <w:rFonts w:ascii="Times New Roman" w:hAnsi="Times New Roman" w:cs="Times New Roman"/>
                <w:lang w:val="en-US"/>
              </w:rPr>
              <w:instrText>ADDIN CSL_CITATION {"citationItems":[{"id":"ITEM-1","itemData":{"DOI":"10.1109/CHASE.2016.64","ISBN":"9781509009435","abstract":"Traditional methods of access control such as password token or\\nidentification card are being replaced by biometrics recognition\\ntechnology in many fields because of their limitation in reliability and\\nusability. Vein pattern identification is outstanding compared to other\\nbiometrics methods such as fingerprint or iris due to its dependability\\nand ease of use. At the same time, current biometrics recognition\\nsystems and applications have some disadvantages in usability, cost, and\\nsupported user age range. In this paper, we propose MyPalmVein, which is\\na low-cost identification system based on vein pattern recognition. The\\nevaluation of MyPalmVeins performance on a public database of 250\\nsubjects as well as field tests enrolled around 300 subjects from 2\\nmonths to 65+ years old shows that MyPalmVein is very accurate on wide\\nage range user.","author":[{"dropping-particle":"","family":"Cao","given":"Jie","non-dropping-particle":"","parse-names":false,"suffix":""},{"dropping-particle":"","family":"Shi","given":"Weisong","non-dropping-particle":"","parse-names":false,"suffix":""},{"dropping-particle":"","family":"Salim","given":"Abdulbaset","non-dropping-particle":"","parse-names":false,"suffix":""},{"dropping-particle":"","family":"Kilgore","given":"Paul","non-dropping-particle":"","parse-names":false,"suffix":""}],"container-title":"Proceedings - 2016 IEEE 1st International Conference on Connected Health: Applications, Systems and Engineering Technologies, CHASE 2016","id":"ITEM-1","issued":{"date-parts":[["2016"]]},"page":"324-325","title":"MyPalmVein: A Palm Vein-Based Low-Cost Mobile Identification System for Wide Age Range","type":"article-journal"},"uris":["http://www.mendeley.com/documents/?uuid=171e0200-adf8-4123-8e06-47644b876c5a","http://www.mendeley.com/documents/?uuid=f5c6c189-003c-4194-8f17-bf4f28b5cc83"]}],"mendeley":{"formattedCitation":"(30)","plainTextFormattedCitation":"(30)","previouslyFormattedCitation":"(29)"},"properties":{"noteIndex":0},"schema":"https://github.com/citation-style-language/schema/raw/master/csl-citation.json"}</w:instrText>
            </w:r>
            <w:r w:rsidRPr="009B06E8">
              <w:rPr>
                <w:rFonts w:ascii="Times New Roman" w:hAnsi="Times New Roman" w:cs="Times New Roman"/>
                <w:lang w:val="en-US"/>
              </w:rPr>
              <w:fldChar w:fldCharType="separate"/>
            </w:r>
            <w:r w:rsidRPr="001B0EB0">
              <w:rPr>
                <w:rFonts w:ascii="Times New Roman" w:hAnsi="Times New Roman" w:cs="Times New Roman"/>
                <w:noProof/>
                <w:lang w:val="en-US"/>
              </w:rPr>
              <w:t>(30)</w:t>
            </w:r>
            <w:r w:rsidRPr="009B06E8">
              <w:rPr>
                <w:rFonts w:ascii="Times New Roman" w:hAnsi="Times New Roman" w:cs="Times New Roman"/>
              </w:rPr>
              <w:fldChar w:fldCharType="end"/>
            </w:r>
          </w:p>
        </w:tc>
      </w:tr>
    </w:tbl>
    <w:p w14:paraId="0BBABDEC" w14:textId="77777777" w:rsidR="00051FB4" w:rsidRPr="009B06E8" w:rsidRDefault="00051FB4" w:rsidP="00051FB4">
      <w:pPr>
        <w:jc w:val="both"/>
        <w:rPr>
          <w:rFonts w:ascii="Times New Roman" w:hAnsi="Times New Roman" w:cs="Times New Roman"/>
          <w:lang w:val="en-US"/>
        </w:rPr>
      </w:pPr>
    </w:p>
    <w:p w14:paraId="1614ADC6" w14:textId="77777777" w:rsidR="00051FB4" w:rsidRDefault="00051FB4" w:rsidP="00051FB4">
      <w:pPr>
        <w:widowControl w:val="0"/>
        <w:autoSpaceDE w:val="0"/>
        <w:autoSpaceDN w:val="0"/>
        <w:adjustRightInd w:val="0"/>
        <w:rPr>
          <w:rFonts w:ascii="Times New Roman" w:hAnsi="Times New Roman" w:cs="Times New Roman"/>
        </w:rPr>
      </w:pPr>
    </w:p>
    <w:p w14:paraId="325B50C2" w14:textId="77777777" w:rsidR="00051FB4" w:rsidRPr="004411A8" w:rsidRDefault="00051FB4" w:rsidP="00051FB4">
      <w:pPr>
        <w:widowControl w:val="0"/>
        <w:autoSpaceDE w:val="0"/>
        <w:autoSpaceDN w:val="0"/>
        <w:adjustRightInd w:val="0"/>
        <w:ind w:left="640" w:hanging="640"/>
        <w:rPr>
          <w:rFonts w:ascii="Times New Roman" w:hAnsi="Times New Roman" w:cs="Times New Roman"/>
        </w:rPr>
      </w:pPr>
      <w:r>
        <w:rPr>
          <w:rFonts w:ascii="Times New Roman" w:hAnsi="Times New Roman" w:cs="Times New Roman"/>
        </w:rPr>
        <w:fldChar w:fldCharType="begin" w:fldLock="1"/>
      </w:r>
      <w:r>
        <w:rPr>
          <w:rFonts w:ascii="Times New Roman" w:hAnsi="Times New Roman" w:cs="Times New Roman"/>
        </w:rPr>
        <w:instrText xml:space="preserve">ADDIN Mendeley Bibliography CSL_BIBLIOGRAPHY </w:instrText>
      </w:r>
      <w:r>
        <w:rPr>
          <w:rFonts w:ascii="Times New Roman" w:hAnsi="Times New Roman" w:cs="Times New Roman"/>
        </w:rPr>
        <w:fldChar w:fldCharType="separate"/>
      </w:r>
      <w:r>
        <w:rPr>
          <w:rFonts w:ascii="Times New Roman" w:hAnsi="Times New Roman" w:cs="Times New Roman"/>
        </w:rPr>
        <w:fldChar w:fldCharType="end"/>
      </w:r>
    </w:p>
    <w:p w14:paraId="69018962" w14:textId="77777777" w:rsidR="003A7C56" w:rsidRDefault="00051FB4"/>
    <w:sectPr w:rsidR="003A7C56">
      <w:headerReference w:type="default" r:id="rId5"/>
      <w:footerReference w:type="default" r:id="rId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panose1 w:val="02010600030101010101"/>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52533978"/>
      <w:docPartObj>
        <w:docPartGallery w:val="Page Numbers (Bottom of Page)"/>
        <w:docPartUnique/>
      </w:docPartObj>
    </w:sdtPr>
    <w:sdtEndPr/>
    <w:sdtContent>
      <w:sdt>
        <w:sdtPr>
          <w:id w:val="-1769616900"/>
          <w:docPartObj>
            <w:docPartGallery w:val="Page Numbers (Top of Page)"/>
            <w:docPartUnique/>
          </w:docPartObj>
        </w:sdtPr>
        <w:sdtEndPr/>
        <w:sdtContent>
          <w:p w14:paraId="4CD2B646" w14:textId="77777777" w:rsidR="00755F7B" w:rsidRPr="00307FB3" w:rsidRDefault="00051FB4" w:rsidP="00EB4329">
            <w:pPr>
              <w:pStyle w:val="Footer"/>
              <w:jc w:val="center"/>
            </w:pPr>
            <w:r w:rsidRPr="00307FB3">
              <w:rPr>
                <w:sz w:val="20"/>
                <w:szCs w:val="20"/>
              </w:rPr>
              <w:t xml:space="preserve">Page </w:t>
            </w:r>
            <w:r w:rsidRPr="00307FB3">
              <w:rPr>
                <w:sz w:val="20"/>
                <w:szCs w:val="20"/>
              </w:rPr>
              <w:fldChar w:fldCharType="begin"/>
            </w:r>
            <w:r w:rsidRPr="00307FB3">
              <w:rPr>
                <w:sz w:val="20"/>
                <w:szCs w:val="20"/>
              </w:rPr>
              <w:instrText xml:space="preserve"> PAGE </w:instrText>
            </w:r>
            <w:r w:rsidRPr="00307FB3">
              <w:rPr>
                <w:sz w:val="20"/>
                <w:szCs w:val="20"/>
              </w:rPr>
              <w:fldChar w:fldCharType="separate"/>
            </w:r>
            <w:r w:rsidRPr="00307FB3">
              <w:rPr>
                <w:noProof/>
                <w:sz w:val="20"/>
                <w:szCs w:val="20"/>
              </w:rPr>
              <w:t>2</w:t>
            </w:r>
            <w:r w:rsidRPr="00307FB3">
              <w:rPr>
                <w:sz w:val="20"/>
                <w:szCs w:val="20"/>
              </w:rPr>
              <w:fldChar w:fldCharType="end"/>
            </w:r>
            <w:r w:rsidRPr="00307FB3">
              <w:rPr>
                <w:sz w:val="20"/>
                <w:szCs w:val="20"/>
              </w:rPr>
              <w:t xml:space="preserve"> of </w:t>
            </w:r>
            <w:r w:rsidRPr="00307FB3">
              <w:rPr>
                <w:sz w:val="20"/>
                <w:szCs w:val="20"/>
              </w:rPr>
              <w:fldChar w:fldCharType="begin"/>
            </w:r>
            <w:r w:rsidRPr="00307FB3">
              <w:rPr>
                <w:sz w:val="20"/>
                <w:szCs w:val="20"/>
              </w:rPr>
              <w:instrText xml:space="preserve"> NUMPAGES  </w:instrText>
            </w:r>
            <w:r w:rsidRPr="00307FB3">
              <w:rPr>
                <w:sz w:val="20"/>
                <w:szCs w:val="20"/>
              </w:rPr>
              <w:fldChar w:fldCharType="separate"/>
            </w:r>
            <w:r w:rsidRPr="00307FB3">
              <w:rPr>
                <w:noProof/>
                <w:sz w:val="20"/>
                <w:szCs w:val="20"/>
              </w:rPr>
              <w:t>2</w:t>
            </w:r>
            <w:r w:rsidRPr="00307FB3">
              <w:rPr>
                <w:sz w:val="20"/>
                <w:szCs w:val="20"/>
              </w:rPr>
              <w:fldChar w:fldCharType="end"/>
            </w:r>
          </w:p>
        </w:sdtContent>
      </w:sdt>
    </w:sdtContent>
  </w:sdt>
  <w:p w14:paraId="4AA77E56" w14:textId="77777777" w:rsidR="3C2211D7" w:rsidRPr="00307FB3" w:rsidRDefault="00051FB4" w:rsidP="00883BBD">
    <w:pPr>
      <w:pStyle w:val="Footer"/>
      <w:jc w:val="center"/>
      <w:rPr>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20"/>
      <w:gridCol w:w="3120"/>
      <w:gridCol w:w="3120"/>
    </w:tblGrid>
    <w:tr w:rsidR="3C2211D7" w14:paraId="2A889D02" w14:textId="77777777" w:rsidTr="3C2211D7">
      <w:tc>
        <w:tcPr>
          <w:tcW w:w="3120" w:type="dxa"/>
        </w:tcPr>
        <w:p w14:paraId="23A067AF" w14:textId="77777777" w:rsidR="3C2211D7" w:rsidRDefault="00051FB4" w:rsidP="3C2211D7">
          <w:pPr>
            <w:pStyle w:val="Header"/>
            <w:ind w:left="-115"/>
          </w:pPr>
        </w:p>
      </w:tc>
      <w:tc>
        <w:tcPr>
          <w:tcW w:w="3120" w:type="dxa"/>
        </w:tcPr>
        <w:p w14:paraId="5BB65E45" w14:textId="77777777" w:rsidR="3C2211D7" w:rsidRDefault="00051FB4" w:rsidP="3C2211D7">
          <w:pPr>
            <w:pStyle w:val="Header"/>
            <w:jc w:val="center"/>
          </w:pPr>
        </w:p>
      </w:tc>
      <w:tc>
        <w:tcPr>
          <w:tcW w:w="3120" w:type="dxa"/>
        </w:tcPr>
        <w:p w14:paraId="7E4B51A8" w14:textId="77777777" w:rsidR="3C2211D7" w:rsidRDefault="00051FB4" w:rsidP="3C2211D7">
          <w:pPr>
            <w:pStyle w:val="Header"/>
            <w:ind w:right="-115"/>
            <w:jc w:val="right"/>
          </w:pPr>
        </w:p>
      </w:tc>
    </w:tr>
  </w:tbl>
  <w:p w14:paraId="55FC1CAF" w14:textId="77777777" w:rsidR="3C2211D7" w:rsidRDefault="00051FB4" w:rsidP="3C2211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FB4"/>
    <w:rsid w:val="00051FB4"/>
    <w:rsid w:val="002F1308"/>
    <w:rsid w:val="008A0B28"/>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decimalSymbol w:val="."/>
  <w:listSeparator w:val=","/>
  <w14:docId w14:val="5B5FD693"/>
  <w15:chartTrackingRefBased/>
  <w15:docId w15:val="{28556209-E9F7-3644-AF2D-35785A975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FB4"/>
    <w:pPr>
      <w:spacing w:after="120"/>
    </w:pPr>
    <w:rPr>
      <w:rFonts w:ascii="Arial" w:eastAsia="Arial" w:hAnsi="Arial" w:cs="Arial"/>
      <w:sz w:val="22"/>
      <w:szCs w:val="22"/>
      <w:lang w:val="en" w:eastAsia="en-US"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1FB4"/>
    <w:pPr>
      <w:tabs>
        <w:tab w:val="center" w:pos="4680"/>
        <w:tab w:val="right" w:pos="9360"/>
      </w:tabs>
    </w:pPr>
  </w:style>
  <w:style w:type="character" w:customStyle="1" w:styleId="HeaderChar">
    <w:name w:val="Header Char"/>
    <w:basedOn w:val="DefaultParagraphFont"/>
    <w:link w:val="Header"/>
    <w:uiPriority w:val="99"/>
    <w:rsid w:val="00051FB4"/>
    <w:rPr>
      <w:rFonts w:ascii="Arial" w:eastAsia="Arial" w:hAnsi="Arial" w:cs="Arial"/>
      <w:sz w:val="22"/>
      <w:szCs w:val="22"/>
      <w:lang w:val="en" w:eastAsia="en-US" w:bidi="ar-SA"/>
    </w:rPr>
  </w:style>
  <w:style w:type="paragraph" w:styleId="Footer">
    <w:name w:val="footer"/>
    <w:basedOn w:val="Normal"/>
    <w:link w:val="FooterChar"/>
    <w:uiPriority w:val="99"/>
    <w:unhideWhenUsed/>
    <w:rsid w:val="00051FB4"/>
    <w:pPr>
      <w:tabs>
        <w:tab w:val="center" w:pos="4680"/>
        <w:tab w:val="right" w:pos="9360"/>
      </w:tabs>
    </w:pPr>
  </w:style>
  <w:style w:type="character" w:customStyle="1" w:styleId="FooterChar">
    <w:name w:val="Footer Char"/>
    <w:basedOn w:val="DefaultParagraphFont"/>
    <w:link w:val="Footer"/>
    <w:uiPriority w:val="99"/>
    <w:rsid w:val="00051FB4"/>
    <w:rPr>
      <w:rFonts w:ascii="Arial" w:eastAsia="Arial" w:hAnsi="Arial" w:cs="Arial"/>
      <w:sz w:val="22"/>
      <w:szCs w:val="22"/>
      <w:lang w:val="en" w:eastAsia="en-US" w:bidi="ar-SA"/>
    </w:rPr>
  </w:style>
  <w:style w:type="table" w:styleId="TableGrid">
    <w:name w:val="Table Grid"/>
    <w:basedOn w:val="TableNormal"/>
    <w:uiPriority w:val="59"/>
    <w:rsid w:val="00051FB4"/>
    <w:rPr>
      <w:rFonts w:ascii="Arial" w:eastAsia="Arial" w:hAnsi="Arial" w:cs="Arial"/>
      <w:sz w:val="22"/>
      <w:szCs w:val="22"/>
      <w:lang w:val="en" w:eastAsia="en-US" w:bidi="ar-S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Spacing">
    <w:name w:val="No Spacing"/>
    <w:uiPriority w:val="1"/>
    <w:qFormat/>
    <w:rsid w:val="00051FB4"/>
    <w:rPr>
      <w:rFonts w:ascii="Arial" w:eastAsia="Arial" w:hAnsi="Arial" w:cs="Arial"/>
      <w:sz w:val="22"/>
      <w:szCs w:val="22"/>
      <w:lang w:val="en"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2051</Words>
  <Characters>11696</Characters>
  <Application>Microsoft Office Word</Application>
  <DocSecurity>0</DocSecurity>
  <Lines>97</Lines>
  <Paragraphs>27</Paragraphs>
  <ScaleCrop>false</ScaleCrop>
  <Company/>
  <LinksUpToDate>false</LinksUpToDate>
  <CharactersWithSpaces>13720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Kalisky</dc:creator>
  <cp:keywords/>
  <dc:description/>
  <cp:lastModifiedBy>Tom Kalisky</cp:lastModifiedBy>
  <cp:revision>1</cp:revision>
  <dcterms:created xsi:type="dcterms:W3CDTF">2022-04-18T03:10:00Z</dcterms:created>
  <dcterms:modified xsi:type="dcterms:W3CDTF">2022-04-18T03:10:00Z</dcterms:modified>
</cp:coreProperties>
</file>