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838F9" w14:textId="47D7E453" w:rsidR="00117F01" w:rsidRPr="00117F01" w:rsidRDefault="00117F01" w:rsidP="00117F01">
      <w:pPr>
        <w:spacing w:line="36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bookmarkStart w:id="0" w:name="OLE_LINK30"/>
      <w:bookmarkStart w:id="1" w:name="OLE_LINK9"/>
      <w:bookmarkStart w:id="2" w:name="OLE_LINK51"/>
      <w:bookmarkStart w:id="3" w:name="OLE_LINK31"/>
      <w:bookmarkStart w:id="4" w:name="OLE_LINK10"/>
      <w:bookmarkStart w:id="5" w:name="OLE_LINK34"/>
      <w:bookmarkStart w:id="6" w:name="OLE_LINK35"/>
      <w:r w:rsidRPr="00117F01">
        <w:rPr>
          <w:rFonts w:ascii="Times New Roman" w:eastAsia="SimSun" w:hAnsi="Times New Roman"/>
          <w:b/>
          <w:sz w:val="28"/>
          <w:szCs w:val="28"/>
        </w:rPr>
        <w:t>Screening and understanding Li adsorption on 2-dimensional metallic materials</w:t>
      </w:r>
      <w:bookmarkEnd w:id="0"/>
      <w:bookmarkEnd w:id="1"/>
      <w:bookmarkEnd w:id="2"/>
      <w:bookmarkEnd w:id="3"/>
      <w:bookmarkEnd w:id="4"/>
      <w:r w:rsidR="007B63FD">
        <w:rPr>
          <w:rFonts w:ascii="Times New Roman" w:eastAsia="SimSun" w:hAnsi="Times New Roman"/>
          <w:b/>
          <w:sz w:val="28"/>
          <w:szCs w:val="28"/>
        </w:rPr>
        <w:t xml:space="preserve"> by learning physics</w:t>
      </w:r>
    </w:p>
    <w:p w14:paraId="70DE6944" w14:textId="12F04B30" w:rsidR="00117F01" w:rsidRPr="00117F01" w:rsidRDefault="00117F01" w:rsidP="00117F01">
      <w:pPr>
        <w:spacing w:after="0" w:line="360" w:lineRule="auto"/>
        <w:jc w:val="center"/>
        <w:rPr>
          <w:rFonts w:ascii="Times New Roman" w:eastAsia="SimSun" w:hAnsi="Times New Roman"/>
          <w:vertAlign w:val="superscript"/>
        </w:rPr>
      </w:pPr>
      <w:bookmarkStart w:id="7" w:name="_Hlk51836654"/>
      <w:bookmarkStart w:id="8" w:name="OLE_LINK32"/>
      <w:bookmarkStart w:id="9" w:name="OLE_LINK33"/>
      <w:r w:rsidRPr="00117F01">
        <w:rPr>
          <w:rFonts w:ascii="Times New Roman" w:eastAsia="SimSun" w:hAnsi="Times New Roman"/>
        </w:rPr>
        <w:t>Sh</w:t>
      </w:r>
      <w:r w:rsidRPr="00117F01">
        <w:rPr>
          <w:rFonts w:ascii="Times New Roman" w:eastAsia="SimSun" w:hAnsi="Times New Roman" w:hint="eastAsia"/>
        </w:rPr>
        <w:t>eng</w:t>
      </w:r>
      <w:bookmarkStart w:id="10" w:name="OLE_LINK5"/>
      <w:r w:rsidRPr="00117F01">
        <w:rPr>
          <w:rFonts w:ascii="Times New Roman" w:eastAsia="SimSun" w:hAnsi="Times New Roman" w:hint="eastAsia"/>
        </w:rPr>
        <w:t xml:space="preserve"> Gong</w:t>
      </w:r>
      <w:bookmarkEnd w:id="10"/>
      <w:r w:rsidRPr="00117F01">
        <w:rPr>
          <w:rFonts w:ascii="Times New Roman" w:eastAsia="SimSun" w:hAnsi="Times New Roman"/>
          <w:vertAlign w:val="superscript"/>
        </w:rPr>
        <w:t>1,*</w:t>
      </w:r>
      <w:bookmarkEnd w:id="7"/>
      <w:r w:rsidRPr="00117F01">
        <w:rPr>
          <w:rFonts w:ascii="Times New Roman" w:eastAsia="SimSun" w:hAnsi="Times New Roman"/>
        </w:rPr>
        <w:t xml:space="preserve">, </w:t>
      </w:r>
      <w:proofErr w:type="spellStart"/>
      <w:r w:rsidRPr="00117F01">
        <w:rPr>
          <w:rFonts w:ascii="Times New Roman" w:eastAsia="SimSun" w:hAnsi="Times New Roman"/>
        </w:rPr>
        <w:t>Shuo</w:t>
      </w:r>
      <w:proofErr w:type="spellEnd"/>
      <w:r w:rsidRPr="00117F01">
        <w:rPr>
          <w:rFonts w:ascii="Times New Roman" w:eastAsia="SimSun" w:hAnsi="Times New Roman"/>
        </w:rPr>
        <w:t xml:space="preserve"> Wang</w:t>
      </w:r>
      <w:r w:rsidRPr="00117F01">
        <w:rPr>
          <w:rFonts w:ascii="Times New Roman" w:eastAsia="SimSun" w:hAnsi="Times New Roman"/>
          <w:vertAlign w:val="superscript"/>
        </w:rPr>
        <w:t>2,*</w:t>
      </w:r>
      <w:r w:rsidRPr="00117F01">
        <w:rPr>
          <w:rFonts w:ascii="Times New Roman" w:eastAsia="SimSun" w:hAnsi="Times New Roman"/>
        </w:rPr>
        <w:t xml:space="preserve">, </w:t>
      </w:r>
      <w:proofErr w:type="spellStart"/>
      <w:r w:rsidRPr="00117F01">
        <w:rPr>
          <w:rFonts w:ascii="Times New Roman" w:eastAsia="SimSun" w:hAnsi="Times New Roman"/>
        </w:rPr>
        <w:t>Taishan</w:t>
      </w:r>
      <w:proofErr w:type="spellEnd"/>
      <w:r w:rsidRPr="00117F01">
        <w:rPr>
          <w:rFonts w:ascii="Times New Roman" w:eastAsia="SimSun" w:hAnsi="Times New Roman"/>
        </w:rPr>
        <w:t xml:space="preserve"> Zhu</w:t>
      </w:r>
      <w:r w:rsidRPr="00117F01">
        <w:rPr>
          <w:rFonts w:ascii="Times New Roman" w:eastAsia="SimSun" w:hAnsi="Times New Roman"/>
          <w:vertAlign w:val="superscript"/>
        </w:rPr>
        <w:t>1,*</w:t>
      </w:r>
      <w:r w:rsidRPr="00117F01">
        <w:rPr>
          <w:rFonts w:ascii="Times New Roman" w:eastAsia="SimSun" w:hAnsi="Times New Roman"/>
        </w:rPr>
        <w:t xml:space="preserve">, </w:t>
      </w:r>
      <w:r w:rsidR="00C26EC0">
        <w:rPr>
          <w:rFonts w:ascii="Times New Roman" w:eastAsia="SimSun" w:hAnsi="Times New Roman"/>
        </w:rPr>
        <w:t>Xi Chen</w:t>
      </w:r>
      <w:r w:rsidR="00C26EC0">
        <w:rPr>
          <w:rFonts w:ascii="Times New Roman" w:eastAsia="SimSun" w:hAnsi="Times New Roman"/>
          <w:vertAlign w:val="superscript"/>
        </w:rPr>
        <w:t>1</w:t>
      </w:r>
      <w:r w:rsidRPr="00117F01">
        <w:rPr>
          <w:rFonts w:ascii="Times New Roman" w:eastAsia="SimSun" w:hAnsi="Times New Roman"/>
        </w:rPr>
        <w:t xml:space="preserve"> </w:t>
      </w:r>
      <w:r w:rsidRPr="00117F01">
        <w:rPr>
          <w:rFonts w:ascii="Times New Roman" w:eastAsia="SimSun" w:hAnsi="Times New Roman" w:hint="eastAsia"/>
        </w:rPr>
        <w:t>and</w:t>
      </w:r>
      <w:r w:rsidRPr="00117F01">
        <w:rPr>
          <w:rFonts w:ascii="Times New Roman" w:eastAsia="SimSun" w:hAnsi="Times New Roman"/>
        </w:rPr>
        <w:t xml:space="preserve"> Jeffrey C. Grosmman</w:t>
      </w:r>
      <w:r w:rsidRPr="00117F01">
        <w:rPr>
          <w:rFonts w:ascii="Times New Roman" w:eastAsia="SimSun" w:hAnsi="Times New Roman"/>
          <w:vertAlign w:val="superscript"/>
        </w:rPr>
        <w:t>1,†</w:t>
      </w:r>
    </w:p>
    <w:bookmarkEnd w:id="8"/>
    <w:bookmarkEnd w:id="9"/>
    <w:p w14:paraId="1F795A7A" w14:textId="77777777" w:rsidR="00117F01" w:rsidRPr="00117F01" w:rsidRDefault="00117F01" w:rsidP="00117F01">
      <w:pPr>
        <w:tabs>
          <w:tab w:val="left" w:pos="2520"/>
        </w:tabs>
        <w:spacing w:after="0" w:line="360" w:lineRule="auto"/>
        <w:jc w:val="both"/>
        <w:rPr>
          <w:rFonts w:ascii="Times New Roman" w:eastAsia="SimSun" w:hAnsi="Times New Roman"/>
          <w:vertAlign w:val="superscript"/>
        </w:rPr>
      </w:pPr>
    </w:p>
    <w:p w14:paraId="0D90CF11" w14:textId="77777777" w:rsidR="00117F01" w:rsidRPr="00117F01" w:rsidRDefault="00117F01" w:rsidP="00117F01">
      <w:pPr>
        <w:tabs>
          <w:tab w:val="left" w:pos="2520"/>
        </w:tabs>
        <w:spacing w:after="0" w:line="360" w:lineRule="auto"/>
        <w:jc w:val="both"/>
        <w:rPr>
          <w:rFonts w:ascii="Times New Roman" w:eastAsia="SimSun" w:hAnsi="Times New Roman"/>
        </w:rPr>
      </w:pPr>
      <w:r w:rsidRPr="00117F01">
        <w:rPr>
          <w:rFonts w:ascii="Times New Roman" w:eastAsia="SimSun" w:hAnsi="Times New Roman"/>
          <w:vertAlign w:val="superscript"/>
        </w:rPr>
        <w:t>1</w:t>
      </w:r>
      <w:r w:rsidRPr="00117F01">
        <w:rPr>
          <w:rFonts w:ascii="Times New Roman" w:eastAsia="SimSun" w:hAnsi="Times New Roman"/>
        </w:rPr>
        <w:t>Department of Materials Science and Engineering, Massachusetts Institute of Technology, MA 02139, USA</w:t>
      </w:r>
    </w:p>
    <w:p w14:paraId="0764835D" w14:textId="77777777" w:rsidR="00117F01" w:rsidRPr="00117F01" w:rsidRDefault="00117F01" w:rsidP="00117F01">
      <w:pPr>
        <w:tabs>
          <w:tab w:val="left" w:pos="2520"/>
        </w:tabs>
        <w:spacing w:after="0" w:line="360" w:lineRule="auto"/>
        <w:jc w:val="both"/>
        <w:rPr>
          <w:rFonts w:ascii="Times New Roman" w:eastAsia="SimSun" w:hAnsi="Times New Roman"/>
        </w:rPr>
      </w:pPr>
      <w:r w:rsidRPr="00117F01">
        <w:rPr>
          <w:rFonts w:ascii="Times New Roman" w:eastAsia="SimSun" w:hAnsi="Times New Roman" w:hint="eastAsia"/>
          <w:vertAlign w:val="superscript"/>
        </w:rPr>
        <w:t>2</w:t>
      </w:r>
      <w:r w:rsidRPr="00117F01">
        <w:rPr>
          <w:rFonts w:ascii="Times New Roman" w:eastAsia="SimSun" w:hAnsi="Times New Roman"/>
        </w:rPr>
        <w:t>Department of Materials Science and Engineering, University of Maryland, MD 20742, USA</w:t>
      </w:r>
    </w:p>
    <w:p w14:paraId="1AADDA95" w14:textId="2406CEE3" w:rsidR="00C621A3" w:rsidRDefault="00C621A3" w:rsidP="00FF799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1992D3B" w14:textId="2846FCAC" w:rsidR="00BE55A8" w:rsidRDefault="003267DB" w:rsidP="003267DB">
      <w:pPr>
        <w:pStyle w:val="af7"/>
        <w:numPr>
          <w:ilvl w:val="0"/>
          <w:numId w:val="2"/>
        </w:numPr>
        <w:spacing w:after="0" w:line="480" w:lineRule="auto"/>
        <w:ind w:firstLineChars="0"/>
        <w:rPr>
          <w:rFonts w:ascii="Times New Roman" w:hAnsi="Times New Roman"/>
          <w:b/>
          <w:bCs/>
          <w:sz w:val="28"/>
          <w:szCs w:val="28"/>
        </w:rPr>
      </w:pPr>
      <w:r w:rsidRPr="003267DB">
        <w:rPr>
          <w:rFonts w:ascii="Times New Roman" w:hAnsi="Times New Roman" w:hint="eastAsia"/>
          <w:b/>
          <w:bCs/>
          <w:sz w:val="28"/>
          <w:szCs w:val="28"/>
        </w:rPr>
        <w:t>D</w:t>
      </w:r>
      <w:r w:rsidRPr="003267DB">
        <w:rPr>
          <w:rFonts w:ascii="Times New Roman" w:hAnsi="Times New Roman"/>
          <w:b/>
          <w:bCs/>
          <w:sz w:val="28"/>
          <w:szCs w:val="28"/>
        </w:rPr>
        <w:t>etails of machine learning models</w:t>
      </w:r>
    </w:p>
    <w:p w14:paraId="07CEB162" w14:textId="558D8353" w:rsidR="007E3C87" w:rsidRDefault="006226DA" w:rsidP="00DC703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this work, we choose </w:t>
      </w:r>
      <w:r w:rsidR="00615A8E">
        <w:rPr>
          <w:rFonts w:ascii="Times New Roman" w:hAnsi="Times New Roman"/>
          <w:sz w:val="24"/>
          <w:szCs w:val="24"/>
        </w:rPr>
        <w:t>Crystal Graph Convolutional Neural Networks (CGCNN)</w:t>
      </w:r>
      <w:r w:rsidR="00DC7033">
        <w:rPr>
          <w:rFonts w:ascii="Times New Roman" w:hAnsi="Times New Roman"/>
          <w:sz w:val="24"/>
          <w:szCs w:val="24"/>
        </w:rPr>
        <w:fldChar w:fldCharType="begin"/>
      </w:r>
      <w:r w:rsidR="00DC7033">
        <w:rPr>
          <w:rFonts w:ascii="Times New Roman" w:hAnsi="Times New Roman"/>
          <w:sz w:val="24"/>
          <w:szCs w:val="24"/>
        </w:rPr>
        <w:instrText xml:space="preserve"> ADDIN EN.CITE &lt;EndNote&gt;&lt;Cite&gt;&lt;Author&gt;Xie&lt;/Author&gt;&lt;Year&gt;2018&lt;/Year&gt;&lt;RecNum&gt;171&lt;/RecNum&gt;&lt;DisplayText&gt;&lt;style face="superscript"&gt;1&lt;/style&gt;&lt;/DisplayText&gt;&lt;record&gt;&lt;rec-number&gt;171&lt;/rec-number&gt;&lt;foreign-keys&gt;&lt;key app="EN" db-id="vsx0505rhe2ewaex2ti5xw9v0vztww0zxta0" timestamp="1601243042"&gt;171&lt;/key&gt;&lt;key app="ENWeb" db-id=""&gt;0&lt;/key&gt;&lt;/foreign-keys&gt;&lt;ref-type name="Journal Article"&gt;17&lt;/ref-type&gt;&lt;contributors&gt;&lt;authors&gt;&lt;author&gt;Xie, T.&lt;/author&gt;&lt;author&gt;Grossman, J. C.&lt;/author&gt;&lt;/authors&gt;&lt;/contributors&gt;&lt;auth-address&gt;Department of Materials Science and Engineering, Massachusetts Institute of Technology, Cambridge, Massachusetts 02139, USA.&lt;/auth-address&gt;&lt;titles&gt;&lt;title&gt;Crystal Graph Convolutional Neural Networks for an Accurate and Interpretable Prediction of Material Properties&lt;/title&gt;&lt;secondary-title&gt;Phys Rev Lett&lt;/secondary-title&gt;&lt;/titles&gt;&lt;periodical&gt;&lt;full-title&gt;Phys Rev Lett&lt;/full-title&gt;&lt;/periodical&gt;&lt;pages&gt;145301&lt;/pages&gt;&lt;volume&gt;120&lt;/volume&gt;&lt;number&gt;14&lt;/number&gt;&lt;edition&gt;2018/04/26&lt;/edition&gt;&lt;dates&gt;&lt;year&gt;2018&lt;/year&gt;&lt;pub-dates&gt;&lt;date&gt;Apr 6&lt;/date&gt;&lt;/pub-dates&gt;&lt;/dates&gt;&lt;isbn&gt;1079-7114 (Electronic)&amp;#xD;0031-9007 (Linking)&lt;/isbn&gt;&lt;accession-num&gt;29694125&lt;/accession-num&gt;&lt;urls&gt;&lt;related-urls&gt;&lt;url&gt;https://www.ncbi.nlm.nih.gov/pubmed/29694125&lt;/url&gt;&lt;/related-urls&gt;&lt;/urls&gt;&lt;electronic-resource-num&gt;10.1103/PhysRevLett.120.145301&lt;/electronic-resource-num&gt;&lt;/record&gt;&lt;/Cite&gt;&lt;/EndNote&gt;</w:instrText>
      </w:r>
      <w:r w:rsidR="00DC7033">
        <w:rPr>
          <w:rFonts w:ascii="Times New Roman" w:hAnsi="Times New Roman"/>
          <w:sz w:val="24"/>
          <w:szCs w:val="24"/>
        </w:rPr>
        <w:fldChar w:fldCharType="separate"/>
      </w:r>
      <w:r w:rsidR="00DC7033" w:rsidRPr="00DC7033">
        <w:rPr>
          <w:rFonts w:ascii="Times New Roman" w:hAnsi="Times New Roman"/>
          <w:noProof/>
          <w:sz w:val="24"/>
          <w:szCs w:val="24"/>
          <w:vertAlign w:val="superscript"/>
        </w:rPr>
        <w:t>1</w:t>
      </w:r>
      <w:r w:rsidR="00DC7033">
        <w:rPr>
          <w:rFonts w:ascii="Times New Roman" w:hAnsi="Times New Roman"/>
          <w:sz w:val="24"/>
          <w:szCs w:val="24"/>
        </w:rPr>
        <w:fldChar w:fldCharType="end"/>
      </w:r>
      <w:r w:rsidR="00615A8E">
        <w:rPr>
          <w:rFonts w:ascii="Times New Roman" w:hAnsi="Times New Roman"/>
          <w:sz w:val="24"/>
          <w:szCs w:val="24"/>
        </w:rPr>
        <w:t xml:space="preserve"> as the architecture for building graph convolution </w:t>
      </w:r>
      <w:r w:rsidR="00103671">
        <w:rPr>
          <w:rFonts w:ascii="Times New Roman" w:hAnsi="Times New Roman"/>
          <w:sz w:val="24"/>
          <w:szCs w:val="24"/>
        </w:rPr>
        <w:t>network potentials for Li adsorption.</w:t>
      </w:r>
      <w:r w:rsidR="006937D6">
        <w:rPr>
          <w:rFonts w:ascii="Times New Roman" w:hAnsi="Times New Roman"/>
          <w:sz w:val="24"/>
          <w:szCs w:val="24"/>
        </w:rPr>
        <w:t xml:space="preserve"> Li adsorption site</w:t>
      </w:r>
      <w:r w:rsidR="00306BD7">
        <w:rPr>
          <w:rFonts w:ascii="Times New Roman" w:hAnsi="Times New Roman"/>
          <w:sz w:val="24"/>
          <w:szCs w:val="24"/>
        </w:rPr>
        <w:t>s</w:t>
      </w:r>
      <w:r w:rsidR="006937D6">
        <w:rPr>
          <w:rFonts w:ascii="Times New Roman" w:hAnsi="Times New Roman"/>
          <w:sz w:val="24"/>
          <w:szCs w:val="24"/>
        </w:rPr>
        <w:t xml:space="preserve"> </w:t>
      </w:r>
      <w:r w:rsidR="00306BD7">
        <w:rPr>
          <w:rFonts w:ascii="Times New Roman" w:hAnsi="Times New Roman"/>
          <w:sz w:val="24"/>
          <w:szCs w:val="24"/>
        </w:rPr>
        <w:t>are</w:t>
      </w:r>
      <w:r w:rsidR="006937D6">
        <w:rPr>
          <w:rFonts w:ascii="Times New Roman" w:hAnsi="Times New Roman"/>
          <w:sz w:val="24"/>
          <w:szCs w:val="24"/>
        </w:rPr>
        <w:t xml:space="preserve"> sampled randomly </w:t>
      </w:r>
      <w:r w:rsidR="00E94022">
        <w:rPr>
          <w:rFonts w:ascii="Times New Roman" w:hAnsi="Times New Roman"/>
          <w:sz w:val="24"/>
          <w:szCs w:val="24"/>
        </w:rPr>
        <w:t xml:space="preserve">within </w:t>
      </w:r>
      <w:r w:rsidR="00E138DB">
        <w:rPr>
          <w:rFonts w:ascii="Times New Roman" w:hAnsi="Times New Roman"/>
          <w:sz w:val="24"/>
          <w:szCs w:val="24"/>
        </w:rPr>
        <w:t>5</w:t>
      </w:r>
      <w:r w:rsidR="00E94022">
        <w:rPr>
          <w:rFonts w:ascii="Times New Roman" w:hAnsi="Times New Roman"/>
          <w:sz w:val="24"/>
          <w:szCs w:val="24"/>
        </w:rPr>
        <w:t xml:space="preserve"> Å </w:t>
      </w:r>
      <w:r w:rsidR="006937D6">
        <w:rPr>
          <w:rFonts w:ascii="Times New Roman" w:hAnsi="Times New Roman"/>
          <w:sz w:val="24"/>
          <w:szCs w:val="24"/>
        </w:rPr>
        <w:t xml:space="preserve">above the </w:t>
      </w:r>
      <w:r w:rsidR="00E94022">
        <w:rPr>
          <w:rFonts w:ascii="Times New Roman" w:hAnsi="Times New Roman"/>
          <w:sz w:val="24"/>
          <w:szCs w:val="24"/>
        </w:rPr>
        <w:t xml:space="preserve">plane of the given </w:t>
      </w:r>
      <w:r w:rsidR="006937D6">
        <w:rPr>
          <w:rFonts w:ascii="Times New Roman" w:hAnsi="Times New Roman"/>
          <w:sz w:val="24"/>
          <w:szCs w:val="24"/>
        </w:rPr>
        <w:t>2D material</w:t>
      </w:r>
      <w:r w:rsidR="00E94022">
        <w:rPr>
          <w:rFonts w:ascii="Times New Roman" w:hAnsi="Times New Roman"/>
          <w:sz w:val="24"/>
          <w:szCs w:val="24"/>
        </w:rPr>
        <w:t>.</w:t>
      </w:r>
      <w:r w:rsidR="00432097">
        <w:rPr>
          <w:rFonts w:ascii="Times New Roman" w:hAnsi="Times New Roman"/>
          <w:sz w:val="24"/>
          <w:szCs w:val="24"/>
        </w:rPr>
        <w:t xml:space="preserve"> </w:t>
      </w:r>
      <w:r w:rsidR="00FB3CCE">
        <w:rPr>
          <w:rFonts w:ascii="Times New Roman" w:hAnsi="Times New Roman"/>
          <w:sz w:val="24"/>
          <w:szCs w:val="24"/>
        </w:rPr>
        <w:t xml:space="preserve">As shown in Figure 1c in the main text, in each batch we randomly sample 10 </w:t>
      </w:r>
      <w:r w:rsidR="007E3C87">
        <w:rPr>
          <w:rFonts w:ascii="Times New Roman" w:hAnsi="Times New Roman"/>
          <w:sz w:val="24"/>
          <w:szCs w:val="24"/>
        </w:rPr>
        <w:t xml:space="preserve">symmetrically inequivalent </w:t>
      </w:r>
      <w:r w:rsidR="00FB3CCE">
        <w:rPr>
          <w:rFonts w:ascii="Times New Roman" w:hAnsi="Times New Roman"/>
          <w:sz w:val="24"/>
          <w:szCs w:val="24"/>
        </w:rPr>
        <w:t>adsorption sites</w:t>
      </w:r>
      <w:r w:rsidR="007E3C87">
        <w:rPr>
          <w:rFonts w:ascii="Times New Roman" w:hAnsi="Times New Roman"/>
          <w:sz w:val="24"/>
          <w:szCs w:val="24"/>
        </w:rPr>
        <w:t xml:space="preserve"> from each material</w:t>
      </w:r>
      <w:r w:rsidR="007E3C87">
        <w:rPr>
          <w:rFonts w:ascii="Times New Roman" w:hAnsi="Times New Roman"/>
          <w:sz w:val="24"/>
          <w:szCs w:val="24"/>
        </w:rPr>
        <w:t xml:space="preserve">, and we iteratively sample batches until convergence. </w:t>
      </w:r>
    </w:p>
    <w:p w14:paraId="4658170B" w14:textId="2E897F16" w:rsidR="003267DB" w:rsidRPr="006226DA" w:rsidRDefault="0049537E" w:rsidP="00DC703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random forest models, we use the code </w:t>
      </w:r>
      <w:r w:rsidR="00854FF7">
        <w:rPr>
          <w:rFonts w:ascii="Times New Roman" w:hAnsi="Times New Roman"/>
          <w:sz w:val="24"/>
          <w:szCs w:val="24"/>
        </w:rPr>
        <w:t>from Scikit Learn</w:t>
      </w:r>
      <w:r w:rsidR="00854FF7">
        <w:rPr>
          <w:rFonts w:ascii="Times New Roman" w:hAnsi="Times New Roman"/>
          <w:sz w:val="24"/>
          <w:szCs w:val="24"/>
        </w:rPr>
        <w:fldChar w:fldCharType="begin"/>
      </w:r>
      <w:r w:rsidR="00854FF7">
        <w:rPr>
          <w:rFonts w:ascii="Times New Roman" w:hAnsi="Times New Roman"/>
          <w:sz w:val="24"/>
          <w:szCs w:val="24"/>
        </w:rPr>
        <w:instrText xml:space="preserve"> ADDIN EN.CITE &lt;EndNote&gt;&lt;Cite&gt;&lt;RecNum&gt;1487&lt;/RecNum&gt;&lt;DisplayText&gt;&lt;style face="superscript"&gt;2&lt;/style&gt;&lt;/DisplayText&gt;&lt;record&gt;&lt;rec-number&gt;1487&lt;/rec-number&gt;&lt;foreign-keys&gt;&lt;key app="EN" db-id="vsx0505rhe2ewaex2ti5xw9v0vztww0zxta0" timestamp="1603483141"&gt;1487&lt;/key&gt;&lt;key app="ENWeb" db-id=""&gt;0&lt;/key&gt;&lt;/foreign-keys&gt;&lt;ref-type name="Journal Article"&gt;17&lt;/ref-type&gt;&lt;contributors&gt;&lt;/contributors&gt;&lt;titles&gt;&lt;title&gt;&amp;lt;scikit learn.pdf&amp;gt;&lt;/title&gt;&lt;/titles&gt;&lt;dates&gt;&lt;/dates&gt;&lt;urls&gt;&lt;/urls&gt;&lt;/record&gt;&lt;/Cite&gt;&lt;/EndNote&gt;</w:instrText>
      </w:r>
      <w:r w:rsidR="00854FF7">
        <w:rPr>
          <w:rFonts w:ascii="Times New Roman" w:hAnsi="Times New Roman"/>
          <w:sz w:val="24"/>
          <w:szCs w:val="24"/>
        </w:rPr>
        <w:fldChar w:fldCharType="separate"/>
      </w:r>
      <w:r w:rsidR="00854FF7" w:rsidRPr="00854FF7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="00854FF7">
        <w:rPr>
          <w:rFonts w:ascii="Times New Roman" w:hAnsi="Times New Roman"/>
          <w:sz w:val="24"/>
          <w:szCs w:val="24"/>
        </w:rPr>
        <w:fldChar w:fldCharType="end"/>
      </w:r>
      <w:r w:rsidR="00CA52D6">
        <w:rPr>
          <w:rFonts w:ascii="Times New Roman" w:hAnsi="Times New Roman"/>
          <w:sz w:val="24"/>
          <w:szCs w:val="24"/>
        </w:rPr>
        <w:t xml:space="preserve">. </w:t>
      </w:r>
      <w:r w:rsidR="00421D2D">
        <w:rPr>
          <w:rFonts w:ascii="Times New Roman" w:hAnsi="Times New Roman"/>
          <w:sz w:val="24"/>
          <w:szCs w:val="24"/>
        </w:rPr>
        <w:t xml:space="preserve">For the descriptors used for the </w:t>
      </w:r>
      <w:r w:rsidR="00952C50">
        <w:rPr>
          <w:rFonts w:ascii="Times New Roman" w:hAnsi="Times New Roman"/>
          <w:sz w:val="24"/>
          <w:szCs w:val="24"/>
        </w:rPr>
        <w:t xml:space="preserve">random forest models, </w:t>
      </w:r>
      <w:r w:rsidR="002C6FB3">
        <w:rPr>
          <w:rFonts w:ascii="Times New Roman" w:hAnsi="Times New Roman"/>
          <w:sz w:val="24"/>
          <w:szCs w:val="24"/>
        </w:rPr>
        <w:t xml:space="preserve">we add </w:t>
      </w:r>
      <w:r w:rsidR="00C20457">
        <w:rPr>
          <w:rFonts w:ascii="Times New Roman" w:hAnsi="Times New Roman"/>
          <w:sz w:val="24"/>
          <w:szCs w:val="24"/>
        </w:rPr>
        <w:t xml:space="preserve">three features </w:t>
      </w:r>
      <w:r w:rsidR="00336B3D">
        <w:rPr>
          <w:rFonts w:ascii="Times New Roman" w:hAnsi="Times New Roman"/>
          <w:sz w:val="24"/>
          <w:szCs w:val="24"/>
        </w:rPr>
        <w:t>(</w:t>
      </w:r>
      <w:r w:rsidR="00725F88">
        <w:rPr>
          <w:rFonts w:ascii="Times New Roman" w:hAnsi="Times New Roman"/>
          <w:sz w:val="24"/>
          <w:szCs w:val="24"/>
        </w:rPr>
        <w:t xml:space="preserve">thickness, number of atom per area, number of atom per </w:t>
      </w:r>
      <w:r w:rsidR="002C6FB3">
        <w:rPr>
          <w:rFonts w:ascii="Times New Roman" w:hAnsi="Times New Roman"/>
          <w:sz w:val="24"/>
          <w:szCs w:val="24"/>
        </w:rPr>
        <w:t>volume</w:t>
      </w:r>
      <w:r w:rsidR="00725F88">
        <w:rPr>
          <w:rFonts w:ascii="Times New Roman" w:hAnsi="Times New Roman"/>
          <w:sz w:val="24"/>
          <w:szCs w:val="24"/>
        </w:rPr>
        <w:t xml:space="preserve">) </w:t>
      </w:r>
      <w:r w:rsidR="002C6FB3">
        <w:rPr>
          <w:rFonts w:ascii="Times New Roman" w:hAnsi="Times New Roman"/>
          <w:sz w:val="24"/>
          <w:szCs w:val="24"/>
        </w:rPr>
        <w:t>to the ones</w:t>
      </w:r>
      <w:r w:rsidR="00725F88">
        <w:rPr>
          <w:rFonts w:ascii="Times New Roman" w:hAnsi="Times New Roman"/>
          <w:sz w:val="24"/>
          <w:szCs w:val="24"/>
        </w:rPr>
        <w:t xml:space="preserve"> generated </w:t>
      </w:r>
      <w:r w:rsidR="00CE1E81">
        <w:rPr>
          <w:rFonts w:ascii="Times New Roman" w:hAnsi="Times New Roman"/>
          <w:sz w:val="24"/>
          <w:szCs w:val="24"/>
        </w:rPr>
        <w:t xml:space="preserve">from the </w:t>
      </w:r>
      <w:r w:rsidR="00846031">
        <w:rPr>
          <w:rFonts w:ascii="Times New Roman" w:hAnsi="Times New Roman"/>
          <w:sz w:val="24"/>
          <w:szCs w:val="24"/>
        </w:rPr>
        <w:t>Matminer</w:t>
      </w:r>
      <w:r w:rsidR="008A2B06">
        <w:rPr>
          <w:rFonts w:ascii="Times New Roman" w:hAnsi="Times New Roman"/>
          <w:sz w:val="24"/>
          <w:szCs w:val="24"/>
        </w:rPr>
        <w:fldChar w:fldCharType="begin"/>
      </w:r>
      <w:r w:rsidR="008A2B06">
        <w:rPr>
          <w:rFonts w:ascii="Times New Roman" w:hAnsi="Times New Roman"/>
          <w:sz w:val="24"/>
          <w:szCs w:val="24"/>
        </w:rPr>
        <w:instrText xml:space="preserve"> ADDIN EN.CITE &lt;EndNote&gt;&lt;Cite&gt;&lt;Author&gt;Ward&lt;/Author&gt;&lt;Year&gt;2018&lt;/Year&gt;&lt;RecNum&gt;1488&lt;/RecNum&gt;&lt;DisplayText&gt;&lt;style face="superscript"&gt;3&lt;/style&gt;&lt;/DisplayText&gt;&lt;record&gt;&lt;rec-number&gt;1488&lt;/rec-number&gt;&lt;foreign-keys&gt;&lt;key app="EN" db-id="vsx0505rhe2ewaex2ti5xw9v0vztww0zxta0" timestamp="1603483867"&gt;1488&lt;/key&gt;&lt;key app="ENWeb" db-id=""&gt;0&lt;/key&gt;&lt;/foreign-keys&gt;&lt;ref-type name="Journal Article"&gt;17&lt;/ref-type&gt;&lt;contributors&gt;&lt;authors&gt;&lt;author&gt;Ward, Logan&lt;/author&gt;&lt;author&gt;Dunn, Alexander&lt;/author&gt;&lt;author&gt;Faghaninia, Alireza&lt;/author&gt;&lt;author&gt;Zimmermann, Nils E. R.&lt;/author&gt;&lt;author&gt;Bajaj, Saurabh&lt;/author&gt;&lt;author&gt;Wang, Qi&lt;/author&gt;&lt;author&gt;Montoya, Joseph&lt;/author&gt;&lt;author&gt;Chen, Jiming&lt;/author&gt;&lt;author&gt;Bystrom, Kyle&lt;/author&gt;&lt;author&gt;Dylla, Maxwell&lt;/author&gt;&lt;author&gt;Chard, Kyle&lt;/author&gt;&lt;author&gt;Asta, Mark&lt;/author&gt;&lt;author&gt;Persson, Kristin A.&lt;/author&gt;&lt;author&gt;Snyder, G. Jeffrey&lt;/author&gt;&lt;author&gt;Foster, Ian&lt;/author&gt;&lt;author&gt;Jain, Anubhav&lt;/author&gt;&lt;/authors&gt;&lt;/contributors&gt;&lt;titles&gt;&lt;title&gt;Matminer: An open source toolkit for materials data mining&lt;/title&gt;&lt;secondary-title&gt;Computational Materials Science&lt;/secondary-title&gt;&lt;/titles&gt;&lt;periodical&gt;&lt;full-title&gt;Computational Materials Science&lt;/full-title&gt;&lt;/periodical&gt;&lt;pages&gt;60-69&lt;/pages&gt;&lt;volume&gt;152&lt;/volume&gt;&lt;section&gt;60&lt;/section&gt;&lt;dates&gt;&lt;year&gt;2018&lt;/year&gt;&lt;/dates&gt;&lt;isbn&gt;09270256&lt;/isbn&gt;&lt;urls&gt;&lt;/urls&gt;&lt;electronic-resource-num&gt;10.1016/j.commatsci.2018.05.018&lt;/electronic-resource-num&gt;&lt;/record&gt;&lt;/Cite&gt;&lt;/EndNote&gt;</w:instrText>
      </w:r>
      <w:r w:rsidR="008A2B06">
        <w:rPr>
          <w:rFonts w:ascii="Times New Roman" w:hAnsi="Times New Roman"/>
          <w:sz w:val="24"/>
          <w:szCs w:val="24"/>
        </w:rPr>
        <w:fldChar w:fldCharType="separate"/>
      </w:r>
      <w:r w:rsidR="008A2B06" w:rsidRPr="008A2B06">
        <w:rPr>
          <w:rFonts w:ascii="Times New Roman" w:hAnsi="Times New Roman"/>
          <w:noProof/>
          <w:sz w:val="24"/>
          <w:szCs w:val="24"/>
          <w:vertAlign w:val="superscript"/>
        </w:rPr>
        <w:t>3</w:t>
      </w:r>
      <w:r w:rsidR="008A2B06">
        <w:rPr>
          <w:rFonts w:ascii="Times New Roman" w:hAnsi="Times New Roman"/>
          <w:sz w:val="24"/>
          <w:szCs w:val="24"/>
        </w:rPr>
        <w:fldChar w:fldCharType="end"/>
      </w:r>
      <w:r w:rsidR="008A2B06">
        <w:rPr>
          <w:rFonts w:ascii="Times New Roman" w:hAnsi="Times New Roman"/>
          <w:sz w:val="24"/>
          <w:szCs w:val="24"/>
        </w:rPr>
        <w:t xml:space="preserve"> platform.</w:t>
      </w:r>
      <w:r w:rsidR="00854FF7">
        <w:rPr>
          <w:rFonts w:ascii="Times New Roman" w:hAnsi="Times New Roman"/>
          <w:sz w:val="24"/>
          <w:szCs w:val="24"/>
        </w:rPr>
        <w:t xml:space="preserve"> </w:t>
      </w:r>
      <w:r w:rsidR="008A2B06">
        <w:rPr>
          <w:rFonts w:ascii="Times New Roman" w:hAnsi="Times New Roman"/>
          <w:sz w:val="24"/>
          <w:szCs w:val="24"/>
        </w:rPr>
        <w:t>The modul</w:t>
      </w:r>
      <w:r w:rsidR="006614BB">
        <w:rPr>
          <w:rFonts w:ascii="Times New Roman" w:hAnsi="Times New Roman"/>
          <w:sz w:val="24"/>
          <w:szCs w:val="24"/>
        </w:rPr>
        <w:t>es</w:t>
      </w:r>
      <w:r w:rsidR="008A2B06">
        <w:rPr>
          <w:rFonts w:ascii="Times New Roman" w:hAnsi="Times New Roman"/>
          <w:sz w:val="24"/>
          <w:szCs w:val="24"/>
        </w:rPr>
        <w:t xml:space="preserve"> </w:t>
      </w:r>
      <w:r w:rsidR="006614BB">
        <w:rPr>
          <w:rFonts w:ascii="Times New Roman" w:hAnsi="Times New Roman"/>
          <w:sz w:val="24"/>
          <w:szCs w:val="24"/>
        </w:rPr>
        <w:t xml:space="preserve">used </w:t>
      </w:r>
      <w:r w:rsidR="005412E1">
        <w:rPr>
          <w:rFonts w:ascii="Times New Roman" w:hAnsi="Times New Roman"/>
          <w:sz w:val="24"/>
          <w:szCs w:val="24"/>
        </w:rPr>
        <w:t xml:space="preserve">to generate features </w:t>
      </w:r>
      <w:r w:rsidR="006614BB">
        <w:rPr>
          <w:rFonts w:ascii="Times New Roman" w:hAnsi="Times New Roman"/>
          <w:sz w:val="24"/>
          <w:szCs w:val="24"/>
        </w:rPr>
        <w:t xml:space="preserve">in this work are: </w:t>
      </w:r>
      <w:r w:rsidR="00747D41" w:rsidRPr="00747D41">
        <w:rPr>
          <w:rFonts w:ascii="Times New Roman" w:hAnsi="Times New Roman"/>
          <w:sz w:val="24"/>
          <w:szCs w:val="24"/>
        </w:rPr>
        <w:t>Element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747D41" w:rsidRPr="00747D41">
        <w:rPr>
          <w:rFonts w:ascii="Times New Roman" w:hAnsi="Times New Roman"/>
          <w:sz w:val="24"/>
          <w:szCs w:val="24"/>
        </w:rPr>
        <w:t>Property</w:t>
      </w:r>
      <w:r w:rsidR="0081243D">
        <w:rPr>
          <w:rFonts w:ascii="Times New Roman" w:hAnsi="Times New Roman"/>
          <w:sz w:val="24"/>
          <w:szCs w:val="24"/>
        </w:rPr>
        <w:t xml:space="preserve"> (magpie)</w:t>
      </w:r>
      <w:r w:rsidR="00747D41">
        <w:rPr>
          <w:rFonts w:ascii="Times New Roman" w:hAnsi="Times New Roman"/>
          <w:sz w:val="24"/>
          <w:szCs w:val="24"/>
        </w:rPr>
        <w:t xml:space="preserve">, </w:t>
      </w:r>
      <w:r w:rsidR="00747D41" w:rsidRPr="00747D41">
        <w:rPr>
          <w:rFonts w:ascii="Times New Roman" w:hAnsi="Times New Roman"/>
          <w:sz w:val="24"/>
          <w:szCs w:val="24"/>
        </w:rPr>
        <w:t>Oxidation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747D41" w:rsidRPr="00747D41">
        <w:rPr>
          <w:rFonts w:ascii="Times New Roman" w:hAnsi="Times New Roman"/>
          <w:sz w:val="24"/>
          <w:szCs w:val="24"/>
        </w:rPr>
        <w:t>States</w:t>
      </w:r>
      <w:r w:rsidR="00747D41">
        <w:rPr>
          <w:rFonts w:ascii="Times New Roman" w:hAnsi="Times New Roman"/>
          <w:sz w:val="24"/>
          <w:szCs w:val="24"/>
        </w:rPr>
        <w:t xml:space="preserve">, </w:t>
      </w:r>
      <w:r w:rsidR="008B02D2" w:rsidRPr="008B02D2">
        <w:rPr>
          <w:rFonts w:ascii="Times New Roman" w:hAnsi="Times New Roman"/>
          <w:sz w:val="24"/>
          <w:szCs w:val="24"/>
        </w:rPr>
        <w:t>Electron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8B02D2" w:rsidRPr="008B02D2">
        <w:rPr>
          <w:rFonts w:ascii="Times New Roman" w:hAnsi="Times New Roman"/>
          <w:sz w:val="24"/>
          <w:szCs w:val="24"/>
        </w:rPr>
        <w:t>Affinity</w:t>
      </w:r>
      <w:r w:rsidR="008B02D2">
        <w:rPr>
          <w:rFonts w:ascii="Times New Roman" w:hAnsi="Times New Roman"/>
          <w:sz w:val="24"/>
          <w:szCs w:val="24"/>
        </w:rPr>
        <w:t xml:space="preserve">, </w:t>
      </w:r>
      <w:r w:rsidR="008B02D2" w:rsidRPr="008B02D2">
        <w:rPr>
          <w:rFonts w:ascii="Times New Roman" w:hAnsi="Times New Roman"/>
          <w:sz w:val="24"/>
          <w:szCs w:val="24"/>
        </w:rPr>
        <w:t>Band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8B02D2" w:rsidRPr="008B02D2">
        <w:rPr>
          <w:rFonts w:ascii="Times New Roman" w:hAnsi="Times New Roman"/>
          <w:sz w:val="24"/>
          <w:szCs w:val="24"/>
        </w:rPr>
        <w:t>Center</w:t>
      </w:r>
      <w:r w:rsidR="008B02D2">
        <w:rPr>
          <w:rFonts w:ascii="Times New Roman" w:hAnsi="Times New Roman"/>
          <w:sz w:val="24"/>
          <w:szCs w:val="24"/>
        </w:rPr>
        <w:t xml:space="preserve">, </w:t>
      </w:r>
      <w:r w:rsidR="008B02D2" w:rsidRPr="008B02D2">
        <w:rPr>
          <w:rFonts w:ascii="Times New Roman" w:hAnsi="Times New Roman"/>
          <w:sz w:val="24"/>
          <w:szCs w:val="24"/>
        </w:rPr>
        <w:t>Cohesive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8B02D2" w:rsidRPr="008B02D2">
        <w:rPr>
          <w:rFonts w:ascii="Times New Roman" w:hAnsi="Times New Roman"/>
          <w:sz w:val="24"/>
          <w:szCs w:val="24"/>
        </w:rPr>
        <w:t>Energy</w:t>
      </w:r>
      <w:r w:rsidR="008B02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3A4D" w:rsidRPr="005E3A4D">
        <w:rPr>
          <w:rFonts w:ascii="Times New Roman" w:hAnsi="Times New Roman"/>
          <w:sz w:val="24"/>
          <w:szCs w:val="24"/>
        </w:rPr>
        <w:t>Miedema</w:t>
      </w:r>
      <w:proofErr w:type="spellEnd"/>
      <w:r w:rsidR="005E3A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3A4D" w:rsidRPr="005E3A4D">
        <w:rPr>
          <w:rFonts w:ascii="Times New Roman" w:hAnsi="Times New Roman"/>
          <w:sz w:val="24"/>
          <w:szCs w:val="24"/>
        </w:rPr>
        <w:t>TMetal</w:t>
      </w:r>
      <w:proofErr w:type="spellEnd"/>
      <w:r w:rsidR="00D33DDE">
        <w:rPr>
          <w:rFonts w:ascii="Times New Roman" w:hAnsi="Times New Roman"/>
          <w:sz w:val="24"/>
          <w:szCs w:val="24"/>
        </w:rPr>
        <w:t xml:space="preserve"> </w:t>
      </w:r>
      <w:r w:rsidR="005E3A4D" w:rsidRPr="005E3A4D">
        <w:rPr>
          <w:rFonts w:ascii="Times New Roman" w:hAnsi="Times New Roman"/>
          <w:sz w:val="24"/>
          <w:szCs w:val="24"/>
        </w:rPr>
        <w:t>Fraction</w:t>
      </w:r>
      <w:r w:rsidR="005E3A4D">
        <w:rPr>
          <w:rFonts w:ascii="Times New Roman" w:hAnsi="Times New Roman"/>
          <w:sz w:val="24"/>
          <w:szCs w:val="24"/>
        </w:rPr>
        <w:t xml:space="preserve">, </w:t>
      </w:r>
      <w:r w:rsidR="005E3A4D" w:rsidRPr="005E3A4D">
        <w:rPr>
          <w:rFonts w:ascii="Times New Roman" w:hAnsi="Times New Roman"/>
          <w:sz w:val="24"/>
          <w:szCs w:val="24"/>
        </w:rPr>
        <w:t>Valence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E3A4D" w:rsidRPr="005E3A4D">
        <w:rPr>
          <w:rFonts w:ascii="Times New Roman" w:hAnsi="Times New Roman"/>
          <w:sz w:val="24"/>
          <w:szCs w:val="24"/>
        </w:rPr>
        <w:t>Orbital</w:t>
      </w:r>
      <w:r w:rsidR="005E3A4D">
        <w:rPr>
          <w:rFonts w:ascii="Times New Roman" w:hAnsi="Times New Roman"/>
          <w:sz w:val="24"/>
          <w:szCs w:val="24"/>
        </w:rPr>
        <w:t xml:space="preserve">, </w:t>
      </w:r>
      <w:r w:rsidR="005E3A4D" w:rsidRPr="005E3A4D">
        <w:rPr>
          <w:rFonts w:ascii="Times New Roman" w:hAnsi="Times New Roman"/>
          <w:sz w:val="24"/>
          <w:szCs w:val="24"/>
        </w:rPr>
        <w:t>Yang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E3A4D" w:rsidRPr="005E3A4D">
        <w:rPr>
          <w:rFonts w:ascii="Times New Roman" w:hAnsi="Times New Roman"/>
          <w:sz w:val="24"/>
          <w:szCs w:val="24"/>
        </w:rPr>
        <w:t>Solid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E3A4D" w:rsidRPr="005E3A4D">
        <w:rPr>
          <w:rFonts w:ascii="Times New Roman" w:hAnsi="Times New Roman"/>
          <w:sz w:val="24"/>
          <w:szCs w:val="24"/>
        </w:rPr>
        <w:t>Solution</w:t>
      </w:r>
      <w:r w:rsidR="005E3A4D">
        <w:rPr>
          <w:rFonts w:ascii="Times New Roman" w:hAnsi="Times New Roman"/>
          <w:sz w:val="24"/>
          <w:szCs w:val="24"/>
        </w:rPr>
        <w:t xml:space="preserve">, </w:t>
      </w:r>
      <w:r w:rsidR="005E3A4D" w:rsidRPr="005E3A4D">
        <w:rPr>
          <w:rFonts w:ascii="Times New Roman" w:hAnsi="Times New Roman"/>
          <w:sz w:val="24"/>
          <w:szCs w:val="24"/>
        </w:rPr>
        <w:t>Global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E3A4D" w:rsidRPr="005E3A4D">
        <w:rPr>
          <w:rFonts w:ascii="Times New Roman" w:hAnsi="Times New Roman"/>
          <w:sz w:val="24"/>
          <w:szCs w:val="24"/>
        </w:rPr>
        <w:t>Symmetry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E3A4D" w:rsidRPr="005E3A4D">
        <w:rPr>
          <w:rFonts w:ascii="Times New Roman" w:hAnsi="Times New Roman"/>
          <w:sz w:val="24"/>
          <w:szCs w:val="24"/>
        </w:rPr>
        <w:t>Features</w:t>
      </w:r>
      <w:r w:rsidR="005E3A4D">
        <w:rPr>
          <w:rFonts w:ascii="Times New Roman" w:hAnsi="Times New Roman"/>
          <w:sz w:val="24"/>
          <w:szCs w:val="24"/>
        </w:rPr>
        <w:t xml:space="preserve">, </w:t>
      </w:r>
      <w:r w:rsidR="005412E1" w:rsidRPr="005412E1">
        <w:rPr>
          <w:rFonts w:ascii="Times New Roman" w:hAnsi="Times New Roman"/>
          <w:sz w:val="24"/>
          <w:szCs w:val="24"/>
        </w:rPr>
        <w:t>Structural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412E1" w:rsidRPr="005412E1">
        <w:rPr>
          <w:rFonts w:ascii="Times New Roman" w:hAnsi="Times New Roman"/>
          <w:sz w:val="24"/>
          <w:szCs w:val="24"/>
        </w:rPr>
        <w:t>Complexity</w:t>
      </w:r>
      <w:r w:rsidR="005412E1">
        <w:rPr>
          <w:rFonts w:ascii="Times New Roman" w:hAnsi="Times New Roman"/>
          <w:sz w:val="24"/>
          <w:szCs w:val="24"/>
        </w:rPr>
        <w:t xml:space="preserve">, </w:t>
      </w:r>
      <w:r w:rsidR="005412E1" w:rsidRPr="005412E1">
        <w:rPr>
          <w:rFonts w:ascii="Times New Roman" w:hAnsi="Times New Roman"/>
          <w:sz w:val="24"/>
          <w:szCs w:val="24"/>
        </w:rPr>
        <w:t>Chemical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412E1" w:rsidRPr="005412E1">
        <w:rPr>
          <w:rFonts w:ascii="Times New Roman" w:hAnsi="Times New Roman"/>
          <w:sz w:val="24"/>
          <w:szCs w:val="24"/>
        </w:rPr>
        <w:t>Ordering</w:t>
      </w:r>
      <w:r w:rsidR="005412E1">
        <w:rPr>
          <w:rFonts w:ascii="Times New Roman" w:hAnsi="Times New Roman"/>
          <w:sz w:val="24"/>
          <w:szCs w:val="24"/>
        </w:rPr>
        <w:t xml:space="preserve">, </w:t>
      </w:r>
      <w:r w:rsidR="00B03AAA" w:rsidRPr="00B03AAA">
        <w:rPr>
          <w:rFonts w:ascii="Times New Roman" w:hAnsi="Times New Roman"/>
          <w:sz w:val="24"/>
          <w:szCs w:val="24"/>
        </w:rPr>
        <w:t>Global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Instability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Index</w:t>
      </w:r>
      <w:r w:rsidR="00B03AAA">
        <w:rPr>
          <w:rFonts w:ascii="Times New Roman" w:hAnsi="Times New Roman"/>
          <w:sz w:val="24"/>
          <w:szCs w:val="24"/>
        </w:rPr>
        <w:t xml:space="preserve">, </w:t>
      </w:r>
      <w:r w:rsidR="00B03AAA" w:rsidRPr="00B03AAA">
        <w:rPr>
          <w:rFonts w:ascii="Times New Roman" w:hAnsi="Times New Roman"/>
          <w:sz w:val="24"/>
          <w:szCs w:val="24"/>
        </w:rPr>
        <w:t>Maximum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Packing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Efficiency</w:t>
      </w:r>
      <w:r w:rsidR="00B03AAA">
        <w:rPr>
          <w:rFonts w:ascii="Times New Roman" w:hAnsi="Times New Roman"/>
          <w:sz w:val="24"/>
          <w:szCs w:val="24"/>
        </w:rPr>
        <w:t xml:space="preserve">, </w:t>
      </w:r>
      <w:r w:rsidR="00B03AAA" w:rsidRPr="00B03AAA">
        <w:rPr>
          <w:rFonts w:ascii="Times New Roman" w:hAnsi="Times New Roman"/>
          <w:sz w:val="24"/>
          <w:szCs w:val="24"/>
        </w:rPr>
        <w:t>Minimum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Relative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Distances</w:t>
      </w:r>
      <w:r w:rsidR="00B03AAA">
        <w:rPr>
          <w:rFonts w:ascii="Times New Roman" w:hAnsi="Times New Roman"/>
          <w:sz w:val="24"/>
          <w:szCs w:val="24"/>
        </w:rPr>
        <w:t xml:space="preserve">, </w:t>
      </w:r>
      <w:r w:rsidR="00B03AAA" w:rsidRPr="00B03AAA">
        <w:rPr>
          <w:rFonts w:ascii="Times New Roman" w:hAnsi="Times New Roman"/>
          <w:sz w:val="24"/>
          <w:szCs w:val="24"/>
        </w:rPr>
        <w:t>Structural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B03AAA" w:rsidRPr="00B03AAA">
        <w:rPr>
          <w:rFonts w:ascii="Times New Roman" w:hAnsi="Times New Roman"/>
          <w:sz w:val="24"/>
          <w:szCs w:val="24"/>
        </w:rPr>
        <w:t>Heterogeneity</w:t>
      </w:r>
      <w:r w:rsidR="00B03AAA">
        <w:rPr>
          <w:rFonts w:ascii="Times New Roman" w:hAnsi="Times New Roman"/>
          <w:sz w:val="24"/>
          <w:szCs w:val="24"/>
        </w:rPr>
        <w:t xml:space="preserve">, </w:t>
      </w:r>
      <w:r w:rsidR="005A51E9" w:rsidRPr="005A51E9">
        <w:rPr>
          <w:rFonts w:ascii="Times New Roman" w:hAnsi="Times New Roman"/>
          <w:sz w:val="24"/>
          <w:szCs w:val="24"/>
        </w:rPr>
        <w:t>Average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Bond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Length</w:t>
      </w:r>
      <w:r w:rsidR="005A51E9">
        <w:rPr>
          <w:rFonts w:ascii="Times New Roman" w:hAnsi="Times New Roman"/>
          <w:sz w:val="24"/>
          <w:szCs w:val="24"/>
        </w:rPr>
        <w:t xml:space="preserve">, </w:t>
      </w:r>
      <w:r w:rsidR="005A51E9" w:rsidRPr="005A51E9">
        <w:rPr>
          <w:rFonts w:ascii="Times New Roman" w:hAnsi="Times New Roman"/>
          <w:sz w:val="24"/>
          <w:szCs w:val="24"/>
        </w:rPr>
        <w:t>Average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Bond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Angle</w:t>
      </w:r>
      <w:r w:rsidR="005A51E9">
        <w:rPr>
          <w:rFonts w:ascii="Times New Roman" w:hAnsi="Times New Roman"/>
          <w:sz w:val="24"/>
          <w:szCs w:val="24"/>
        </w:rPr>
        <w:t xml:space="preserve">, </w:t>
      </w:r>
      <w:r w:rsidR="005A51E9" w:rsidRPr="005A51E9">
        <w:rPr>
          <w:rFonts w:ascii="Times New Roman" w:hAnsi="Times New Roman"/>
          <w:sz w:val="24"/>
          <w:szCs w:val="24"/>
        </w:rPr>
        <w:t>Bond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Orientational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Parameter</w:t>
      </w:r>
      <w:r w:rsidR="005A51E9">
        <w:rPr>
          <w:rFonts w:ascii="Times New Roman" w:hAnsi="Times New Roman"/>
          <w:sz w:val="24"/>
          <w:szCs w:val="24"/>
        </w:rPr>
        <w:t xml:space="preserve"> and </w:t>
      </w:r>
      <w:r w:rsidR="005A51E9" w:rsidRPr="005A51E9">
        <w:rPr>
          <w:rFonts w:ascii="Times New Roman" w:hAnsi="Times New Roman"/>
          <w:sz w:val="24"/>
          <w:szCs w:val="24"/>
        </w:rPr>
        <w:t>Coordination</w:t>
      </w:r>
      <w:r w:rsidR="00D33DDE">
        <w:rPr>
          <w:rFonts w:ascii="Times New Roman" w:hAnsi="Times New Roman"/>
          <w:sz w:val="24"/>
          <w:szCs w:val="24"/>
        </w:rPr>
        <w:t xml:space="preserve"> </w:t>
      </w:r>
      <w:r w:rsidR="005A51E9" w:rsidRPr="005A51E9">
        <w:rPr>
          <w:rFonts w:ascii="Times New Roman" w:hAnsi="Times New Roman"/>
          <w:sz w:val="24"/>
          <w:szCs w:val="24"/>
        </w:rPr>
        <w:t>Number</w:t>
      </w:r>
      <w:r w:rsidR="005A51E9">
        <w:rPr>
          <w:rFonts w:ascii="Times New Roman" w:hAnsi="Times New Roman"/>
          <w:sz w:val="24"/>
          <w:szCs w:val="24"/>
        </w:rPr>
        <w:t>.</w:t>
      </w:r>
    </w:p>
    <w:p w14:paraId="1AA752B5" w14:textId="6839F51C" w:rsidR="00C621A3" w:rsidRPr="005E5301" w:rsidRDefault="00C621A3" w:rsidP="005E5301">
      <w:pPr>
        <w:pStyle w:val="af7"/>
        <w:numPr>
          <w:ilvl w:val="0"/>
          <w:numId w:val="2"/>
        </w:numPr>
        <w:spacing w:after="0" w:line="480" w:lineRule="auto"/>
        <w:ind w:firstLineChars="0"/>
        <w:jc w:val="both"/>
        <w:rPr>
          <w:rFonts w:ascii="Times New Roman" w:hAnsi="Times New Roman"/>
          <w:b/>
          <w:sz w:val="28"/>
          <w:szCs w:val="28"/>
        </w:rPr>
      </w:pPr>
      <w:bookmarkStart w:id="11" w:name="_Hlk6837296"/>
      <w:r>
        <w:rPr>
          <w:rFonts w:ascii="Times New Roman" w:hAnsi="Times New Roman" w:hint="eastAsia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etails of DFT calculations</w:t>
      </w:r>
    </w:p>
    <w:bookmarkEnd w:id="11"/>
    <w:p w14:paraId="1141233F" w14:textId="5890FEFF" w:rsidR="00756488" w:rsidRPr="00756488" w:rsidRDefault="00756488" w:rsidP="0075648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56488">
        <w:rPr>
          <w:rFonts w:ascii="Times New Roman" w:hAnsi="Times New Roman" w:hint="eastAsia"/>
          <w:sz w:val="24"/>
          <w:szCs w:val="24"/>
        </w:rPr>
        <w:lastRenderedPageBreak/>
        <w:t xml:space="preserve">All first-principle calculations, including </w:t>
      </w:r>
      <w:r w:rsidR="00C557F7">
        <w:rPr>
          <w:rFonts w:ascii="Times New Roman" w:hAnsi="Times New Roman"/>
          <w:sz w:val="24"/>
          <w:szCs w:val="24"/>
        </w:rPr>
        <w:t>Li adsorption site</w:t>
      </w:r>
      <w:r w:rsidRPr="00756488">
        <w:rPr>
          <w:rFonts w:ascii="Times New Roman" w:hAnsi="Times New Roman"/>
          <w:sz w:val="24"/>
          <w:szCs w:val="24"/>
        </w:rPr>
        <w:t xml:space="preserve"> optimization, </w:t>
      </w:r>
      <w:r w:rsidR="00D354B2">
        <w:rPr>
          <w:rFonts w:ascii="Times New Roman" w:hAnsi="Times New Roman"/>
          <w:sz w:val="24"/>
          <w:szCs w:val="24"/>
        </w:rPr>
        <w:t>site</w:t>
      </w:r>
      <w:r w:rsidRPr="00756488">
        <w:rPr>
          <w:rFonts w:ascii="Times New Roman" w:hAnsi="Times New Roman"/>
          <w:sz w:val="24"/>
          <w:szCs w:val="24"/>
        </w:rPr>
        <w:t xml:space="preserve"> energy </w:t>
      </w:r>
      <w:r w:rsidR="00E80D02">
        <w:rPr>
          <w:rFonts w:ascii="Times New Roman" w:hAnsi="Times New Roman"/>
          <w:sz w:val="24"/>
          <w:szCs w:val="24"/>
        </w:rPr>
        <w:t xml:space="preserve">and work function </w:t>
      </w:r>
      <w:r w:rsidR="00D354B2">
        <w:rPr>
          <w:rFonts w:ascii="Times New Roman" w:hAnsi="Times New Roman"/>
          <w:sz w:val="24"/>
          <w:szCs w:val="24"/>
        </w:rPr>
        <w:t xml:space="preserve">calculation </w:t>
      </w:r>
      <w:r w:rsidRPr="00756488">
        <w:rPr>
          <w:rFonts w:ascii="Times New Roman" w:hAnsi="Times New Roman"/>
          <w:sz w:val="24"/>
          <w:szCs w:val="24"/>
        </w:rPr>
        <w:t xml:space="preserve">and </w:t>
      </w:r>
      <w:r w:rsidR="00D354B2">
        <w:rPr>
          <w:rFonts w:ascii="Times New Roman" w:hAnsi="Times New Roman"/>
          <w:sz w:val="24"/>
          <w:szCs w:val="24"/>
        </w:rPr>
        <w:t>charge transfer</w:t>
      </w:r>
      <w:r w:rsidRPr="00756488">
        <w:rPr>
          <w:rFonts w:ascii="Times New Roman" w:hAnsi="Times New Roman"/>
          <w:sz w:val="24"/>
          <w:szCs w:val="24"/>
        </w:rPr>
        <w:t xml:space="preserve"> </w:t>
      </w:r>
      <w:r w:rsidRPr="00756488">
        <w:rPr>
          <w:rFonts w:ascii="Times New Roman" w:hAnsi="Times New Roman" w:hint="eastAsia"/>
          <w:sz w:val="24"/>
          <w:szCs w:val="24"/>
        </w:rPr>
        <w:t>a</w:t>
      </w:r>
      <w:r w:rsidRPr="00756488">
        <w:rPr>
          <w:rFonts w:ascii="Times New Roman" w:hAnsi="Times New Roman"/>
          <w:sz w:val="24"/>
          <w:szCs w:val="24"/>
        </w:rPr>
        <w:t xml:space="preserve">re </w:t>
      </w:r>
      <w:r w:rsidR="00DE6EF9">
        <w:rPr>
          <w:rFonts w:ascii="Times New Roman" w:hAnsi="Times New Roman"/>
          <w:sz w:val="24"/>
          <w:szCs w:val="24"/>
        </w:rPr>
        <w:t>carried out</w:t>
      </w:r>
      <w:r w:rsidR="00DE6EF9" w:rsidRPr="00756488">
        <w:rPr>
          <w:rFonts w:ascii="Times New Roman" w:hAnsi="Times New Roman"/>
          <w:sz w:val="24"/>
          <w:szCs w:val="24"/>
        </w:rPr>
        <w:t xml:space="preserve"> </w:t>
      </w:r>
      <w:r w:rsidR="00DE6EF9">
        <w:rPr>
          <w:rFonts w:ascii="Times New Roman" w:hAnsi="Times New Roman"/>
          <w:sz w:val="24"/>
          <w:szCs w:val="24"/>
        </w:rPr>
        <w:t xml:space="preserve">using </w:t>
      </w:r>
      <w:r w:rsidRPr="00756488">
        <w:rPr>
          <w:rFonts w:ascii="Times New Roman" w:hAnsi="Times New Roman"/>
          <w:sz w:val="24"/>
          <w:szCs w:val="24"/>
        </w:rPr>
        <w:t>density functional theory (DFT)</w:t>
      </w:r>
      <w:r w:rsidRPr="00756488">
        <w:rPr>
          <w:rFonts w:ascii="Times New Roman" w:hAnsi="Times New Roman" w:hint="eastAsia"/>
          <w:sz w:val="24"/>
          <w:szCs w:val="24"/>
        </w:rPr>
        <w:t xml:space="preserve"> by employing </w:t>
      </w:r>
      <w:r w:rsidR="00DE6EF9">
        <w:rPr>
          <w:rFonts w:ascii="Times New Roman" w:hAnsi="Times New Roman"/>
          <w:sz w:val="24"/>
          <w:szCs w:val="24"/>
        </w:rPr>
        <w:t xml:space="preserve">the </w:t>
      </w:r>
      <w:r w:rsidRPr="00756488">
        <w:rPr>
          <w:rFonts w:ascii="Times New Roman" w:hAnsi="Times New Roman"/>
          <w:sz w:val="24"/>
          <w:szCs w:val="24"/>
        </w:rPr>
        <w:t xml:space="preserve">Vienna </w:t>
      </w:r>
      <w:r w:rsidRPr="00756488">
        <w:rPr>
          <w:rFonts w:ascii="Times New Roman" w:hAnsi="Times New Roman"/>
          <w:i/>
          <w:sz w:val="24"/>
          <w:szCs w:val="24"/>
        </w:rPr>
        <w:t>Ab initio</w:t>
      </w:r>
      <w:r w:rsidRPr="00756488">
        <w:rPr>
          <w:rFonts w:ascii="Times New Roman" w:hAnsi="Times New Roman"/>
          <w:sz w:val="24"/>
          <w:szCs w:val="24"/>
        </w:rPr>
        <w:t xml:space="preserve"> Simulation Package (VASP).</w:t>
      </w:r>
      <w:r w:rsidRPr="00756488">
        <w:rPr>
          <w:rFonts w:ascii="Times New Roman" w:hAnsi="Times New Roman"/>
          <w:sz w:val="24"/>
          <w:szCs w:val="24"/>
        </w:rPr>
        <w:fldChar w:fldCharType="begin"/>
      </w:r>
      <w:r w:rsidR="008A2B06">
        <w:rPr>
          <w:rFonts w:ascii="Times New Roman" w:hAnsi="Times New Roman"/>
          <w:sz w:val="24"/>
          <w:szCs w:val="24"/>
        </w:rPr>
        <w:instrText xml:space="preserve"> ADDIN EN.CITE &lt;EndNote&gt;&lt;Cite&gt;&lt;Author&gt;Kresse&lt;/Author&gt;&lt;Year&gt;1996&lt;/Year&gt;&lt;RecNum&gt;153&lt;/RecNum&gt;&lt;DisplayText&gt;&lt;style face="superscript"&gt;4&lt;/style&gt;&lt;/DisplayText&gt;&lt;record&gt;&lt;rec-number&gt;153&lt;/rec-number&gt;&lt;foreign-keys&gt;&lt;key app="EN" db-id="edwfp0exrtft9zeeav8xprf5fe0tx2ee2sfa" timestamp="1555880931"&gt;153&lt;/key&gt;&lt;/foreign-keys&gt;&lt;ref-type name="Journal Article"&gt;17&lt;/ref-type&gt;&lt;contributors&gt;&lt;authors&gt;&lt;author&gt;Kresse, G.&lt;/author&gt;&lt;author&gt;Furthmuller, J.&lt;/author&gt;&lt;/authors&gt;&lt;/contributors&gt;&lt;auth-address&gt;Univ Jena, Inst Festkorpertheorie &amp;amp; Theoret Opt, D-07743 Jena, Germany&lt;/auth-address&gt;&lt;titles&gt;&lt;title&gt;Efficient iterative schemes for ab initio total-energy calculations using a plane-wave basis set&lt;/title&gt;&lt;secondary-title&gt;Physical Review B&lt;/secondary-title&gt;&lt;alt-title&gt;Phys Rev B&lt;/alt-title&gt;&lt;/titles&gt;&lt;periodical&gt;&lt;full-title&gt;Physical Review B&lt;/full-title&gt;&lt;/periodical&gt;&lt;pages&gt;11169-11186&lt;/pages&gt;&lt;volume&gt;54&lt;/volume&gt;&lt;number&gt;16&lt;/number&gt;&lt;keywords&gt;&lt;keyword&gt;electronic-structure calculations&lt;/keyword&gt;&lt;keyword&gt;density-functional theory&lt;/keyword&gt;&lt;keyword&gt;abinitio molecular-dynamics&lt;/keyword&gt;&lt;keyword&gt;brillouin-zone integrations&lt;/keyword&gt;&lt;keyword&gt;1st-principles calculation&lt;/keyword&gt;&lt;keyword&gt;convergence acceleration&lt;/keyword&gt;&lt;keyword&gt;transition-metals&lt;/keyword&gt;&lt;keyword&gt;pseudopotentials&lt;/keyword&gt;&lt;keyword&gt;simulation&lt;/keyword&gt;&lt;keyword&gt;formalism&lt;/keyword&gt;&lt;/keywords&gt;&lt;dates&gt;&lt;year&gt;1996&lt;/year&gt;&lt;pub-dates&gt;&lt;date&gt;Oct 15&lt;/date&gt;&lt;/pub-dates&gt;&lt;/dates&gt;&lt;isbn&gt;1098-0121&lt;/isbn&gt;&lt;accession-num&gt;WOS:A1996VT67500040&lt;/accession-num&gt;&lt;urls&gt;&lt;related-urls&gt;&lt;url&gt;&amp;lt;Go to ISI&amp;gt;://WOS:A1996VT67500040&lt;/url&gt;&lt;/related-urls&gt;&lt;/urls&gt;&lt;electronic-resource-num&gt;DOI 10.1103/PhysRevB.54.11169&lt;/electronic-resource-num&gt;&lt;language&gt;English&lt;/language&gt;&lt;/record&gt;&lt;/Cite&gt;&lt;/EndNote&gt;</w:instrText>
      </w:r>
      <w:r w:rsidRPr="00756488">
        <w:rPr>
          <w:rFonts w:ascii="Times New Roman" w:hAnsi="Times New Roman"/>
          <w:sz w:val="24"/>
          <w:szCs w:val="24"/>
        </w:rPr>
        <w:fldChar w:fldCharType="separate"/>
      </w:r>
      <w:r w:rsidR="008A2B06" w:rsidRPr="008A2B06">
        <w:rPr>
          <w:rFonts w:ascii="Times New Roman" w:hAnsi="Times New Roman"/>
          <w:noProof/>
          <w:sz w:val="24"/>
          <w:szCs w:val="24"/>
          <w:vertAlign w:val="superscript"/>
        </w:rPr>
        <w:t>4</w:t>
      </w:r>
      <w:r w:rsidRPr="00756488">
        <w:rPr>
          <w:rFonts w:ascii="Times New Roman" w:hAnsi="Times New Roman"/>
          <w:sz w:val="24"/>
          <w:szCs w:val="24"/>
        </w:rPr>
        <w:fldChar w:fldCharType="end"/>
      </w:r>
      <w:r w:rsidRPr="00756488">
        <w:rPr>
          <w:rFonts w:ascii="Times New Roman" w:hAnsi="Times New Roman"/>
          <w:sz w:val="24"/>
          <w:szCs w:val="24"/>
        </w:rPr>
        <w:t xml:space="preserve"> The projector augmented wave (PAW) method</w:t>
      </w:r>
      <w:r w:rsidRPr="00756488">
        <w:rPr>
          <w:rFonts w:ascii="Times New Roman" w:hAnsi="Times New Roman"/>
          <w:sz w:val="24"/>
          <w:szCs w:val="24"/>
        </w:rPr>
        <w:fldChar w:fldCharType="begin"/>
      </w:r>
      <w:r w:rsidR="008A2B06">
        <w:rPr>
          <w:rFonts w:ascii="Times New Roman" w:hAnsi="Times New Roman"/>
          <w:sz w:val="24"/>
          <w:szCs w:val="24"/>
        </w:rPr>
        <w:instrText xml:space="preserve"> ADDIN EN.CITE &lt;EndNote&gt;&lt;Cite&gt;&lt;Author&gt;Blochl&lt;/Author&gt;&lt;Year&gt;1994&lt;/Year&gt;&lt;RecNum&gt;154&lt;/RecNum&gt;&lt;DisplayText&gt;&lt;style face="superscript"&gt;5&lt;/style&gt;&lt;/DisplayText&gt;&lt;record&gt;&lt;rec-number&gt;154&lt;/rec-number&gt;&lt;foreign-keys&gt;&lt;key app="EN" db-id="edwfp0exrtft9zeeav8xprf5fe0tx2ee2sfa" timestamp="1555881268"&gt;154&lt;/key&gt;&lt;/foreign-keys&gt;&lt;ref-type name="Journal Article"&gt;17&lt;/ref-type&gt;&lt;contributors&gt;&lt;authors&gt;&lt;author&gt;Blochl, P. E.&lt;/author&gt;&lt;/authors&gt;&lt;/contributors&gt;&lt;titles&gt;&lt;title&gt;Projector Augmented-Wave Method&lt;/title&gt;&lt;secondary-title&gt;Physical Review B&lt;/secondary-title&gt;&lt;alt-title&gt;Phys Rev B&lt;/alt-title&gt;&lt;/titles&gt;&lt;periodical&gt;&lt;full-title&gt;Physical Review B&lt;/full-title&gt;&lt;/periodical&gt;&lt;pages&gt;17953-17979&lt;/pages&gt;&lt;volume&gt;50&lt;/volume&gt;&lt;number&gt;24&lt;/number&gt;&lt;keywords&gt;&lt;keyword&gt;norm-conserving pseudopotentials&lt;/keyword&gt;&lt;keyword&gt;abinitio molecular-dynamics&lt;/keyword&gt;&lt;keyword&gt;plane-wave&lt;/keyword&gt;&lt;keyword&gt;electronic-structure&lt;/keyword&gt;&lt;keyword&gt;ultrasoft pseudopotentials&lt;/keyword&gt;&lt;keyword&gt;force calculations&lt;/keyword&gt;&lt;keyword&gt;ground-state&lt;/keyword&gt;&lt;keyword&gt;implementation&lt;/keyword&gt;&lt;keyword&gt;geometries&lt;/keyword&gt;&lt;keyword&gt;gradient&lt;/keyword&gt;&lt;/keywords&gt;&lt;dates&gt;&lt;year&gt;1994&lt;/year&gt;&lt;pub-dates&gt;&lt;date&gt;Dec 15&lt;/date&gt;&lt;/pub-dates&gt;&lt;/dates&gt;&lt;isbn&gt;1098-0121&lt;/isbn&gt;&lt;accession-num&gt;WOS:A1994QB02200016&lt;/accession-num&gt;&lt;urls&gt;&lt;related-urls&gt;&lt;url&gt;&amp;lt;Go to ISI&amp;gt;://WOS:A1994QB02200016&lt;/url&gt;&lt;/related-urls&gt;&lt;/urls&gt;&lt;electronic-resource-num&gt;DOI 10.1103/PhysRevB.50.17953&lt;/electronic-resource-num&gt;&lt;language&gt;English&lt;/language&gt;&lt;/record&gt;&lt;/Cite&gt;&lt;/EndNote&gt;</w:instrText>
      </w:r>
      <w:r w:rsidRPr="00756488">
        <w:rPr>
          <w:rFonts w:ascii="Times New Roman" w:hAnsi="Times New Roman"/>
          <w:sz w:val="24"/>
          <w:szCs w:val="24"/>
        </w:rPr>
        <w:fldChar w:fldCharType="separate"/>
      </w:r>
      <w:r w:rsidR="008A2B06" w:rsidRPr="008A2B06">
        <w:rPr>
          <w:rFonts w:ascii="Times New Roman" w:hAnsi="Times New Roman"/>
          <w:noProof/>
          <w:sz w:val="24"/>
          <w:szCs w:val="24"/>
          <w:vertAlign w:val="superscript"/>
        </w:rPr>
        <w:t>5</w:t>
      </w:r>
      <w:r w:rsidRPr="00756488">
        <w:rPr>
          <w:rFonts w:ascii="Times New Roman" w:hAnsi="Times New Roman"/>
          <w:sz w:val="24"/>
          <w:szCs w:val="24"/>
        </w:rPr>
        <w:fldChar w:fldCharType="end"/>
      </w:r>
      <w:r w:rsidRPr="00756488">
        <w:rPr>
          <w:rFonts w:ascii="Times New Roman" w:hAnsi="Times New Roman"/>
          <w:sz w:val="24"/>
          <w:szCs w:val="24"/>
        </w:rPr>
        <w:t xml:space="preserve"> is used with a kinetic energy cutoff of 500 eV. The first Brillouin zone </w:t>
      </w:r>
      <w:r w:rsidRPr="00756488">
        <w:rPr>
          <w:rFonts w:ascii="Times New Roman" w:hAnsi="Times New Roman" w:hint="eastAsia"/>
          <w:sz w:val="24"/>
          <w:szCs w:val="24"/>
        </w:rPr>
        <w:t>i</w:t>
      </w:r>
      <w:r w:rsidRPr="00756488">
        <w:rPr>
          <w:rFonts w:ascii="Times New Roman" w:hAnsi="Times New Roman"/>
          <w:sz w:val="24"/>
          <w:szCs w:val="24"/>
        </w:rPr>
        <w:t xml:space="preserve">s sampled by the </w:t>
      </w:r>
      <w:proofErr w:type="spellStart"/>
      <w:r w:rsidRPr="00756488">
        <w:rPr>
          <w:rFonts w:ascii="Times New Roman" w:hAnsi="Times New Roman"/>
          <w:sz w:val="24"/>
          <w:szCs w:val="24"/>
        </w:rPr>
        <w:t>Monkhorst</w:t>
      </w:r>
      <w:proofErr w:type="spellEnd"/>
      <w:r w:rsidRPr="00756488">
        <w:rPr>
          <w:rFonts w:ascii="Times New Roman" w:hAnsi="Times New Roman"/>
          <w:sz w:val="24"/>
          <w:szCs w:val="24"/>
        </w:rPr>
        <w:t>–Pack scheme</w:t>
      </w:r>
      <w:r w:rsidRPr="00756488">
        <w:rPr>
          <w:rFonts w:ascii="Times New Roman" w:hAnsi="Times New Roman"/>
          <w:sz w:val="24"/>
          <w:szCs w:val="24"/>
        </w:rPr>
        <w:fldChar w:fldCharType="begin"/>
      </w:r>
      <w:r w:rsidR="008A2B06">
        <w:rPr>
          <w:rFonts w:ascii="Times New Roman" w:hAnsi="Times New Roman"/>
          <w:sz w:val="24"/>
          <w:szCs w:val="24"/>
        </w:rPr>
        <w:instrText xml:space="preserve"> ADDIN EN.CITE &lt;EndNote&gt;&lt;Cite&gt;&lt;Author&gt;Monkhorst&lt;/Author&gt;&lt;Year&gt;1976&lt;/Year&gt;&lt;RecNum&gt;100&lt;/RecNum&gt;&lt;DisplayText&gt;&lt;style face="superscript"&gt;6&lt;/style&gt;&lt;/DisplayText&gt;&lt;record&gt;&lt;rec-number&gt;100&lt;/rec-number&gt;&lt;foreign-keys&gt;&lt;key app="EN" db-id="25fxafzf4va998ezspc5areyetxx2xaxsepv"&gt;100&lt;/key&gt;&lt;/foreign-keys&gt;&lt;ref-type name="Journal Article"&gt;17&lt;/ref-type&gt;&lt;contributors&gt;&lt;authors&gt;&lt;author&gt;Monkhorst, H. J.&lt;/author&gt;&lt;author&gt;Pack, J. D.&lt;/author&gt;&lt;/authors&gt;&lt;/contributors&gt;&lt;auth-address&gt;Univ Utah,Dept Phys,Salt Lake City,Ut 84112&lt;/auth-address&gt;&lt;titles&gt;&lt;title&gt;Special Points for Brillouin-Zone Integrations&lt;/title&gt;&lt;secondary-title&gt;Physical Review B&lt;/secondary-title&gt;&lt;alt-title&gt;Phys Rev B&lt;/alt-title&gt;&lt;/titles&gt;&lt;periodical&gt;&lt;full-title&gt;Physical Review B&lt;/full-title&gt;&lt;/periodical&gt;&lt;pages&gt;5188-5192&lt;/pages&gt;&lt;volume&gt;13&lt;/volume&gt;&lt;number&gt;12&lt;/number&gt;&lt;dates&gt;&lt;year&gt;1976&lt;/year&gt;&lt;/dates&gt;&lt;isbn&gt;0163-1829&lt;/isbn&gt;&lt;accession-num&gt;WOS:A1976BV08800009&lt;/accession-num&gt;&lt;urls&gt;&lt;related-urls&gt;&lt;url&gt;&amp;lt;Go to ISI&amp;gt;://WOS:A1976BV08800009&lt;/url&gt;&lt;/related-urls&gt;&lt;/urls&gt;&lt;electronic-resource-num&gt;DOI 10.1103/PhysRevB.13.5188&lt;/electronic-resource-num&gt;&lt;language&gt;English&lt;/language&gt;&lt;/record&gt;&lt;/Cite&gt;&lt;/EndNote&gt;</w:instrText>
      </w:r>
      <w:r w:rsidRPr="00756488">
        <w:rPr>
          <w:rFonts w:ascii="Times New Roman" w:hAnsi="Times New Roman"/>
          <w:sz w:val="24"/>
          <w:szCs w:val="24"/>
        </w:rPr>
        <w:fldChar w:fldCharType="separate"/>
      </w:r>
      <w:r w:rsidR="008A2B06" w:rsidRPr="008A2B06">
        <w:rPr>
          <w:rFonts w:ascii="Times New Roman" w:hAnsi="Times New Roman"/>
          <w:noProof/>
          <w:sz w:val="24"/>
          <w:szCs w:val="24"/>
          <w:vertAlign w:val="superscript"/>
        </w:rPr>
        <w:t>6</w:t>
      </w:r>
      <w:r w:rsidRPr="00756488">
        <w:rPr>
          <w:rFonts w:ascii="Times New Roman" w:hAnsi="Times New Roman"/>
          <w:sz w:val="24"/>
          <w:szCs w:val="24"/>
        </w:rPr>
        <w:fldChar w:fldCharType="end"/>
      </w:r>
      <w:r w:rsidRPr="00756488">
        <w:rPr>
          <w:rFonts w:ascii="Times New Roman" w:hAnsi="Times New Roman" w:hint="eastAsia"/>
          <w:sz w:val="24"/>
          <w:szCs w:val="24"/>
        </w:rPr>
        <w:t xml:space="preserve"> with a grid density of</w:t>
      </w:r>
      <w:r w:rsidR="005E5C64">
        <w:rPr>
          <w:rFonts w:ascii="Times New Roman" w:hAnsi="Times New Roman"/>
          <w:sz w:val="24"/>
          <w:szCs w:val="24"/>
        </w:rPr>
        <w:t xml:space="preserve"> KSPACING =</w:t>
      </w:r>
      <w:r w:rsidRPr="00756488">
        <w:rPr>
          <w:rFonts w:ascii="Times New Roman" w:hAnsi="Times New Roman" w:hint="eastAsia"/>
          <w:sz w:val="24"/>
          <w:szCs w:val="24"/>
        </w:rPr>
        <w:t xml:space="preserve"> </w:t>
      </w:r>
      <w:r w:rsidR="00F85349">
        <w:rPr>
          <w:rFonts w:ascii="Times New Roman" w:hAnsi="Times New Roman"/>
          <w:sz w:val="24"/>
          <w:szCs w:val="24"/>
        </w:rPr>
        <w:t>0.4</w:t>
      </w:r>
      <w:r w:rsidRPr="00756488">
        <w:rPr>
          <w:rFonts w:ascii="Times New Roman" w:hAnsi="Times New Roman"/>
          <w:sz w:val="24"/>
          <w:szCs w:val="24"/>
        </w:rPr>
        <w:t xml:space="preserve"> Å</w:t>
      </w:r>
      <w:r w:rsidRPr="00756488">
        <w:rPr>
          <w:rFonts w:ascii="Times New Roman" w:hAnsi="Times New Roman"/>
          <w:sz w:val="24"/>
          <w:szCs w:val="24"/>
          <w:vertAlign w:val="superscript"/>
        </w:rPr>
        <w:t>–1</w:t>
      </w:r>
      <w:r w:rsidRPr="00756488">
        <w:rPr>
          <w:rFonts w:ascii="Times New Roman" w:hAnsi="Times New Roman"/>
          <w:sz w:val="24"/>
          <w:szCs w:val="24"/>
        </w:rPr>
        <w:t xml:space="preserve">. The exchange-correlation </w:t>
      </w:r>
      <w:r w:rsidRPr="00756488">
        <w:rPr>
          <w:rFonts w:ascii="Times New Roman" w:hAnsi="Times New Roman" w:hint="eastAsia"/>
          <w:sz w:val="24"/>
          <w:szCs w:val="24"/>
        </w:rPr>
        <w:t>interactions</w:t>
      </w:r>
      <w:r w:rsidRPr="00756488">
        <w:rPr>
          <w:rFonts w:ascii="Times New Roman" w:hAnsi="Times New Roman"/>
          <w:sz w:val="24"/>
          <w:szCs w:val="24"/>
        </w:rPr>
        <w:t xml:space="preserve"> </w:t>
      </w:r>
      <w:r w:rsidRPr="00756488">
        <w:rPr>
          <w:rFonts w:ascii="Times New Roman" w:hAnsi="Times New Roman" w:hint="eastAsia"/>
          <w:sz w:val="24"/>
          <w:szCs w:val="24"/>
        </w:rPr>
        <w:t>are</w:t>
      </w:r>
      <w:r w:rsidRPr="00756488">
        <w:rPr>
          <w:rFonts w:ascii="Times New Roman" w:hAnsi="Times New Roman"/>
          <w:sz w:val="24"/>
          <w:szCs w:val="24"/>
        </w:rPr>
        <w:t xml:space="preserve"> treated using </w:t>
      </w:r>
      <w:proofErr w:type="spellStart"/>
      <w:r w:rsidRPr="00756488">
        <w:rPr>
          <w:rFonts w:ascii="Times New Roman" w:hAnsi="Times New Roman"/>
          <w:sz w:val="24"/>
          <w:szCs w:val="24"/>
        </w:rPr>
        <w:t>Perdew</w:t>
      </w:r>
      <w:proofErr w:type="spellEnd"/>
      <w:r w:rsidRPr="00756488">
        <w:rPr>
          <w:rFonts w:ascii="MS Mincho" w:eastAsia="MS Mincho" w:hAnsi="MS Mincho" w:cs="MS Mincho" w:hint="eastAsia"/>
          <w:sz w:val="24"/>
          <w:szCs w:val="24"/>
        </w:rPr>
        <w:t>−</w:t>
      </w:r>
      <w:r w:rsidRPr="00756488">
        <w:rPr>
          <w:rFonts w:ascii="Times New Roman" w:hAnsi="Times New Roman"/>
          <w:sz w:val="24"/>
          <w:szCs w:val="24"/>
        </w:rPr>
        <w:t>Burke</w:t>
      </w:r>
      <w:r w:rsidRPr="00756488">
        <w:rPr>
          <w:rFonts w:ascii="MS Mincho" w:eastAsia="MS Mincho" w:hAnsi="MS Mincho" w:cs="MS Mincho" w:hint="eastAsia"/>
          <w:sz w:val="24"/>
          <w:szCs w:val="24"/>
        </w:rPr>
        <w:t>−</w:t>
      </w:r>
      <w:proofErr w:type="spellStart"/>
      <w:r w:rsidRPr="00756488">
        <w:rPr>
          <w:rFonts w:ascii="Times New Roman" w:hAnsi="Times New Roman"/>
          <w:sz w:val="24"/>
          <w:szCs w:val="24"/>
        </w:rPr>
        <w:t>Ernzerh</w:t>
      </w:r>
      <w:proofErr w:type="spellEnd"/>
      <w:r w:rsidRPr="00756488">
        <w:rPr>
          <w:rFonts w:ascii="Times New Roman" w:hAnsi="Times New Roman"/>
          <w:sz w:val="24"/>
          <w:szCs w:val="24"/>
        </w:rPr>
        <w:t xml:space="preserve"> functional (PBE) with</w:t>
      </w:r>
      <w:r w:rsidR="00F03E0C">
        <w:rPr>
          <w:rFonts w:ascii="Times New Roman" w:hAnsi="Times New Roman"/>
          <w:sz w:val="24"/>
          <w:szCs w:val="24"/>
        </w:rPr>
        <w:t>in</w:t>
      </w:r>
      <w:r w:rsidRPr="00756488">
        <w:rPr>
          <w:rFonts w:ascii="Times New Roman" w:hAnsi="Times New Roman"/>
          <w:sz w:val="24"/>
          <w:szCs w:val="24"/>
        </w:rPr>
        <w:t xml:space="preserve"> the generalized gradient approximation (GGA)</w:t>
      </w:r>
      <w:r w:rsidRPr="00756488">
        <w:rPr>
          <w:rFonts w:ascii="Times New Roman" w:hAnsi="Times New Roman" w:hint="eastAsia"/>
          <w:sz w:val="24"/>
          <w:szCs w:val="24"/>
        </w:rPr>
        <w:t>.</w:t>
      </w:r>
      <w:r w:rsidRPr="00756488">
        <w:rPr>
          <w:rFonts w:ascii="Times New Roman" w:hAnsi="Times New Roman"/>
          <w:sz w:val="24"/>
          <w:szCs w:val="24"/>
        </w:rPr>
        <w:fldChar w:fldCharType="begin"/>
      </w:r>
      <w:r w:rsidR="008A2B06">
        <w:rPr>
          <w:rFonts w:ascii="Times New Roman" w:hAnsi="Times New Roman"/>
          <w:sz w:val="24"/>
          <w:szCs w:val="24"/>
        </w:rPr>
        <w:instrText xml:space="preserve"> ADDIN EN.CITE &lt;EndNote&gt;&lt;Cite&gt;&lt;Author&gt;Perdew&lt;/Author&gt;&lt;Year&gt;1996&lt;/Year&gt;&lt;RecNum&gt;102&lt;/RecNum&gt;&lt;DisplayText&gt;&lt;style face="superscript"&gt;7&lt;/style&gt;&lt;/DisplayText&gt;&lt;record&gt;&lt;rec-number&gt;102&lt;/rec-number&gt;&lt;foreign-keys&gt;&lt;key app="EN" db-id="25fxafzf4va998ezspc5areyetxx2xaxsepv"&gt;102&lt;/key&gt;&lt;/foreign-keys&gt;&lt;ref-type name="Journal Article"&gt;17&lt;/ref-type&gt;&lt;contributors&gt;&lt;authors&gt;&lt;author&gt;Perdew, J. P.&lt;/author&gt;&lt;author&gt;Burke, K.&lt;/author&gt;&lt;author&gt;Ernzerhof, M.&lt;/author&gt;&lt;/authors&gt;&lt;/contributors&gt;&lt;auth-address&gt;Tulane Univ,Quantum Theory Grp,New Orleans,La 70118&lt;/auth-address&gt;&lt;titles&gt;&lt;title&gt;Generalized gradient approximation made simple&lt;/title&gt;&lt;secondary-title&gt;Physical Review Letters&lt;/secondary-title&gt;&lt;alt-title&gt;Phys Rev Lett&lt;/alt-title&gt;&lt;/titles&gt;&lt;periodical&gt;&lt;full-title&gt;Phys Rev Lett&lt;/full-title&gt;&lt;abbr-1&gt;Physical review letters&lt;/abbr-1&gt;&lt;/periodical&gt;&lt;alt-periodical&gt;&lt;full-title&gt;Phys Rev Lett&lt;/full-title&gt;&lt;abbr-1&gt;Physical review letters&lt;/abbr-1&gt;&lt;/alt-periodical&gt;&lt;pages&gt;3865-3868&lt;/pages&gt;&lt;volume&gt;77&lt;/volume&gt;&lt;number&gt;18&lt;/number&gt;&lt;keywords&gt;&lt;keyword&gt;electron-gas&lt;/keyword&gt;&lt;keyword&gt;density functionals&lt;/keyword&gt;&lt;keyword&gt;correlation-energy&lt;/keyword&gt;&lt;keyword&gt;local-density&lt;/keyword&gt;&lt;keyword&gt;structural-properties&lt;/keyword&gt;&lt;keyword&gt;exchange-correlation&lt;/keyword&gt;&lt;keyword&gt;molecular-energies&lt;/keyword&gt;&lt;keyword&gt;gaussian-1 theory&lt;/keyword&gt;&lt;keyword&gt;atoms&lt;/keyword&gt;&lt;keyword&gt;semiconductors&lt;/keyword&gt;&lt;/keywords&gt;&lt;dates&gt;&lt;year&gt;1996&lt;/year&gt;&lt;pub-dates&gt;&lt;date&gt;Oct 28&lt;/date&gt;&lt;/pub-dates&gt;&lt;/dates&gt;&lt;isbn&gt;0031-9007&lt;/isbn&gt;&lt;accession-num&gt;WOS:A1996VP22500044&lt;/accession-num&gt;&lt;urls&gt;&lt;related-urls&gt;&lt;url&gt;&amp;lt;Go to ISI&amp;gt;://WOS:A1996VP22500044&lt;/url&gt;&lt;/related-urls&gt;&lt;/urls&gt;&lt;electronic-resource-num&gt;DOI 10.1103/PhysRevLett.77.3865&lt;/electronic-resource-num&gt;&lt;language&gt;English&lt;/language&gt;&lt;/record&gt;&lt;/Cite&gt;&lt;/EndNote&gt;</w:instrText>
      </w:r>
      <w:r w:rsidRPr="00756488">
        <w:rPr>
          <w:rFonts w:ascii="Times New Roman" w:hAnsi="Times New Roman"/>
          <w:sz w:val="24"/>
          <w:szCs w:val="24"/>
        </w:rPr>
        <w:fldChar w:fldCharType="separate"/>
      </w:r>
      <w:r w:rsidR="008A2B06" w:rsidRPr="008A2B06">
        <w:rPr>
          <w:rFonts w:ascii="Times New Roman" w:hAnsi="Times New Roman"/>
          <w:noProof/>
          <w:sz w:val="24"/>
          <w:szCs w:val="24"/>
          <w:vertAlign w:val="superscript"/>
        </w:rPr>
        <w:t>7</w:t>
      </w:r>
      <w:r w:rsidRPr="00756488">
        <w:rPr>
          <w:rFonts w:ascii="Times New Roman" w:hAnsi="Times New Roman"/>
          <w:sz w:val="24"/>
          <w:szCs w:val="24"/>
        </w:rPr>
        <w:fldChar w:fldCharType="end"/>
      </w:r>
      <w:r w:rsidRPr="00756488">
        <w:rPr>
          <w:rFonts w:ascii="Times New Roman" w:hAnsi="Times New Roman"/>
          <w:sz w:val="24"/>
          <w:szCs w:val="24"/>
        </w:rPr>
        <w:t xml:space="preserve"> </w:t>
      </w:r>
      <w:r w:rsidR="00227EC5">
        <w:rPr>
          <w:rFonts w:ascii="Times New Roman" w:hAnsi="Times New Roman"/>
          <w:sz w:val="24"/>
          <w:szCs w:val="24"/>
        </w:rPr>
        <w:t>C</w:t>
      </w:r>
      <w:r w:rsidRPr="00756488">
        <w:rPr>
          <w:rFonts w:ascii="Times New Roman" w:hAnsi="Times New Roman" w:hint="eastAsia"/>
          <w:sz w:val="24"/>
          <w:szCs w:val="24"/>
        </w:rPr>
        <w:t xml:space="preserve">onvergence </w:t>
      </w:r>
      <w:r w:rsidRPr="00756488">
        <w:rPr>
          <w:rFonts w:ascii="Times New Roman" w:hAnsi="Times New Roman"/>
          <w:sz w:val="24"/>
          <w:szCs w:val="24"/>
        </w:rPr>
        <w:t>criteria</w:t>
      </w:r>
      <w:r w:rsidRPr="00756488">
        <w:rPr>
          <w:rFonts w:ascii="Times New Roman" w:hAnsi="Times New Roman" w:hint="eastAsia"/>
          <w:sz w:val="24"/>
          <w:szCs w:val="24"/>
        </w:rPr>
        <w:t xml:space="preserve"> </w:t>
      </w:r>
      <w:r w:rsidR="00D81D4F">
        <w:rPr>
          <w:rFonts w:ascii="Times New Roman" w:hAnsi="Times New Roman"/>
          <w:sz w:val="24"/>
          <w:szCs w:val="24"/>
        </w:rPr>
        <w:t>are set to be</w:t>
      </w:r>
      <w:r w:rsidRPr="00756488">
        <w:rPr>
          <w:rFonts w:ascii="Times New Roman" w:hAnsi="Times New Roman" w:hint="eastAsia"/>
          <w:sz w:val="24"/>
          <w:szCs w:val="24"/>
        </w:rPr>
        <w:t xml:space="preserve"> 10</w:t>
      </w:r>
      <w:r w:rsidRPr="00756488">
        <w:rPr>
          <w:rFonts w:ascii="Times New Roman" w:hAnsi="Times New Roman" w:hint="eastAsia"/>
          <w:sz w:val="24"/>
          <w:szCs w:val="24"/>
          <w:vertAlign w:val="superscript"/>
        </w:rPr>
        <w:t>-4</w:t>
      </w:r>
      <w:r w:rsidRPr="00756488">
        <w:rPr>
          <w:rFonts w:ascii="Times New Roman" w:hAnsi="Times New Roman" w:hint="eastAsia"/>
          <w:sz w:val="24"/>
          <w:szCs w:val="24"/>
        </w:rPr>
        <w:t xml:space="preserve"> eV for the total energy and </w:t>
      </w:r>
      <w:r w:rsidRPr="00756488">
        <w:rPr>
          <w:rFonts w:ascii="Times New Roman" w:hAnsi="Times New Roman"/>
          <w:sz w:val="24"/>
          <w:szCs w:val="24"/>
        </w:rPr>
        <w:t>&lt;</w:t>
      </w:r>
      <w:r w:rsidRPr="00756488">
        <w:rPr>
          <w:rFonts w:ascii="Times New Roman" w:hAnsi="Times New Roman" w:hint="eastAsia"/>
          <w:sz w:val="24"/>
          <w:szCs w:val="24"/>
        </w:rPr>
        <w:t xml:space="preserve"> </w:t>
      </w:r>
      <w:r w:rsidRPr="00756488">
        <w:rPr>
          <w:rFonts w:ascii="Times New Roman" w:hAnsi="Times New Roman"/>
          <w:sz w:val="24"/>
          <w:szCs w:val="24"/>
        </w:rPr>
        <w:t>10</w:t>
      </w:r>
      <w:r w:rsidRPr="00756488">
        <w:rPr>
          <w:rFonts w:ascii="MS Mincho" w:eastAsia="MS Mincho" w:hAnsi="MS Mincho" w:cs="MS Mincho" w:hint="eastAsia"/>
          <w:sz w:val="24"/>
          <w:szCs w:val="24"/>
          <w:vertAlign w:val="superscript"/>
        </w:rPr>
        <w:t>−</w:t>
      </w:r>
      <w:r w:rsidRPr="00756488">
        <w:rPr>
          <w:rFonts w:ascii="Times New Roman" w:hAnsi="Times New Roman"/>
          <w:sz w:val="24"/>
          <w:szCs w:val="24"/>
          <w:vertAlign w:val="superscript"/>
        </w:rPr>
        <w:t>2</w:t>
      </w:r>
      <w:r w:rsidRPr="00756488">
        <w:rPr>
          <w:rFonts w:ascii="Times New Roman" w:hAnsi="Times New Roman"/>
          <w:sz w:val="24"/>
          <w:szCs w:val="24"/>
        </w:rPr>
        <w:t xml:space="preserve"> eV/Å</w:t>
      </w:r>
      <w:r w:rsidRPr="00756488">
        <w:rPr>
          <w:rFonts w:ascii="Times New Roman" w:hAnsi="Times New Roman" w:hint="eastAsia"/>
          <w:sz w:val="24"/>
          <w:szCs w:val="24"/>
        </w:rPr>
        <w:t xml:space="preserve"> for atomic forces, respectively</w:t>
      </w:r>
      <w:r w:rsidRPr="00756488">
        <w:rPr>
          <w:rFonts w:ascii="Times New Roman" w:hAnsi="Times New Roman"/>
          <w:sz w:val="24"/>
          <w:szCs w:val="24"/>
        </w:rPr>
        <w:t xml:space="preserve">. </w:t>
      </w:r>
      <w:r w:rsidRPr="00756488">
        <w:rPr>
          <w:rFonts w:ascii="Times New Roman" w:hAnsi="Times New Roman" w:hint="eastAsia"/>
          <w:sz w:val="24"/>
          <w:szCs w:val="24"/>
        </w:rPr>
        <w:t>T</w:t>
      </w:r>
      <w:r w:rsidRPr="00756488">
        <w:rPr>
          <w:rFonts w:ascii="Times New Roman" w:hAnsi="Times New Roman"/>
          <w:sz w:val="24"/>
          <w:szCs w:val="24"/>
        </w:rPr>
        <w:t xml:space="preserve">o avoid </w:t>
      </w:r>
      <w:r w:rsidR="008076BB">
        <w:rPr>
          <w:rFonts w:ascii="Times New Roman" w:hAnsi="Times New Roman"/>
          <w:sz w:val="24"/>
          <w:szCs w:val="24"/>
        </w:rPr>
        <w:t xml:space="preserve">Li-Li </w:t>
      </w:r>
      <w:r w:rsidRPr="00756488">
        <w:rPr>
          <w:rFonts w:ascii="Times New Roman" w:hAnsi="Times New Roman"/>
          <w:sz w:val="24"/>
          <w:szCs w:val="24"/>
        </w:rPr>
        <w:t>interaction</w:t>
      </w:r>
      <w:r w:rsidRPr="00756488">
        <w:rPr>
          <w:rFonts w:ascii="Times New Roman" w:hAnsi="Times New Roman" w:hint="eastAsia"/>
          <w:sz w:val="24"/>
          <w:szCs w:val="24"/>
        </w:rPr>
        <w:t>s</w:t>
      </w:r>
      <w:r w:rsidRPr="00756488">
        <w:rPr>
          <w:rFonts w:ascii="Times New Roman" w:hAnsi="Times New Roman"/>
          <w:sz w:val="24"/>
          <w:szCs w:val="24"/>
        </w:rPr>
        <w:t xml:space="preserve"> between periodic images</w:t>
      </w:r>
      <w:r w:rsidR="00F03E0C">
        <w:rPr>
          <w:rFonts w:ascii="Times New Roman" w:hAnsi="Times New Roman"/>
          <w:sz w:val="24"/>
          <w:szCs w:val="24"/>
        </w:rPr>
        <w:t>,</w:t>
      </w:r>
      <w:r w:rsidRPr="00756488">
        <w:rPr>
          <w:rFonts w:ascii="Times New Roman" w:hAnsi="Times New Roman"/>
          <w:sz w:val="24"/>
          <w:szCs w:val="24"/>
        </w:rPr>
        <w:t xml:space="preserve"> </w:t>
      </w:r>
      <w:r w:rsidR="00BA0418">
        <w:rPr>
          <w:rFonts w:ascii="Times New Roman" w:hAnsi="Times New Roman"/>
          <w:sz w:val="24"/>
          <w:szCs w:val="24"/>
        </w:rPr>
        <w:t>supercell</w:t>
      </w:r>
      <w:r w:rsidR="00587C95">
        <w:rPr>
          <w:rFonts w:ascii="Times New Roman" w:hAnsi="Times New Roman"/>
          <w:sz w:val="24"/>
          <w:szCs w:val="24"/>
        </w:rPr>
        <w:t>s</w:t>
      </w:r>
      <w:r w:rsidR="00BA0418">
        <w:rPr>
          <w:rFonts w:ascii="Times New Roman" w:hAnsi="Times New Roman"/>
          <w:sz w:val="24"/>
          <w:szCs w:val="24"/>
        </w:rPr>
        <w:t xml:space="preserve"> </w:t>
      </w:r>
      <w:r w:rsidR="00DF06C2">
        <w:rPr>
          <w:rFonts w:ascii="Times New Roman" w:hAnsi="Times New Roman"/>
          <w:sz w:val="24"/>
          <w:szCs w:val="24"/>
        </w:rPr>
        <w:t xml:space="preserve">with lattice parameters larger than 7 </w:t>
      </w:r>
      <w:r w:rsidR="00DF06C2" w:rsidRPr="00756488">
        <w:rPr>
          <w:rFonts w:ascii="Times New Roman" w:hAnsi="Times New Roman"/>
          <w:sz w:val="24"/>
          <w:szCs w:val="24"/>
        </w:rPr>
        <w:t>Å</w:t>
      </w:r>
      <w:r w:rsidR="003A4764">
        <w:rPr>
          <w:rFonts w:ascii="Times New Roman" w:hAnsi="Times New Roman"/>
          <w:sz w:val="24"/>
          <w:szCs w:val="24"/>
        </w:rPr>
        <w:fldChar w:fldCharType="begin"/>
      </w:r>
      <w:r w:rsidR="003A4764">
        <w:rPr>
          <w:rFonts w:ascii="Times New Roman" w:hAnsi="Times New Roman"/>
          <w:sz w:val="24"/>
          <w:szCs w:val="24"/>
        </w:rPr>
        <w:instrText xml:space="preserve"> ADDIN EN.CITE &lt;EndNote&gt;&lt;Cite&gt;&lt;Author&gt;Khantha&lt;/Author&gt;&lt;Year&gt;2008&lt;/Year&gt;&lt;RecNum&gt;20&lt;/RecNum&gt;&lt;DisplayText&gt;&lt;style face="superscript"&gt;8&lt;/style&gt;&lt;/DisplayText&gt;&lt;record&gt;&lt;rec-number&gt;20&lt;/rec-number&gt;&lt;foreign-keys&gt;&lt;key app="EN" db-id="vsx0505rhe2ewaex2ti5xw9v0vztww0zxta0" timestamp="1601242649"&gt;20&lt;/key&gt;&lt;key app="ENWeb" db-id=""&gt;0&lt;/key&gt;&lt;/foreign-keys&gt;&lt;ref-type name="Journal Article"&gt;17&lt;/ref-type&gt;&lt;contributors&gt;&lt;authors&gt;&lt;author&gt;Khantha, M.&lt;/author&gt;&lt;author&gt;Cordero, N. A.&lt;/author&gt;&lt;author&gt;Alonso, J. A.&lt;/author&gt;&lt;author&gt;Cawkwell, M.&lt;/author&gt;&lt;author&gt;Girifalco, L. A.&lt;/author&gt;&lt;/authors&gt;&lt;/contributors&gt;&lt;titles&gt;&lt;title&gt;Interaction and concerted diffusion of lithium in a (5,5) carbon nanotube&lt;/title&gt;&lt;secondary-title&gt;Physical Review B&lt;/secondary-title&gt;&lt;/titles&gt;&lt;periodical&gt;&lt;full-title&gt;Physical Review B&lt;/full-title&gt;&lt;/periodical&gt;&lt;volume&gt;78&lt;/volume&gt;&lt;number&gt;11&lt;/number&gt;&lt;dates&gt;&lt;year&gt;2008&lt;/year&gt;&lt;/dates&gt;&lt;isbn&gt;1098-0121&amp;#xD;1550-235X&lt;/isbn&gt;&lt;urls&gt;&lt;/urls&gt;&lt;electronic-resource-num&gt;10.1103/PhysRevB.78.115430&lt;/electronic-resource-num&gt;&lt;/record&gt;&lt;/Cite&gt;&lt;/EndNote&gt;</w:instrText>
      </w:r>
      <w:r w:rsidR="003A4764">
        <w:rPr>
          <w:rFonts w:ascii="Times New Roman" w:hAnsi="Times New Roman"/>
          <w:sz w:val="24"/>
          <w:szCs w:val="24"/>
        </w:rPr>
        <w:fldChar w:fldCharType="separate"/>
      </w:r>
      <w:r w:rsidR="003A4764" w:rsidRPr="003A4764">
        <w:rPr>
          <w:rFonts w:ascii="Times New Roman" w:hAnsi="Times New Roman"/>
          <w:noProof/>
          <w:sz w:val="24"/>
          <w:szCs w:val="24"/>
          <w:vertAlign w:val="superscript"/>
        </w:rPr>
        <w:t>8</w:t>
      </w:r>
      <w:r w:rsidR="003A4764">
        <w:rPr>
          <w:rFonts w:ascii="Times New Roman" w:hAnsi="Times New Roman"/>
          <w:sz w:val="24"/>
          <w:szCs w:val="24"/>
        </w:rPr>
        <w:fldChar w:fldCharType="end"/>
      </w:r>
      <w:r w:rsidR="00DF06C2">
        <w:rPr>
          <w:rFonts w:ascii="Times New Roman" w:hAnsi="Times New Roman"/>
          <w:sz w:val="24"/>
          <w:szCs w:val="24"/>
        </w:rPr>
        <w:t xml:space="preserve"> </w:t>
      </w:r>
      <w:r w:rsidR="00BA0418">
        <w:rPr>
          <w:rFonts w:ascii="Times New Roman" w:hAnsi="Times New Roman"/>
          <w:sz w:val="24"/>
          <w:szCs w:val="24"/>
        </w:rPr>
        <w:t xml:space="preserve">are </w:t>
      </w:r>
      <w:r w:rsidR="003A4764">
        <w:rPr>
          <w:rFonts w:ascii="Times New Roman" w:hAnsi="Times New Roman"/>
          <w:sz w:val="24"/>
          <w:szCs w:val="24"/>
        </w:rPr>
        <w:t>used</w:t>
      </w:r>
      <w:r w:rsidR="00993CB4">
        <w:rPr>
          <w:rFonts w:ascii="Times New Roman" w:hAnsi="Times New Roman"/>
          <w:sz w:val="24"/>
          <w:szCs w:val="24"/>
        </w:rPr>
        <w:t xml:space="preserve"> for </w:t>
      </w:r>
      <w:r w:rsidR="00587C95">
        <w:rPr>
          <w:rFonts w:ascii="Times New Roman" w:hAnsi="Times New Roman"/>
          <w:sz w:val="24"/>
          <w:szCs w:val="24"/>
        </w:rPr>
        <w:t>all</w:t>
      </w:r>
      <w:r w:rsidR="00993CB4">
        <w:rPr>
          <w:rFonts w:ascii="Times New Roman" w:hAnsi="Times New Roman"/>
          <w:sz w:val="24"/>
          <w:szCs w:val="24"/>
        </w:rPr>
        <w:t xml:space="preserve"> </w:t>
      </w:r>
      <w:r w:rsidR="00D81D4F">
        <w:rPr>
          <w:rFonts w:ascii="Times New Roman" w:hAnsi="Times New Roman"/>
          <w:sz w:val="24"/>
          <w:szCs w:val="24"/>
        </w:rPr>
        <w:t>Li-contained calculations</w:t>
      </w:r>
      <w:r w:rsidRPr="00756488">
        <w:rPr>
          <w:rFonts w:ascii="Times New Roman" w:hAnsi="Times New Roman"/>
          <w:sz w:val="24"/>
          <w:szCs w:val="24"/>
        </w:rPr>
        <w:t>.</w:t>
      </w:r>
      <w:r w:rsidRPr="00756488">
        <w:rPr>
          <w:rFonts w:ascii="Times New Roman" w:hAnsi="Times New Roman" w:hint="eastAsia"/>
          <w:sz w:val="24"/>
          <w:szCs w:val="24"/>
        </w:rPr>
        <w:t xml:space="preserve"> </w:t>
      </w:r>
    </w:p>
    <w:p w14:paraId="0871C7F3" w14:textId="264182C8" w:rsidR="00C621A3" w:rsidRDefault="00C621A3" w:rsidP="00211442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010678F" w14:textId="105BA360" w:rsidR="00C621A3" w:rsidRPr="00D97A0B" w:rsidRDefault="00C621A3" w:rsidP="00D97A0B">
      <w:pPr>
        <w:pStyle w:val="af7"/>
        <w:numPr>
          <w:ilvl w:val="0"/>
          <w:numId w:val="2"/>
        </w:numPr>
        <w:spacing w:after="0" w:line="480" w:lineRule="auto"/>
        <w:ind w:firstLineChars="0"/>
        <w:jc w:val="both"/>
        <w:rPr>
          <w:rFonts w:ascii="Times New Roman" w:hAnsi="Times New Roman"/>
          <w:b/>
          <w:sz w:val="28"/>
          <w:szCs w:val="28"/>
        </w:rPr>
      </w:pPr>
      <w:bookmarkStart w:id="12" w:name="_Hlk54362854"/>
      <w:r>
        <w:rPr>
          <w:rFonts w:ascii="Times New Roman" w:hAnsi="Times New Roman"/>
          <w:b/>
          <w:sz w:val="28"/>
          <w:szCs w:val="28"/>
        </w:rPr>
        <w:t xml:space="preserve">Discussion about </w:t>
      </w:r>
      <w:r w:rsidR="002B7E3D">
        <w:rPr>
          <w:rFonts w:ascii="Times New Roman" w:hAnsi="Times New Roman"/>
          <w:b/>
          <w:sz w:val="28"/>
          <w:szCs w:val="28"/>
        </w:rPr>
        <w:t>learning E</w:t>
      </w:r>
      <w:r w:rsidR="002B7E3D" w:rsidRPr="006929E5">
        <w:rPr>
          <w:rFonts w:ascii="Times New Roman" w:hAnsi="Times New Roman"/>
          <w:b/>
          <w:sz w:val="28"/>
          <w:szCs w:val="28"/>
          <w:vertAlign w:val="subscript"/>
        </w:rPr>
        <w:t>ads</w:t>
      </w:r>
      <w:r w:rsidR="002B7E3D">
        <w:rPr>
          <w:rFonts w:ascii="Times New Roman" w:hAnsi="Times New Roman"/>
          <w:b/>
          <w:sz w:val="28"/>
          <w:szCs w:val="28"/>
        </w:rPr>
        <w:t>, E</w:t>
      </w:r>
      <w:r w:rsidR="002B7E3D" w:rsidRPr="006929E5">
        <w:rPr>
          <w:rFonts w:ascii="Times New Roman" w:hAnsi="Times New Roman"/>
          <w:b/>
          <w:sz w:val="28"/>
          <w:szCs w:val="28"/>
          <w:vertAlign w:val="subscript"/>
        </w:rPr>
        <w:t>cp</w:t>
      </w:r>
      <w:r w:rsidR="002B7E3D">
        <w:rPr>
          <w:rFonts w:ascii="Times New Roman" w:hAnsi="Times New Roman"/>
          <w:b/>
          <w:sz w:val="28"/>
          <w:szCs w:val="28"/>
        </w:rPr>
        <w:t xml:space="preserve"> and </w:t>
      </w:r>
      <w:r w:rsidR="002B7E3D" w:rsidRPr="002B7E3D">
        <w:rPr>
          <w:rFonts w:ascii="Times New Roman" w:hAnsi="Times New Roman"/>
          <w:b/>
          <w:bCs/>
          <w:sz w:val="28"/>
          <w:szCs w:val="28"/>
        </w:rPr>
        <w:t xml:space="preserve">Ф </w:t>
      </w:r>
      <w:r w:rsidR="002B7E3D">
        <w:rPr>
          <w:rFonts w:ascii="Times New Roman" w:hAnsi="Times New Roman"/>
          <w:b/>
          <w:bCs/>
          <w:sz w:val="28"/>
          <w:szCs w:val="28"/>
        </w:rPr>
        <w:t>by random forest.</w:t>
      </w:r>
    </w:p>
    <w:bookmarkEnd w:id="12"/>
    <w:p w14:paraId="606187DA" w14:textId="284119CE" w:rsidR="00C621A3" w:rsidRDefault="00487C76" w:rsidP="00206A6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discussed in the </w:t>
      </w:r>
      <w:r w:rsidR="00755216">
        <w:rPr>
          <w:rFonts w:ascii="Times New Roman" w:hAnsi="Times New Roman"/>
          <w:sz w:val="24"/>
          <w:szCs w:val="24"/>
        </w:rPr>
        <w:t>main text</w:t>
      </w:r>
      <w:r>
        <w:rPr>
          <w:rFonts w:ascii="Times New Roman" w:hAnsi="Times New Roman"/>
          <w:sz w:val="24"/>
          <w:szCs w:val="24"/>
        </w:rPr>
        <w:t>, learning E</w:t>
      </w:r>
      <w:r w:rsidRPr="00487C76">
        <w:rPr>
          <w:rFonts w:ascii="Times New Roman" w:hAnsi="Times New Roman"/>
          <w:sz w:val="24"/>
          <w:szCs w:val="24"/>
          <w:vertAlign w:val="subscript"/>
        </w:rPr>
        <w:t>ads</w:t>
      </w:r>
      <w:r>
        <w:rPr>
          <w:rFonts w:ascii="Times New Roman" w:hAnsi="Times New Roman"/>
          <w:sz w:val="24"/>
          <w:szCs w:val="24"/>
        </w:rPr>
        <w:t xml:space="preserve"> is essentially learning E</w:t>
      </w:r>
      <w:r w:rsidRPr="00487C76">
        <w:rPr>
          <w:rFonts w:ascii="Times New Roman" w:hAnsi="Times New Roman"/>
          <w:sz w:val="24"/>
          <w:szCs w:val="24"/>
          <w:vertAlign w:val="subscript"/>
        </w:rPr>
        <w:t>cp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A2169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at the same time, making learning E</w:t>
      </w:r>
      <w:r w:rsidRPr="00487C76">
        <w:rPr>
          <w:rFonts w:ascii="Times New Roman" w:hAnsi="Times New Roman"/>
          <w:sz w:val="24"/>
          <w:szCs w:val="24"/>
          <w:vertAlign w:val="subscript"/>
        </w:rPr>
        <w:t>ads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3" w:name="_GoBack"/>
      <w:r w:rsidR="00755216">
        <w:rPr>
          <w:rFonts w:ascii="Times New Roman" w:hAnsi="Times New Roman"/>
          <w:sz w:val="24"/>
          <w:szCs w:val="24"/>
        </w:rPr>
        <w:t xml:space="preserve">more challenging </w:t>
      </w:r>
      <w:bookmarkEnd w:id="13"/>
      <w:r>
        <w:rPr>
          <w:rFonts w:ascii="Times New Roman" w:hAnsi="Times New Roman"/>
          <w:sz w:val="24"/>
          <w:szCs w:val="24"/>
        </w:rPr>
        <w:t>than learning E</w:t>
      </w:r>
      <w:r w:rsidRPr="00487C76">
        <w:rPr>
          <w:rFonts w:ascii="Times New Roman" w:hAnsi="Times New Roman"/>
          <w:sz w:val="24"/>
          <w:szCs w:val="24"/>
          <w:vertAlign w:val="subscript"/>
        </w:rPr>
        <w:t>cp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A2169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alone. In addition to the MAEs as shown in the paper, here we plot the feature importance </w:t>
      </w:r>
      <w:r w:rsidR="00755D28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learning E</w:t>
      </w:r>
      <w:r w:rsidRPr="00487C76">
        <w:rPr>
          <w:rFonts w:ascii="Times New Roman" w:hAnsi="Times New Roman"/>
          <w:sz w:val="24"/>
          <w:szCs w:val="24"/>
          <w:vertAlign w:val="subscript"/>
        </w:rPr>
        <w:t>ads</w:t>
      </w:r>
      <w:r>
        <w:rPr>
          <w:rFonts w:ascii="Times New Roman" w:hAnsi="Times New Roman"/>
          <w:sz w:val="24"/>
          <w:szCs w:val="24"/>
        </w:rPr>
        <w:t>, E</w:t>
      </w:r>
      <w:r w:rsidRPr="00487C76">
        <w:rPr>
          <w:rFonts w:ascii="Times New Roman" w:hAnsi="Times New Roman"/>
          <w:sz w:val="24"/>
          <w:szCs w:val="24"/>
          <w:vertAlign w:val="subscript"/>
        </w:rPr>
        <w:t>cp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A2169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in Figure S1</w:t>
      </w:r>
      <w:r w:rsidR="006929E5">
        <w:rPr>
          <w:rFonts w:ascii="Times New Roman" w:hAnsi="Times New Roman"/>
          <w:sz w:val="24"/>
          <w:szCs w:val="24"/>
        </w:rPr>
        <w:t>, from which we can see that the top features from learning E</w:t>
      </w:r>
      <w:r w:rsidR="006929E5" w:rsidRPr="006929E5">
        <w:rPr>
          <w:rFonts w:ascii="Times New Roman" w:hAnsi="Times New Roman"/>
          <w:sz w:val="24"/>
          <w:szCs w:val="24"/>
          <w:vertAlign w:val="subscript"/>
        </w:rPr>
        <w:t>ads</w:t>
      </w:r>
      <w:r w:rsidR="006929E5">
        <w:rPr>
          <w:rFonts w:ascii="Times New Roman" w:hAnsi="Times New Roman"/>
          <w:sz w:val="24"/>
          <w:szCs w:val="24"/>
        </w:rPr>
        <w:t xml:space="preserve"> </w:t>
      </w:r>
      <w:r w:rsidR="00BF751F">
        <w:rPr>
          <w:rFonts w:ascii="Times New Roman" w:hAnsi="Times New Roman"/>
          <w:sz w:val="24"/>
          <w:szCs w:val="24"/>
        </w:rPr>
        <w:t xml:space="preserve">are </w:t>
      </w:r>
      <w:r w:rsidR="00DA37E5">
        <w:rPr>
          <w:rFonts w:ascii="Times New Roman" w:hAnsi="Times New Roman"/>
          <w:sz w:val="24"/>
          <w:szCs w:val="24"/>
        </w:rPr>
        <w:t>almost equally composed of</w:t>
      </w:r>
      <w:r w:rsidR="006929E5">
        <w:rPr>
          <w:rFonts w:ascii="Times New Roman" w:hAnsi="Times New Roman"/>
          <w:sz w:val="24"/>
          <w:szCs w:val="24"/>
        </w:rPr>
        <w:t xml:space="preserve"> top features from</w:t>
      </w:r>
      <w:r w:rsidR="00BF751F">
        <w:rPr>
          <w:rFonts w:ascii="Times New Roman" w:hAnsi="Times New Roman"/>
          <w:sz w:val="24"/>
          <w:szCs w:val="24"/>
        </w:rPr>
        <w:t xml:space="preserve"> </w:t>
      </w:r>
      <w:r w:rsidR="006929E5">
        <w:rPr>
          <w:rFonts w:ascii="Times New Roman" w:hAnsi="Times New Roman"/>
          <w:sz w:val="24"/>
          <w:szCs w:val="24"/>
        </w:rPr>
        <w:t>learning E</w:t>
      </w:r>
      <w:r w:rsidR="006929E5" w:rsidRPr="006929E5">
        <w:rPr>
          <w:rFonts w:ascii="Times New Roman" w:hAnsi="Times New Roman"/>
          <w:sz w:val="24"/>
          <w:szCs w:val="24"/>
          <w:vertAlign w:val="subscript"/>
        </w:rPr>
        <w:t>cp</w:t>
      </w:r>
      <w:r w:rsidR="006929E5">
        <w:rPr>
          <w:rFonts w:ascii="Times New Roman" w:hAnsi="Times New Roman"/>
          <w:sz w:val="24"/>
          <w:szCs w:val="24"/>
        </w:rPr>
        <w:t xml:space="preserve"> </w:t>
      </w:r>
      <w:r w:rsidR="00793655">
        <w:rPr>
          <w:rFonts w:ascii="Times New Roman" w:hAnsi="Times New Roman"/>
          <w:sz w:val="24"/>
          <w:szCs w:val="24"/>
        </w:rPr>
        <w:t>and</w:t>
      </w:r>
      <w:r w:rsidR="006929E5">
        <w:rPr>
          <w:rFonts w:ascii="Times New Roman" w:hAnsi="Times New Roman"/>
          <w:sz w:val="24"/>
          <w:szCs w:val="24"/>
        </w:rPr>
        <w:t xml:space="preserve"> </w:t>
      </w:r>
      <w:r w:rsidR="006929E5" w:rsidRPr="00A21695">
        <w:rPr>
          <w:rFonts w:ascii="Times New Roman" w:hAnsi="Times New Roman"/>
          <w:sz w:val="24"/>
          <w:szCs w:val="24"/>
        </w:rPr>
        <w:t>Ф</w:t>
      </w:r>
      <w:r w:rsidR="006929E5">
        <w:rPr>
          <w:rFonts w:ascii="Times New Roman" w:hAnsi="Times New Roman"/>
          <w:sz w:val="24"/>
          <w:szCs w:val="24"/>
        </w:rPr>
        <w:t xml:space="preserve">, </w:t>
      </w:r>
      <w:r w:rsidR="00BF751F">
        <w:rPr>
          <w:rFonts w:ascii="Times New Roman" w:hAnsi="Times New Roman"/>
          <w:sz w:val="24"/>
          <w:szCs w:val="24"/>
        </w:rPr>
        <w:t>showing that when learning E</w:t>
      </w:r>
      <w:r w:rsidR="00BF751F" w:rsidRPr="006929E5">
        <w:rPr>
          <w:rFonts w:ascii="Times New Roman" w:hAnsi="Times New Roman"/>
          <w:sz w:val="24"/>
          <w:szCs w:val="24"/>
          <w:vertAlign w:val="subscript"/>
        </w:rPr>
        <w:t>ads</w:t>
      </w:r>
      <w:r w:rsidR="00BF751F">
        <w:rPr>
          <w:rFonts w:ascii="Times New Roman" w:hAnsi="Times New Roman"/>
          <w:sz w:val="24"/>
          <w:szCs w:val="24"/>
        </w:rPr>
        <w:t>, the random forest model is trying to simultaneously learn E</w:t>
      </w:r>
      <w:r w:rsidR="00BF751F" w:rsidRPr="00BF751F">
        <w:rPr>
          <w:rFonts w:ascii="Times New Roman" w:hAnsi="Times New Roman"/>
          <w:sz w:val="24"/>
          <w:szCs w:val="24"/>
          <w:vertAlign w:val="subscript"/>
        </w:rPr>
        <w:t>cp</w:t>
      </w:r>
      <w:r w:rsidR="00BF751F">
        <w:rPr>
          <w:rFonts w:ascii="Times New Roman" w:hAnsi="Times New Roman"/>
          <w:sz w:val="24"/>
          <w:szCs w:val="24"/>
        </w:rPr>
        <w:t xml:space="preserve"> and </w:t>
      </w:r>
      <w:r w:rsidR="00BF751F" w:rsidRPr="00A2169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</w:p>
    <w:p w14:paraId="18A5AB29" w14:textId="58F7DABE" w:rsidR="00C621A3" w:rsidRDefault="00662E66" w:rsidP="00662E6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bookmarkStart w:id="14" w:name="_Hlk54137220"/>
      <w:r w:rsidRPr="00662E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71187" wp14:editId="2A4CFF6F">
            <wp:extent cx="6570564" cy="1478478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55" cy="148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0C21" w14:textId="6B39C9F0" w:rsidR="00C621A3" w:rsidRPr="00662E66" w:rsidRDefault="00662E66" w:rsidP="00FC603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Figure</w:t>
      </w:r>
      <w:r w:rsidR="00C621A3" w:rsidRPr="00C025FB">
        <w:rPr>
          <w:rFonts w:ascii="Times New Roman" w:hAnsi="Times New Roman"/>
          <w:b/>
          <w:sz w:val="24"/>
          <w:szCs w:val="24"/>
        </w:rPr>
        <w:t xml:space="preserve"> S1. </w:t>
      </w:r>
      <w:r>
        <w:rPr>
          <w:rFonts w:ascii="Times New Roman" w:hAnsi="Times New Roman"/>
          <w:b/>
          <w:sz w:val="24"/>
          <w:szCs w:val="24"/>
        </w:rPr>
        <w:t xml:space="preserve">a, b and c </w:t>
      </w:r>
      <w:r>
        <w:rPr>
          <w:rFonts w:ascii="Times New Roman" w:hAnsi="Times New Roman"/>
          <w:bCs/>
          <w:sz w:val="24"/>
          <w:szCs w:val="24"/>
        </w:rPr>
        <w:t>Feature importance from random forest models for learning E</w:t>
      </w:r>
      <w:r w:rsidRPr="00662E66">
        <w:rPr>
          <w:rFonts w:ascii="Times New Roman" w:hAnsi="Times New Roman"/>
          <w:bCs/>
          <w:sz w:val="24"/>
          <w:szCs w:val="24"/>
          <w:vertAlign w:val="subscript"/>
        </w:rPr>
        <w:t>ads</w:t>
      </w:r>
      <w:r>
        <w:rPr>
          <w:rFonts w:ascii="Times New Roman" w:hAnsi="Times New Roman"/>
          <w:bCs/>
          <w:sz w:val="24"/>
          <w:szCs w:val="24"/>
        </w:rPr>
        <w:t>, E</w:t>
      </w:r>
      <w:r w:rsidRPr="00662E66">
        <w:rPr>
          <w:rFonts w:ascii="Times New Roman" w:hAnsi="Times New Roman"/>
          <w:bCs/>
          <w:sz w:val="24"/>
          <w:szCs w:val="24"/>
          <w:vertAlign w:val="subscript"/>
        </w:rPr>
        <w:t>cp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r w:rsidRPr="00A2169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, respectively.</w:t>
      </w:r>
      <w:r w:rsidR="006929E5">
        <w:rPr>
          <w:rFonts w:ascii="Times New Roman" w:hAnsi="Times New Roman"/>
          <w:sz w:val="24"/>
          <w:szCs w:val="24"/>
        </w:rPr>
        <w:t xml:space="preserve"> Only features with high importance are plotted.</w:t>
      </w:r>
    </w:p>
    <w:bookmarkEnd w:id="14"/>
    <w:p w14:paraId="1457EC56" w14:textId="4E3D8748" w:rsidR="00C621A3" w:rsidRDefault="00C621A3" w:rsidP="00662E6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00BB51DE" w14:textId="477A4B9E" w:rsidR="003E6727" w:rsidRPr="00D97A0B" w:rsidRDefault="00C8092C" w:rsidP="003E6727">
      <w:pPr>
        <w:pStyle w:val="af7"/>
        <w:numPr>
          <w:ilvl w:val="0"/>
          <w:numId w:val="2"/>
        </w:numPr>
        <w:spacing w:after="0" w:line="480" w:lineRule="auto"/>
        <w:ind w:firstLineChars="0"/>
        <w:jc w:val="both"/>
        <w:rPr>
          <w:rFonts w:ascii="Times New Roman" w:hAnsi="Times New Roman"/>
          <w:b/>
          <w:sz w:val="28"/>
          <w:szCs w:val="28"/>
        </w:rPr>
      </w:pPr>
      <w:bookmarkStart w:id="15" w:name="_Hlk60163982"/>
      <w:r>
        <w:rPr>
          <w:rFonts w:ascii="Times New Roman" w:hAnsi="Times New Roman"/>
          <w:b/>
          <w:sz w:val="28"/>
          <w:szCs w:val="28"/>
        </w:rPr>
        <w:t>Standard deviation of covalent radius versus a</w:t>
      </w:r>
      <w:r w:rsidR="003E6727">
        <w:rPr>
          <w:rFonts w:ascii="Times New Roman" w:hAnsi="Times New Roman"/>
          <w:b/>
          <w:sz w:val="28"/>
          <w:szCs w:val="28"/>
        </w:rPr>
        <w:t>dsorption height</w:t>
      </w:r>
      <w:r w:rsidR="003E6727">
        <w:rPr>
          <w:rFonts w:ascii="Times New Roman" w:hAnsi="Times New Roman"/>
          <w:b/>
          <w:bCs/>
          <w:sz w:val="28"/>
          <w:szCs w:val="28"/>
        </w:rPr>
        <w:t>.</w:t>
      </w:r>
    </w:p>
    <w:p w14:paraId="297BAD6C" w14:textId="08B8E107" w:rsidR="000543C6" w:rsidRPr="003E6727" w:rsidRDefault="000543C6" w:rsidP="00662E6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A4FE9D0" w14:textId="5574FC14" w:rsidR="000543C6" w:rsidRDefault="001521CC" w:rsidP="000543C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521C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5B07EA" wp14:editId="66FC90E7">
            <wp:extent cx="2173844" cy="1785995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96" cy="17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0B85" w14:textId="11899694" w:rsidR="00C621A3" w:rsidRPr="003E6727" w:rsidRDefault="000543C6" w:rsidP="003E672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</w:t>
      </w:r>
      <w:r w:rsidRPr="00C025FB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2</w:t>
      </w:r>
      <w:r w:rsidRPr="00C025FB">
        <w:rPr>
          <w:rFonts w:ascii="Times New Roman" w:hAnsi="Times New Roman"/>
          <w:b/>
          <w:sz w:val="24"/>
          <w:szCs w:val="24"/>
        </w:rPr>
        <w:t xml:space="preserve">. </w:t>
      </w:r>
      <w:r w:rsidR="00065031">
        <w:rPr>
          <w:rFonts w:ascii="Times New Roman" w:hAnsi="Times New Roman"/>
          <w:bCs/>
          <w:sz w:val="24"/>
          <w:szCs w:val="24"/>
        </w:rPr>
        <w:t>Adsorption he</w:t>
      </w:r>
      <w:r w:rsidR="001521CC">
        <w:rPr>
          <w:rFonts w:ascii="Times New Roman" w:hAnsi="Times New Roman"/>
          <w:bCs/>
          <w:sz w:val="24"/>
          <w:szCs w:val="24"/>
        </w:rPr>
        <w:t>ight versus standard deviation of covalent radius of components in 2D materials.</w:t>
      </w:r>
    </w:p>
    <w:bookmarkEnd w:id="15"/>
    <w:p w14:paraId="2F662CA7" w14:textId="524A9844" w:rsidR="00281C21" w:rsidRDefault="00281C21" w:rsidP="00C27DF3">
      <w:pPr>
        <w:rPr>
          <w:rFonts w:ascii="Times New Roman" w:hAnsi="Times New Roman"/>
        </w:rPr>
      </w:pPr>
    </w:p>
    <w:p w14:paraId="13A9BB2E" w14:textId="5F68E85D" w:rsidR="005E5C64" w:rsidRPr="005E5C64" w:rsidRDefault="005E5C64" w:rsidP="005E5C64">
      <w:pPr>
        <w:pStyle w:val="af7"/>
        <w:numPr>
          <w:ilvl w:val="0"/>
          <w:numId w:val="2"/>
        </w:numPr>
        <w:spacing w:after="0" w:line="480" w:lineRule="auto"/>
        <w:ind w:firstLineChars="0"/>
        <w:jc w:val="both"/>
        <w:rPr>
          <w:rFonts w:ascii="Times New Roman" w:hAnsi="Times New Roman"/>
          <w:b/>
          <w:sz w:val="28"/>
          <w:szCs w:val="28"/>
        </w:rPr>
      </w:pPr>
      <w:r w:rsidRPr="005E5C64">
        <w:rPr>
          <w:rFonts w:ascii="Times New Roman" w:hAnsi="Times New Roman"/>
          <w:b/>
          <w:sz w:val="28"/>
          <w:szCs w:val="28"/>
        </w:rPr>
        <w:t>Enhancing Li adsorption ability of graphene</w:t>
      </w:r>
    </w:p>
    <w:p w14:paraId="717EA275" w14:textId="77777777" w:rsidR="005E5C64" w:rsidRPr="003E6727" w:rsidRDefault="005E5C64" w:rsidP="005E5C6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22B5F09" w14:textId="2921FD68" w:rsidR="005E5C64" w:rsidRDefault="005E5C64" w:rsidP="005E5C6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E5C6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FE4C5C" wp14:editId="2B414DB3">
            <wp:extent cx="5450774" cy="254138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009" cy="254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B1E9" w14:textId="31625ED4" w:rsidR="005E5C64" w:rsidRPr="003E6727" w:rsidRDefault="005E5C64" w:rsidP="005E5C6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</w:t>
      </w:r>
      <w:r w:rsidRPr="00C025FB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3</w:t>
      </w:r>
      <w:r w:rsidRPr="00C025F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Structures of B-doped graphene and F-functionalized graphene, respectively. </w:t>
      </w:r>
    </w:p>
    <w:p w14:paraId="12C04EC2" w14:textId="5E13315D" w:rsidR="005E5C64" w:rsidRPr="005E5C64" w:rsidRDefault="005E5C64" w:rsidP="00C27DF3">
      <w:pPr>
        <w:rPr>
          <w:rFonts w:ascii="Times New Roman" w:hAnsi="Times New Roman"/>
        </w:rPr>
      </w:pPr>
    </w:p>
    <w:p w14:paraId="2159B054" w14:textId="77777777" w:rsidR="005E5C64" w:rsidRPr="006F2414" w:rsidRDefault="005E5C64" w:rsidP="00C27DF3">
      <w:pPr>
        <w:rPr>
          <w:rFonts w:ascii="Times New Roman" w:hAnsi="Times New Roman"/>
        </w:rPr>
      </w:pPr>
    </w:p>
    <w:bookmarkEnd w:id="5"/>
    <w:bookmarkEnd w:id="6"/>
    <w:p w14:paraId="331922E4" w14:textId="790F8D25" w:rsidR="00756488" w:rsidRPr="00756488" w:rsidRDefault="00C621A3" w:rsidP="0075648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</w:p>
    <w:p w14:paraId="7DB5CD1A" w14:textId="77777777" w:rsidR="003A4764" w:rsidRPr="003A4764" w:rsidRDefault="00756488" w:rsidP="003A4764">
      <w:pPr>
        <w:pStyle w:val="EndNoteBibliography"/>
        <w:spacing w:after="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3A4764" w:rsidRPr="003A4764">
        <w:rPr>
          <w:noProof/>
        </w:rPr>
        <w:t>1.</w:t>
      </w:r>
      <w:r w:rsidR="003A4764" w:rsidRPr="003A4764">
        <w:rPr>
          <w:noProof/>
        </w:rPr>
        <w:tab/>
        <w:t xml:space="preserve">Xie, T.; Grossman, J. C., Crystal Graph Convolutional Neural Networks for an Accurate and Interpretable Prediction of Material Properties. </w:t>
      </w:r>
      <w:r w:rsidR="003A4764" w:rsidRPr="003A4764">
        <w:rPr>
          <w:i/>
          <w:noProof/>
        </w:rPr>
        <w:t xml:space="preserve">Phys Rev Lett </w:t>
      </w:r>
      <w:r w:rsidR="003A4764" w:rsidRPr="003A4764">
        <w:rPr>
          <w:b/>
          <w:noProof/>
        </w:rPr>
        <w:t>2018,</w:t>
      </w:r>
      <w:r w:rsidR="003A4764" w:rsidRPr="003A4764">
        <w:rPr>
          <w:noProof/>
        </w:rPr>
        <w:t xml:space="preserve"> </w:t>
      </w:r>
      <w:r w:rsidR="003A4764" w:rsidRPr="003A4764">
        <w:rPr>
          <w:i/>
          <w:noProof/>
        </w:rPr>
        <w:t>120</w:t>
      </w:r>
      <w:r w:rsidR="003A4764" w:rsidRPr="003A4764">
        <w:rPr>
          <w:noProof/>
        </w:rPr>
        <w:t xml:space="preserve"> (14), 145301.</w:t>
      </w:r>
    </w:p>
    <w:p w14:paraId="4F07F2F3" w14:textId="77777777" w:rsidR="003A4764" w:rsidRPr="003A4764" w:rsidRDefault="003A4764" w:rsidP="003A4764">
      <w:pPr>
        <w:pStyle w:val="EndNoteBibliography"/>
        <w:spacing w:after="0"/>
        <w:rPr>
          <w:noProof/>
        </w:rPr>
      </w:pPr>
      <w:r w:rsidRPr="003A4764">
        <w:rPr>
          <w:noProof/>
        </w:rPr>
        <w:t>2.</w:t>
      </w:r>
      <w:r w:rsidRPr="003A4764">
        <w:rPr>
          <w:noProof/>
        </w:rPr>
        <w:tab/>
        <w:t>&lt;scikit learn.pdf&gt;.</w:t>
      </w:r>
    </w:p>
    <w:p w14:paraId="4358D762" w14:textId="77777777" w:rsidR="003A4764" w:rsidRPr="003A4764" w:rsidRDefault="003A4764" w:rsidP="003A4764">
      <w:pPr>
        <w:pStyle w:val="EndNoteBibliography"/>
        <w:spacing w:after="0"/>
        <w:rPr>
          <w:noProof/>
        </w:rPr>
      </w:pPr>
      <w:r w:rsidRPr="003A4764">
        <w:rPr>
          <w:noProof/>
        </w:rPr>
        <w:t>3.</w:t>
      </w:r>
      <w:r w:rsidRPr="003A4764">
        <w:rPr>
          <w:noProof/>
        </w:rPr>
        <w:tab/>
        <w:t xml:space="preserve">Ward, L.;  Dunn, A.;  Faghaninia, A.;  Zimmermann, N. E. R.;  Bajaj, S.;  Wang, Q.;  Montoya, J.;  Chen, J.;  Bystrom, K.;  Dylla, M.;  Chard, K.;  Asta, M.;  Persson, K. A.;  Snyder, G. J.;  Foster, I.; Jain, A., Matminer: An open source toolkit for materials data mining. </w:t>
      </w:r>
      <w:r w:rsidRPr="003A4764">
        <w:rPr>
          <w:i/>
          <w:noProof/>
        </w:rPr>
        <w:t xml:space="preserve">Computational Materials Science </w:t>
      </w:r>
      <w:r w:rsidRPr="003A4764">
        <w:rPr>
          <w:b/>
          <w:noProof/>
        </w:rPr>
        <w:t>2018,</w:t>
      </w:r>
      <w:r w:rsidRPr="003A4764">
        <w:rPr>
          <w:noProof/>
        </w:rPr>
        <w:t xml:space="preserve"> </w:t>
      </w:r>
      <w:r w:rsidRPr="003A4764">
        <w:rPr>
          <w:i/>
          <w:noProof/>
        </w:rPr>
        <w:t>152</w:t>
      </w:r>
      <w:r w:rsidRPr="003A4764">
        <w:rPr>
          <w:noProof/>
        </w:rPr>
        <w:t>, 60-69.</w:t>
      </w:r>
    </w:p>
    <w:p w14:paraId="6D23BB5F" w14:textId="77777777" w:rsidR="003A4764" w:rsidRPr="003A4764" w:rsidRDefault="003A4764" w:rsidP="003A4764">
      <w:pPr>
        <w:pStyle w:val="EndNoteBibliography"/>
        <w:spacing w:after="0"/>
        <w:rPr>
          <w:noProof/>
        </w:rPr>
      </w:pPr>
      <w:r w:rsidRPr="003A4764">
        <w:rPr>
          <w:noProof/>
        </w:rPr>
        <w:t>4.</w:t>
      </w:r>
      <w:r w:rsidRPr="003A4764">
        <w:rPr>
          <w:noProof/>
        </w:rPr>
        <w:tab/>
        <w:t xml:space="preserve">Kresse, G.; Furthmuller, J., Efficient iterative schemes for ab initio total-energy calculations using a plane-wave basis set. </w:t>
      </w:r>
      <w:r w:rsidRPr="003A4764">
        <w:rPr>
          <w:i/>
          <w:noProof/>
        </w:rPr>
        <w:t xml:space="preserve">Physical Review B </w:t>
      </w:r>
      <w:r w:rsidRPr="003A4764">
        <w:rPr>
          <w:b/>
          <w:noProof/>
        </w:rPr>
        <w:t>1996,</w:t>
      </w:r>
      <w:r w:rsidRPr="003A4764">
        <w:rPr>
          <w:noProof/>
        </w:rPr>
        <w:t xml:space="preserve"> </w:t>
      </w:r>
      <w:r w:rsidRPr="003A4764">
        <w:rPr>
          <w:i/>
          <w:noProof/>
        </w:rPr>
        <w:t>54</w:t>
      </w:r>
      <w:r w:rsidRPr="003A4764">
        <w:rPr>
          <w:noProof/>
        </w:rPr>
        <w:t xml:space="preserve"> (16), 11169-11186.</w:t>
      </w:r>
    </w:p>
    <w:p w14:paraId="2106CA26" w14:textId="77777777" w:rsidR="003A4764" w:rsidRPr="003A4764" w:rsidRDefault="003A4764" w:rsidP="003A4764">
      <w:pPr>
        <w:pStyle w:val="EndNoteBibliography"/>
        <w:spacing w:after="0"/>
        <w:rPr>
          <w:noProof/>
        </w:rPr>
      </w:pPr>
      <w:r w:rsidRPr="003A4764">
        <w:rPr>
          <w:noProof/>
        </w:rPr>
        <w:t>5.</w:t>
      </w:r>
      <w:r w:rsidRPr="003A4764">
        <w:rPr>
          <w:noProof/>
        </w:rPr>
        <w:tab/>
        <w:t xml:space="preserve">Blochl, P. E., Projector Augmented-Wave Method. </w:t>
      </w:r>
      <w:r w:rsidRPr="003A4764">
        <w:rPr>
          <w:i/>
          <w:noProof/>
        </w:rPr>
        <w:t xml:space="preserve">Physical Review B </w:t>
      </w:r>
      <w:r w:rsidRPr="003A4764">
        <w:rPr>
          <w:b/>
          <w:noProof/>
        </w:rPr>
        <w:t>1994,</w:t>
      </w:r>
      <w:r w:rsidRPr="003A4764">
        <w:rPr>
          <w:noProof/>
        </w:rPr>
        <w:t xml:space="preserve"> </w:t>
      </w:r>
      <w:r w:rsidRPr="003A4764">
        <w:rPr>
          <w:i/>
          <w:noProof/>
        </w:rPr>
        <w:t>50</w:t>
      </w:r>
      <w:r w:rsidRPr="003A4764">
        <w:rPr>
          <w:noProof/>
        </w:rPr>
        <w:t xml:space="preserve"> (24), 17953-17979.</w:t>
      </w:r>
    </w:p>
    <w:p w14:paraId="54B655C2" w14:textId="77777777" w:rsidR="003A4764" w:rsidRPr="003A4764" w:rsidRDefault="003A4764" w:rsidP="003A4764">
      <w:pPr>
        <w:pStyle w:val="EndNoteBibliography"/>
        <w:spacing w:after="0"/>
        <w:rPr>
          <w:noProof/>
        </w:rPr>
      </w:pPr>
      <w:r w:rsidRPr="003A4764">
        <w:rPr>
          <w:noProof/>
        </w:rPr>
        <w:t>6.</w:t>
      </w:r>
      <w:r w:rsidRPr="003A4764">
        <w:rPr>
          <w:noProof/>
        </w:rPr>
        <w:tab/>
        <w:t xml:space="preserve">Monkhorst, H. J.; Pack, J. D., Special Points for Brillouin-Zone Integrations. </w:t>
      </w:r>
      <w:r w:rsidRPr="003A4764">
        <w:rPr>
          <w:i/>
          <w:noProof/>
        </w:rPr>
        <w:t xml:space="preserve">Physical Review B </w:t>
      </w:r>
      <w:r w:rsidRPr="003A4764">
        <w:rPr>
          <w:b/>
          <w:noProof/>
        </w:rPr>
        <w:t>1976,</w:t>
      </w:r>
      <w:r w:rsidRPr="003A4764">
        <w:rPr>
          <w:noProof/>
        </w:rPr>
        <w:t xml:space="preserve"> </w:t>
      </w:r>
      <w:r w:rsidRPr="003A4764">
        <w:rPr>
          <w:i/>
          <w:noProof/>
        </w:rPr>
        <w:t>13</w:t>
      </w:r>
      <w:r w:rsidRPr="003A4764">
        <w:rPr>
          <w:noProof/>
        </w:rPr>
        <w:t xml:space="preserve"> (12), 5188-5192.</w:t>
      </w:r>
    </w:p>
    <w:p w14:paraId="74A9052F" w14:textId="77777777" w:rsidR="003A4764" w:rsidRPr="003A4764" w:rsidRDefault="003A4764" w:rsidP="003A4764">
      <w:pPr>
        <w:pStyle w:val="EndNoteBibliography"/>
        <w:spacing w:after="0"/>
        <w:rPr>
          <w:noProof/>
        </w:rPr>
      </w:pPr>
      <w:r w:rsidRPr="003A4764">
        <w:rPr>
          <w:noProof/>
        </w:rPr>
        <w:t>7.</w:t>
      </w:r>
      <w:r w:rsidRPr="003A4764">
        <w:rPr>
          <w:noProof/>
        </w:rPr>
        <w:tab/>
        <w:t xml:space="preserve">Perdew, J. P.;  Burke, K.; Ernzerhof, M., Generalized gradient approximation made simple. </w:t>
      </w:r>
      <w:r w:rsidRPr="003A4764">
        <w:rPr>
          <w:i/>
          <w:noProof/>
        </w:rPr>
        <w:t xml:space="preserve">Physical review letters </w:t>
      </w:r>
      <w:r w:rsidRPr="003A4764">
        <w:rPr>
          <w:b/>
          <w:noProof/>
        </w:rPr>
        <w:t>1996,</w:t>
      </w:r>
      <w:r w:rsidRPr="003A4764">
        <w:rPr>
          <w:noProof/>
        </w:rPr>
        <w:t xml:space="preserve"> </w:t>
      </w:r>
      <w:r w:rsidRPr="003A4764">
        <w:rPr>
          <w:i/>
          <w:noProof/>
        </w:rPr>
        <w:t>77</w:t>
      </w:r>
      <w:r w:rsidRPr="003A4764">
        <w:rPr>
          <w:noProof/>
        </w:rPr>
        <w:t xml:space="preserve"> (18), 3865-3868.</w:t>
      </w:r>
    </w:p>
    <w:p w14:paraId="05E912D2" w14:textId="77777777" w:rsidR="003A4764" w:rsidRPr="003A4764" w:rsidRDefault="003A4764" w:rsidP="003A4764">
      <w:pPr>
        <w:pStyle w:val="EndNoteBibliography"/>
        <w:rPr>
          <w:noProof/>
        </w:rPr>
      </w:pPr>
      <w:r w:rsidRPr="003A4764">
        <w:rPr>
          <w:noProof/>
        </w:rPr>
        <w:t>8.</w:t>
      </w:r>
      <w:r w:rsidRPr="003A4764">
        <w:rPr>
          <w:noProof/>
        </w:rPr>
        <w:tab/>
        <w:t xml:space="preserve">Khantha, M.;  Cordero, N. A.;  Alonso, J. A.;  Cawkwell, M.; Girifalco, L. A., Interaction and concerted diffusion of lithium in a (5,5) carbon nanotube. </w:t>
      </w:r>
      <w:r w:rsidRPr="003A4764">
        <w:rPr>
          <w:i/>
          <w:noProof/>
        </w:rPr>
        <w:t xml:space="preserve">Physical Review B </w:t>
      </w:r>
      <w:r w:rsidRPr="003A4764">
        <w:rPr>
          <w:b/>
          <w:noProof/>
        </w:rPr>
        <w:t>2008,</w:t>
      </w:r>
      <w:r w:rsidRPr="003A4764">
        <w:rPr>
          <w:noProof/>
        </w:rPr>
        <w:t xml:space="preserve"> </w:t>
      </w:r>
      <w:r w:rsidRPr="003A4764">
        <w:rPr>
          <w:i/>
          <w:noProof/>
        </w:rPr>
        <w:t>78</w:t>
      </w:r>
      <w:r w:rsidRPr="003A4764">
        <w:rPr>
          <w:noProof/>
        </w:rPr>
        <w:t xml:space="preserve"> (11).</w:t>
      </w:r>
    </w:p>
    <w:p w14:paraId="64427DC2" w14:textId="1338D250" w:rsidR="00743074" w:rsidRDefault="00756488">
      <w:r>
        <w:fldChar w:fldCharType="end"/>
      </w:r>
    </w:p>
    <w:sectPr w:rsidR="00743074" w:rsidSect="00C621A3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72168" w16cex:dateUtc="2020-12-30T20:55:00Z"/>
  <w16cex:commentExtensible w16cex:durableId="23972180" w16cex:dateUtc="2020-12-30T2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37858" w14:textId="77777777" w:rsidR="00B85AD9" w:rsidRDefault="00B85AD9">
      <w:pPr>
        <w:spacing w:after="0" w:line="240" w:lineRule="auto"/>
      </w:pPr>
      <w:r>
        <w:separator/>
      </w:r>
    </w:p>
  </w:endnote>
  <w:endnote w:type="continuationSeparator" w:id="0">
    <w:p w14:paraId="7292C40A" w14:textId="77777777" w:rsidR="00B85AD9" w:rsidRDefault="00B8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3CCC" w14:textId="77777777" w:rsidR="00F94F38" w:rsidRDefault="002950E4">
    <w:pPr>
      <w:pStyle w:val="a9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13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16</w:t>
    </w:r>
    <w:r>
      <w:rPr>
        <w:b/>
        <w:bCs/>
      </w:rPr>
      <w:fldChar w:fldCharType="end"/>
    </w:r>
  </w:p>
  <w:p w14:paraId="3917468F" w14:textId="77777777" w:rsidR="00F94F38" w:rsidRDefault="00B85A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085FC" w14:textId="77777777" w:rsidR="00B85AD9" w:rsidRDefault="00B85AD9">
      <w:pPr>
        <w:spacing w:after="0" w:line="240" w:lineRule="auto"/>
      </w:pPr>
      <w:r>
        <w:separator/>
      </w:r>
    </w:p>
  </w:footnote>
  <w:footnote w:type="continuationSeparator" w:id="0">
    <w:p w14:paraId="72C8B2C9" w14:textId="77777777" w:rsidR="00B85AD9" w:rsidRDefault="00B85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77798"/>
    <w:multiLevelType w:val="hybridMultilevel"/>
    <w:tmpl w:val="957E6912"/>
    <w:lvl w:ilvl="0" w:tplc="B538CBF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067A58"/>
    <w:multiLevelType w:val="hybridMultilevel"/>
    <w:tmpl w:val="CAD6EC88"/>
    <w:lvl w:ilvl="0" w:tplc="C2E6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x0505rhe2ewaex2ti5xw9v0vztww0zxta0&quot;&gt;My EndNote Library&lt;record-ids&gt;&lt;item&gt;20&lt;/item&gt;&lt;item&gt;171&lt;/item&gt;&lt;item&gt;1487&lt;/item&gt;&lt;item&gt;1488&lt;/item&gt;&lt;/record-ids&gt;&lt;/item&gt;&lt;/Libraries&gt;"/>
  </w:docVars>
  <w:rsids>
    <w:rsidRoot w:val="00C621A3"/>
    <w:rsid w:val="000007C4"/>
    <w:rsid w:val="00052A69"/>
    <w:rsid w:val="000543C6"/>
    <w:rsid w:val="00054ED3"/>
    <w:rsid w:val="00062033"/>
    <w:rsid w:val="00065031"/>
    <w:rsid w:val="000A4569"/>
    <w:rsid w:val="000D4CAE"/>
    <w:rsid w:val="000D7AD8"/>
    <w:rsid w:val="000F49DD"/>
    <w:rsid w:val="000F51A5"/>
    <w:rsid w:val="000F702E"/>
    <w:rsid w:val="00103671"/>
    <w:rsid w:val="00117F01"/>
    <w:rsid w:val="0014609C"/>
    <w:rsid w:val="001521CC"/>
    <w:rsid w:val="001A671C"/>
    <w:rsid w:val="001C05E3"/>
    <w:rsid w:val="001E24F3"/>
    <w:rsid w:val="001F0E22"/>
    <w:rsid w:val="00206A6F"/>
    <w:rsid w:val="00211442"/>
    <w:rsid w:val="0022020F"/>
    <w:rsid w:val="00227641"/>
    <w:rsid w:val="00227EC5"/>
    <w:rsid w:val="00281C21"/>
    <w:rsid w:val="00294C3B"/>
    <w:rsid w:val="002950E4"/>
    <w:rsid w:val="002B7E3D"/>
    <w:rsid w:val="002C0438"/>
    <w:rsid w:val="002C6ECD"/>
    <w:rsid w:val="002C6FB3"/>
    <w:rsid w:val="002E1FB5"/>
    <w:rsid w:val="00301630"/>
    <w:rsid w:val="00306BD7"/>
    <w:rsid w:val="003267DB"/>
    <w:rsid w:val="00336B3D"/>
    <w:rsid w:val="0034201F"/>
    <w:rsid w:val="00346859"/>
    <w:rsid w:val="003A4764"/>
    <w:rsid w:val="003A6B96"/>
    <w:rsid w:val="003B0BDD"/>
    <w:rsid w:val="003E6727"/>
    <w:rsid w:val="003E7C57"/>
    <w:rsid w:val="00421D2D"/>
    <w:rsid w:val="00432097"/>
    <w:rsid w:val="00450B68"/>
    <w:rsid w:val="004600B7"/>
    <w:rsid w:val="00464951"/>
    <w:rsid w:val="00487C76"/>
    <w:rsid w:val="0049537E"/>
    <w:rsid w:val="004C20A0"/>
    <w:rsid w:val="004E4E27"/>
    <w:rsid w:val="004E6005"/>
    <w:rsid w:val="004E634B"/>
    <w:rsid w:val="004E7D9B"/>
    <w:rsid w:val="005323D2"/>
    <w:rsid w:val="005412E1"/>
    <w:rsid w:val="00587C95"/>
    <w:rsid w:val="005903C6"/>
    <w:rsid w:val="005A51E9"/>
    <w:rsid w:val="005B005B"/>
    <w:rsid w:val="005B6562"/>
    <w:rsid w:val="005E3A4D"/>
    <w:rsid w:val="005E5C64"/>
    <w:rsid w:val="00615A8E"/>
    <w:rsid w:val="006226DA"/>
    <w:rsid w:val="006614BB"/>
    <w:rsid w:val="00662E66"/>
    <w:rsid w:val="006929E5"/>
    <w:rsid w:val="006937D6"/>
    <w:rsid w:val="006A5848"/>
    <w:rsid w:val="006C2236"/>
    <w:rsid w:val="006D1E5B"/>
    <w:rsid w:val="006D316E"/>
    <w:rsid w:val="006F2414"/>
    <w:rsid w:val="00725F88"/>
    <w:rsid w:val="007404EB"/>
    <w:rsid w:val="00743074"/>
    <w:rsid w:val="00747D41"/>
    <w:rsid w:val="00755216"/>
    <w:rsid w:val="00755D28"/>
    <w:rsid w:val="00756488"/>
    <w:rsid w:val="00793655"/>
    <w:rsid w:val="007A25A6"/>
    <w:rsid w:val="007B0E25"/>
    <w:rsid w:val="007B63FD"/>
    <w:rsid w:val="007D7398"/>
    <w:rsid w:val="007E3C87"/>
    <w:rsid w:val="008076BB"/>
    <w:rsid w:val="0081243D"/>
    <w:rsid w:val="008447E9"/>
    <w:rsid w:val="00844B91"/>
    <w:rsid w:val="00846031"/>
    <w:rsid w:val="00854FF7"/>
    <w:rsid w:val="008A09AA"/>
    <w:rsid w:val="008A2B06"/>
    <w:rsid w:val="008A6D19"/>
    <w:rsid w:val="008B02D2"/>
    <w:rsid w:val="008B0409"/>
    <w:rsid w:val="0092679A"/>
    <w:rsid w:val="00940C43"/>
    <w:rsid w:val="00943081"/>
    <w:rsid w:val="00952C50"/>
    <w:rsid w:val="0095685D"/>
    <w:rsid w:val="00993CB4"/>
    <w:rsid w:val="009E4851"/>
    <w:rsid w:val="009F7A89"/>
    <w:rsid w:val="00A02B3F"/>
    <w:rsid w:val="00A112BF"/>
    <w:rsid w:val="00A1705A"/>
    <w:rsid w:val="00A24D70"/>
    <w:rsid w:val="00A25CA0"/>
    <w:rsid w:val="00A33647"/>
    <w:rsid w:val="00A56A61"/>
    <w:rsid w:val="00A942F2"/>
    <w:rsid w:val="00B03AAA"/>
    <w:rsid w:val="00B6455F"/>
    <w:rsid w:val="00B85AD9"/>
    <w:rsid w:val="00B92D39"/>
    <w:rsid w:val="00BA0418"/>
    <w:rsid w:val="00BD2002"/>
    <w:rsid w:val="00BE55A8"/>
    <w:rsid w:val="00BF751F"/>
    <w:rsid w:val="00C20457"/>
    <w:rsid w:val="00C26EC0"/>
    <w:rsid w:val="00C557F7"/>
    <w:rsid w:val="00C621A3"/>
    <w:rsid w:val="00C8092C"/>
    <w:rsid w:val="00C90CC5"/>
    <w:rsid w:val="00CA0486"/>
    <w:rsid w:val="00CA52D6"/>
    <w:rsid w:val="00CB0DE4"/>
    <w:rsid w:val="00CE1E81"/>
    <w:rsid w:val="00D23D0F"/>
    <w:rsid w:val="00D33DDE"/>
    <w:rsid w:val="00D354B2"/>
    <w:rsid w:val="00D35720"/>
    <w:rsid w:val="00D6512A"/>
    <w:rsid w:val="00D81D4F"/>
    <w:rsid w:val="00D95F11"/>
    <w:rsid w:val="00DA37E5"/>
    <w:rsid w:val="00DC039D"/>
    <w:rsid w:val="00DC7033"/>
    <w:rsid w:val="00DE6EF9"/>
    <w:rsid w:val="00DF06C2"/>
    <w:rsid w:val="00E138DB"/>
    <w:rsid w:val="00E15738"/>
    <w:rsid w:val="00E80D02"/>
    <w:rsid w:val="00E94022"/>
    <w:rsid w:val="00EB1DF4"/>
    <w:rsid w:val="00EB57D3"/>
    <w:rsid w:val="00F03E0C"/>
    <w:rsid w:val="00F85349"/>
    <w:rsid w:val="00F9393B"/>
    <w:rsid w:val="00FA104A"/>
    <w:rsid w:val="00FA250B"/>
    <w:rsid w:val="00FB2931"/>
    <w:rsid w:val="00FB3CCE"/>
    <w:rsid w:val="00FE4457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86E71"/>
  <w15:chartTrackingRefBased/>
  <w15:docId w15:val="{1725EC46-F40E-4C20-8BB5-3D7A014D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64"/>
    <w:pPr>
      <w:spacing w:after="200" w:line="276" w:lineRule="auto"/>
    </w:pPr>
    <w:rPr>
      <w:rFonts w:ascii="Calibri" w:hAnsi="Calibri" w:cs="Times New Roman"/>
      <w:kern w:val="0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621A3"/>
    <w:pPr>
      <w:spacing w:before="100" w:beforeAutospacing="1" w:after="100" w:afterAutospacing="1" w:line="240" w:lineRule="auto"/>
      <w:outlineLvl w:val="2"/>
    </w:pPr>
    <w:rPr>
      <w:rFonts w:ascii="Cambria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621A3"/>
    <w:pPr>
      <w:spacing w:before="100" w:beforeAutospacing="1" w:after="100" w:afterAutospacing="1" w:line="240" w:lineRule="auto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621A3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qFormat/>
    <w:rsid w:val="00C621A3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sid w:val="00C621A3"/>
    <w:rPr>
      <w:rFonts w:ascii="Cambria" w:hAnsi="Cambria" w:cs="Times New Roman"/>
      <w:b/>
      <w:kern w:val="0"/>
      <w:sz w:val="26"/>
      <w:szCs w:val="20"/>
    </w:rPr>
  </w:style>
  <w:style w:type="character" w:customStyle="1" w:styleId="50">
    <w:name w:val="标题 5 字符"/>
    <w:basedOn w:val="a0"/>
    <w:link w:val="5"/>
    <w:uiPriority w:val="99"/>
    <w:qFormat/>
    <w:rsid w:val="00C621A3"/>
    <w:rPr>
      <w:rFonts w:ascii="Calibri" w:hAnsi="Calibri" w:cs="Times New Roman"/>
      <w:b/>
      <w:i/>
      <w:kern w:val="0"/>
      <w:sz w:val="26"/>
      <w:szCs w:val="20"/>
    </w:rPr>
  </w:style>
  <w:style w:type="character" w:customStyle="1" w:styleId="60">
    <w:name w:val="标题 6 字符"/>
    <w:basedOn w:val="a0"/>
    <w:link w:val="6"/>
    <w:uiPriority w:val="99"/>
    <w:qFormat/>
    <w:rsid w:val="00C621A3"/>
    <w:rPr>
      <w:rFonts w:ascii="Calibri" w:hAnsi="Calibri" w:cs="Times New Roman"/>
      <w:b/>
      <w:kern w:val="0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qFormat/>
    <w:rsid w:val="00C621A3"/>
  </w:style>
  <w:style w:type="character" w:customStyle="1" w:styleId="a4">
    <w:name w:val="批注文字 字符"/>
    <w:basedOn w:val="a0"/>
    <w:link w:val="a3"/>
    <w:uiPriority w:val="99"/>
    <w:qFormat/>
    <w:rsid w:val="00C621A3"/>
    <w:rPr>
      <w:rFonts w:ascii="Calibri" w:hAnsi="Calibri" w:cs="Times New Roman"/>
      <w:kern w:val="0"/>
      <w:sz w:val="22"/>
    </w:rPr>
  </w:style>
  <w:style w:type="paragraph" w:styleId="a5">
    <w:name w:val="annotation subject"/>
    <w:basedOn w:val="a3"/>
    <w:next w:val="a3"/>
    <w:link w:val="a6"/>
    <w:uiPriority w:val="99"/>
    <w:unhideWhenUsed/>
    <w:qFormat/>
    <w:rsid w:val="00C621A3"/>
    <w:rPr>
      <w:b/>
      <w:bCs/>
    </w:rPr>
  </w:style>
  <w:style w:type="character" w:customStyle="1" w:styleId="a6">
    <w:name w:val="批注主题 字符"/>
    <w:basedOn w:val="a4"/>
    <w:link w:val="a5"/>
    <w:uiPriority w:val="99"/>
    <w:qFormat/>
    <w:rsid w:val="00C621A3"/>
    <w:rPr>
      <w:rFonts w:ascii="Calibri" w:hAnsi="Calibri" w:cs="Times New Roman"/>
      <w:b/>
      <w:bCs/>
      <w:kern w:val="0"/>
      <w:sz w:val="22"/>
    </w:rPr>
  </w:style>
  <w:style w:type="paragraph" w:styleId="a7">
    <w:name w:val="Balloon Text"/>
    <w:basedOn w:val="a"/>
    <w:link w:val="a8"/>
    <w:uiPriority w:val="99"/>
    <w:semiHidden/>
    <w:qFormat/>
    <w:rsid w:val="00C621A3"/>
    <w:pPr>
      <w:spacing w:after="0" w:line="240" w:lineRule="auto"/>
    </w:pPr>
    <w:rPr>
      <w:rFonts w:ascii="SimSun"/>
      <w:sz w:val="18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C621A3"/>
    <w:rPr>
      <w:rFonts w:ascii="SimSun" w:hAnsi="Calibri" w:cs="Times New Roman"/>
      <w:kern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C621A3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qFormat/>
    <w:rsid w:val="00C621A3"/>
    <w:rPr>
      <w:rFonts w:ascii="Calibri" w:hAnsi="Calibri" w:cs="Times New Roman"/>
      <w:kern w:val="0"/>
      <w:sz w:val="20"/>
      <w:szCs w:val="20"/>
    </w:rPr>
  </w:style>
  <w:style w:type="paragraph" w:styleId="ab">
    <w:name w:val="header"/>
    <w:basedOn w:val="a"/>
    <w:link w:val="ac"/>
    <w:uiPriority w:val="99"/>
    <w:qFormat/>
    <w:rsid w:val="00C621A3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ac">
    <w:name w:val="页眉 字符"/>
    <w:basedOn w:val="a0"/>
    <w:link w:val="ab"/>
    <w:uiPriority w:val="99"/>
    <w:qFormat/>
    <w:rsid w:val="00C621A3"/>
    <w:rPr>
      <w:rFonts w:ascii="Calibri" w:hAnsi="Calibri" w:cs="Times New Roman"/>
      <w:kern w:val="0"/>
      <w:sz w:val="20"/>
      <w:szCs w:val="20"/>
    </w:rPr>
  </w:style>
  <w:style w:type="paragraph" w:styleId="ad">
    <w:name w:val="footnote text"/>
    <w:basedOn w:val="a"/>
    <w:link w:val="ae"/>
    <w:uiPriority w:val="99"/>
    <w:semiHidden/>
    <w:qFormat/>
    <w:rsid w:val="00C621A3"/>
    <w:pPr>
      <w:widowControl w:val="0"/>
      <w:snapToGrid w:val="0"/>
      <w:spacing w:after="0" w:line="240" w:lineRule="auto"/>
    </w:pPr>
    <w:rPr>
      <w:kern w:val="2"/>
      <w:sz w:val="18"/>
      <w:szCs w:val="20"/>
    </w:rPr>
  </w:style>
  <w:style w:type="character" w:customStyle="1" w:styleId="ae">
    <w:name w:val="脚注文本 字符"/>
    <w:basedOn w:val="a0"/>
    <w:link w:val="ad"/>
    <w:uiPriority w:val="99"/>
    <w:semiHidden/>
    <w:qFormat/>
    <w:rsid w:val="00C621A3"/>
    <w:rPr>
      <w:rFonts w:ascii="Calibri" w:hAnsi="Calibri" w:cs="Times New Roman"/>
      <w:sz w:val="18"/>
      <w:szCs w:val="20"/>
    </w:rPr>
  </w:style>
  <w:style w:type="paragraph" w:styleId="af">
    <w:name w:val="Normal (Web)"/>
    <w:basedOn w:val="a"/>
    <w:uiPriority w:val="99"/>
    <w:semiHidden/>
    <w:qFormat/>
    <w:rsid w:val="00C62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FollowedHyperlink"/>
    <w:basedOn w:val="a0"/>
    <w:uiPriority w:val="99"/>
    <w:unhideWhenUsed/>
    <w:qFormat/>
    <w:rsid w:val="00C621A3"/>
    <w:rPr>
      <w:rFonts w:cs="Times New Roman"/>
      <w:color w:val="954F72" w:themeColor="followedHyperlink"/>
      <w:u w:val="single"/>
    </w:rPr>
  </w:style>
  <w:style w:type="character" w:styleId="af1">
    <w:name w:val="Emphasis"/>
    <w:basedOn w:val="a0"/>
    <w:uiPriority w:val="20"/>
    <w:qFormat/>
    <w:rsid w:val="00C621A3"/>
    <w:rPr>
      <w:rFonts w:cs="Times New Roman"/>
      <w:i/>
    </w:rPr>
  </w:style>
  <w:style w:type="character" w:styleId="af2">
    <w:name w:val="Hyperlink"/>
    <w:basedOn w:val="a0"/>
    <w:uiPriority w:val="99"/>
    <w:qFormat/>
    <w:rsid w:val="00C621A3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unhideWhenUsed/>
    <w:qFormat/>
    <w:rsid w:val="00C621A3"/>
    <w:rPr>
      <w:rFonts w:cs="Times New Roman"/>
      <w:sz w:val="21"/>
      <w:szCs w:val="21"/>
    </w:rPr>
  </w:style>
  <w:style w:type="character" w:styleId="af4">
    <w:name w:val="footnote reference"/>
    <w:basedOn w:val="a0"/>
    <w:uiPriority w:val="99"/>
    <w:semiHidden/>
    <w:qFormat/>
    <w:rsid w:val="00C621A3"/>
    <w:rPr>
      <w:rFonts w:cs="Times New Roman"/>
      <w:vertAlign w:val="superscript"/>
    </w:rPr>
  </w:style>
  <w:style w:type="table" w:styleId="af5">
    <w:name w:val="Table Grid"/>
    <w:basedOn w:val="a1"/>
    <w:uiPriority w:val="99"/>
    <w:qFormat/>
    <w:rsid w:val="00C621A3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a"/>
    <w:next w:val="a"/>
    <w:link w:val="MTDisplayEquationChar"/>
    <w:uiPriority w:val="99"/>
    <w:qFormat/>
    <w:rsid w:val="00C621A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qFormat/>
    <w:locked/>
    <w:rsid w:val="00C621A3"/>
    <w:rPr>
      <w:rFonts w:ascii="Times New Roman" w:hAnsi="Times New Roman" w:cs="Times New Roman"/>
      <w:kern w:val="0"/>
      <w:sz w:val="24"/>
      <w:szCs w:val="20"/>
    </w:rPr>
  </w:style>
  <w:style w:type="paragraph" w:customStyle="1" w:styleId="1">
    <w:name w:val="列出段落1"/>
    <w:basedOn w:val="a"/>
    <w:uiPriority w:val="34"/>
    <w:qFormat/>
    <w:rsid w:val="00C621A3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Char"/>
    <w:uiPriority w:val="99"/>
    <w:qFormat/>
    <w:rsid w:val="00C621A3"/>
    <w:pPr>
      <w:spacing w:after="0"/>
      <w:jc w:val="center"/>
    </w:pPr>
    <w:rPr>
      <w:rFonts w:cs="Calibri"/>
      <w:szCs w:val="20"/>
    </w:rPr>
  </w:style>
  <w:style w:type="character" w:customStyle="1" w:styleId="EndNoteBibliographyTitleChar">
    <w:name w:val="EndNote Bibliography Title Char"/>
    <w:link w:val="EndNoteBibliographyTitle"/>
    <w:uiPriority w:val="99"/>
    <w:qFormat/>
    <w:locked/>
    <w:rsid w:val="00C621A3"/>
    <w:rPr>
      <w:rFonts w:ascii="Calibri" w:hAnsi="Calibri" w:cs="Calibri"/>
      <w:kern w:val="0"/>
      <w:sz w:val="22"/>
      <w:szCs w:val="20"/>
    </w:rPr>
  </w:style>
  <w:style w:type="paragraph" w:customStyle="1" w:styleId="EndNoteBibliography">
    <w:name w:val="EndNote Bibliography"/>
    <w:basedOn w:val="a"/>
    <w:link w:val="EndNoteBibliographyChar"/>
    <w:uiPriority w:val="99"/>
    <w:qFormat/>
    <w:rsid w:val="00C621A3"/>
    <w:pPr>
      <w:spacing w:line="240" w:lineRule="auto"/>
      <w:jc w:val="both"/>
    </w:pPr>
    <w:rPr>
      <w:rFonts w:cs="Calibri"/>
      <w:szCs w:val="20"/>
    </w:rPr>
  </w:style>
  <w:style w:type="character" w:customStyle="1" w:styleId="EndNoteBibliographyChar">
    <w:name w:val="EndNote Bibliography Char"/>
    <w:link w:val="EndNoteBibliography"/>
    <w:uiPriority w:val="99"/>
    <w:qFormat/>
    <w:locked/>
    <w:rsid w:val="00C621A3"/>
    <w:rPr>
      <w:rFonts w:ascii="Calibri" w:hAnsi="Calibri" w:cs="Calibri"/>
      <w:kern w:val="0"/>
      <w:sz w:val="22"/>
      <w:szCs w:val="20"/>
    </w:rPr>
  </w:style>
  <w:style w:type="character" w:customStyle="1" w:styleId="FootnoteTextChar">
    <w:name w:val="Footnote Text Char"/>
    <w:uiPriority w:val="99"/>
    <w:semiHidden/>
    <w:qFormat/>
    <w:locked/>
    <w:rsid w:val="00C621A3"/>
    <w:rPr>
      <w:sz w:val="20"/>
    </w:rPr>
  </w:style>
  <w:style w:type="character" w:customStyle="1" w:styleId="st">
    <w:name w:val="st"/>
    <w:uiPriority w:val="99"/>
    <w:qFormat/>
    <w:rsid w:val="00C621A3"/>
  </w:style>
  <w:style w:type="character" w:customStyle="1" w:styleId="reference-text">
    <w:name w:val="reference-text"/>
    <w:uiPriority w:val="99"/>
    <w:qFormat/>
    <w:rsid w:val="00C621A3"/>
  </w:style>
  <w:style w:type="character" w:customStyle="1" w:styleId="citation">
    <w:name w:val="citation"/>
    <w:uiPriority w:val="99"/>
    <w:qFormat/>
    <w:rsid w:val="00C621A3"/>
  </w:style>
  <w:style w:type="character" w:customStyle="1" w:styleId="z3988">
    <w:name w:val="z3988"/>
    <w:uiPriority w:val="99"/>
    <w:qFormat/>
    <w:rsid w:val="00C621A3"/>
  </w:style>
  <w:style w:type="character" w:styleId="af6">
    <w:name w:val="Placeholder Text"/>
    <w:basedOn w:val="a0"/>
    <w:uiPriority w:val="99"/>
    <w:semiHidden/>
    <w:rsid w:val="00C621A3"/>
    <w:rPr>
      <w:rFonts w:cs="Times New Roman"/>
      <w:color w:val="808080"/>
    </w:rPr>
  </w:style>
  <w:style w:type="paragraph" w:customStyle="1" w:styleId="10">
    <w:name w:val="修订1"/>
    <w:hidden/>
    <w:uiPriority w:val="99"/>
    <w:semiHidden/>
    <w:rsid w:val="00C621A3"/>
    <w:rPr>
      <w:rFonts w:ascii="Calibri" w:hAnsi="Calibri" w:cs="Times New Roman"/>
      <w:kern w:val="0"/>
      <w:sz w:val="22"/>
    </w:rPr>
  </w:style>
  <w:style w:type="paragraph" w:customStyle="1" w:styleId="EndNoteCategoryHeading">
    <w:name w:val="EndNote Category Heading"/>
    <w:basedOn w:val="a"/>
    <w:link w:val="EndNoteCategoryHeading0"/>
    <w:rsid w:val="00C621A3"/>
    <w:pPr>
      <w:spacing w:before="120" w:after="120"/>
    </w:pPr>
    <w:rPr>
      <w:b/>
    </w:rPr>
  </w:style>
  <w:style w:type="character" w:customStyle="1" w:styleId="EndNoteCategoryHeading0">
    <w:name w:val="EndNote Category Heading 字符"/>
    <w:basedOn w:val="a0"/>
    <w:link w:val="EndNoteCategoryHeading"/>
    <w:rsid w:val="00C621A3"/>
    <w:rPr>
      <w:rFonts w:ascii="Calibri" w:hAnsi="Calibri" w:cs="Times New Roman"/>
      <w:b/>
      <w:kern w:val="0"/>
      <w:sz w:val="22"/>
    </w:rPr>
  </w:style>
  <w:style w:type="paragraph" w:styleId="af7">
    <w:name w:val="List Paragraph"/>
    <w:basedOn w:val="a"/>
    <w:uiPriority w:val="34"/>
    <w:qFormat/>
    <w:rsid w:val="00C621A3"/>
    <w:pPr>
      <w:ind w:firstLineChars="200" w:firstLine="420"/>
    </w:pPr>
  </w:style>
  <w:style w:type="paragraph" w:styleId="af8">
    <w:name w:val="Revision"/>
    <w:hidden/>
    <w:uiPriority w:val="99"/>
    <w:semiHidden/>
    <w:rsid w:val="00C621A3"/>
    <w:rPr>
      <w:rFonts w:ascii="Calibri" w:hAnsi="Calibri" w:cs="Times New Roman"/>
      <w:kern w:val="0"/>
      <w:sz w:val="22"/>
    </w:rPr>
  </w:style>
  <w:style w:type="character" w:customStyle="1" w:styleId="institution">
    <w:name w:val="institution"/>
    <w:basedOn w:val="a0"/>
    <w:rsid w:val="00C621A3"/>
  </w:style>
  <w:style w:type="character" w:customStyle="1" w:styleId="country">
    <w:name w:val="country"/>
    <w:basedOn w:val="a0"/>
    <w:rsid w:val="00C6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90F2E8D39A343877A80C882817908" ma:contentTypeVersion="4" ma:contentTypeDescription="Create a new document." ma:contentTypeScope="" ma:versionID="a653405aaff5dcc0bf940738241c0bf7">
  <xsd:schema xmlns:xsd="http://www.w3.org/2001/XMLSchema" xmlns:xs="http://www.w3.org/2001/XMLSchema" xmlns:p="http://schemas.microsoft.com/office/2006/metadata/properties" xmlns:ns3="c9ad4566-d35b-433e-98ca-ebad43c698b9" targetNamespace="http://schemas.microsoft.com/office/2006/metadata/properties" ma:root="true" ma:fieldsID="c0bf167f7b8d78f02eac3e9cd50c85bd" ns3:_="">
    <xsd:import namespace="c9ad4566-d35b-433e-98ca-ebad43c69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d4566-d35b-433e-98ca-ebad43c69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D5034-CC03-41EC-96B6-7BC8E268A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69482-0A2F-47D4-85B8-CD37DA936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d4566-d35b-433e-98ca-ebad43c69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BE271-AA3F-4C85-BAA8-AB40EEB05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2269</Words>
  <Characters>12936</Characters>
  <Application>Microsoft Office Word</Application>
  <DocSecurity>0</DocSecurity>
  <Lines>107</Lines>
  <Paragraphs>30</Paragraphs>
  <ScaleCrop>false</ScaleCrop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GONG</dc:creator>
  <cp:keywords/>
  <dc:description/>
  <cp:lastModifiedBy>Sheng Gong</cp:lastModifiedBy>
  <cp:revision>10</cp:revision>
  <cp:lastPrinted>2019-07-26T03:58:00Z</cp:lastPrinted>
  <dcterms:created xsi:type="dcterms:W3CDTF">2020-12-30T20:53:00Z</dcterms:created>
  <dcterms:modified xsi:type="dcterms:W3CDTF">2020-12-30T21:22:00Z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0x010100C9D90F2E8D39A343877A80C882817908</vt:lpwstr>
  </property>
</Properties>
</file>