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310EA" w14:textId="77777777" w:rsidR="001035C8" w:rsidRPr="00B06D19" w:rsidRDefault="001035C8" w:rsidP="001035C8">
      <w:pPr>
        <w:pStyle w:val="SNSynopsisTOC"/>
        <w:spacing w:line="360" w:lineRule="auto"/>
        <w:rPr>
          <w:rFonts w:ascii="Times New Roman" w:hAnsi="Times New Roman"/>
          <w:b/>
          <w:szCs w:val="24"/>
          <w:lang w:eastAsia="ja-JP"/>
        </w:rPr>
      </w:pPr>
      <w:r w:rsidRPr="00B06D19">
        <w:rPr>
          <w:rFonts w:ascii="Times New Roman" w:hAnsi="Times New Roman"/>
          <w:b/>
          <w:szCs w:val="24"/>
          <w:lang w:eastAsia="ja-JP"/>
        </w:rPr>
        <w:t>Table of Contents (ToC)</w:t>
      </w:r>
    </w:p>
    <w:p w14:paraId="112CD4DA" w14:textId="77777777" w:rsidR="001035C8" w:rsidRPr="00B06D19" w:rsidRDefault="001035C8" w:rsidP="001035C8">
      <w:pPr>
        <w:pStyle w:val="SNSynopsisTOC"/>
        <w:spacing w:line="360" w:lineRule="auto"/>
        <w:rPr>
          <w:rFonts w:ascii="Times New Roman" w:hAnsi="Times New Roman"/>
          <w:szCs w:val="24"/>
          <w:lang w:eastAsia="ja-JP"/>
        </w:rPr>
      </w:pPr>
    </w:p>
    <w:p w14:paraId="7FEE5BC6" w14:textId="77777777" w:rsidR="001035C8" w:rsidRPr="00B06D19" w:rsidRDefault="001035C8" w:rsidP="001035C8">
      <w:pPr>
        <w:pStyle w:val="SNSynopsisTOC"/>
        <w:spacing w:line="360" w:lineRule="auto"/>
      </w:pPr>
      <w:r w:rsidRPr="002136BF">
        <w:t>Chihiro Mochizuki, Yukihito Kayabe, Junna Nakamura, Shigeki Kato, Masaya Igase, Takuya Mizuno, Michihiro Nakamura</w:t>
      </w:r>
      <w:r w:rsidRPr="00B06D19">
        <w:t>*</w:t>
      </w:r>
    </w:p>
    <w:p w14:paraId="7643BE0D" w14:textId="77777777" w:rsidR="001035C8" w:rsidRPr="002136BF" w:rsidRDefault="001035C8" w:rsidP="001035C8">
      <w:pPr>
        <w:pStyle w:val="SNSynopsisTOC"/>
        <w:spacing w:line="360" w:lineRule="auto"/>
      </w:pPr>
    </w:p>
    <w:p w14:paraId="1FDEF422" w14:textId="77777777" w:rsidR="001035C8" w:rsidRPr="00B06D19" w:rsidRDefault="001035C8" w:rsidP="001035C8">
      <w:pPr>
        <w:pStyle w:val="SNSynopsisTOC"/>
        <w:spacing w:after="240" w:line="360" w:lineRule="auto"/>
        <w:jc w:val="left"/>
      </w:pPr>
      <w:r w:rsidRPr="002136BF">
        <w:t>Surface Functionalization of Organosilica Nanoparticles with Au Nanoparticles inhibits Cell Proliferation and Induces Cell Death in 4T1 Mouse Mammary Tumor Cells for DNA and Mitochondrial-synergized Damage in Radiotherapy</w:t>
      </w:r>
    </w:p>
    <w:p w14:paraId="4748761F" w14:textId="77777777" w:rsidR="001035C8" w:rsidRPr="00B06D19" w:rsidRDefault="001035C8" w:rsidP="001035C8">
      <w:pPr>
        <w:pStyle w:val="SNSynopsisTOC"/>
        <w:spacing w:after="240" w:line="360" w:lineRule="auto"/>
        <w:jc w:val="left"/>
      </w:pPr>
    </w:p>
    <w:p w14:paraId="41E85ED3" w14:textId="77777777" w:rsidR="001035C8" w:rsidRPr="00B06D19" w:rsidRDefault="001035C8" w:rsidP="001035C8">
      <w:pPr>
        <w:pStyle w:val="SNSynopsisTOC"/>
        <w:spacing w:after="240" w:line="360" w:lineRule="auto"/>
        <w:jc w:val="left"/>
      </w:pPr>
      <w:r w:rsidRPr="00B06D19">
        <w:t>The surface functionalization of organosilica NPs with Au NPs (OS/Au), comprising 100 nm of OS and sub-nm of Au NPs, was effective as an X-ray sensitizer for radiotherapy. The polyethyleneimine-modified OS/Au (OS/Au/PEI) accelerates cell uptake, inhibits cell proliferation and increases cell death by X-ray irradiation. The non-apoptotic death of OS/Au/PEI-treated 4T1 cells was increased by DNA and mitochondrial-synergized damage increase.</w:t>
      </w:r>
    </w:p>
    <w:p w14:paraId="0A8A9D25" w14:textId="77777777" w:rsidR="001035C8" w:rsidRPr="00B06D19" w:rsidRDefault="001035C8" w:rsidP="001035C8">
      <w:pPr>
        <w:pStyle w:val="SNSynopsisTOC"/>
        <w:spacing w:after="240" w:line="360" w:lineRule="auto"/>
        <w:jc w:val="center"/>
      </w:pPr>
      <w:r w:rsidRPr="00B06D19">
        <w:rPr>
          <w:noProof/>
        </w:rPr>
        <w:drawing>
          <wp:inline distT="0" distB="0" distL="0" distR="0" wp14:anchorId="02BB5BC7" wp14:editId="68BC91C5">
            <wp:extent cx="1652399" cy="1499870"/>
            <wp:effectExtent l="0" t="0" r="5080" b="0"/>
            <wp:docPr id="10" name="Picture 10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99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FFFE7" w14:textId="77777777" w:rsidR="00386883" w:rsidRDefault="00FB2F97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C8"/>
    <w:rsid w:val="001035C8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CA33"/>
  <w15:chartTrackingRefBased/>
  <w15:docId w15:val="{BBF127FE-8322-4CA6-A271-1291FEB1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NSynopsisTOC">
    <w:name w:val="SN_Synopsis_TOC"/>
    <w:basedOn w:val="Normal"/>
    <w:rsid w:val="001035C8"/>
    <w:pPr>
      <w:spacing w:after="200" w:line="480" w:lineRule="auto"/>
      <w:jc w:val="both"/>
    </w:pPr>
    <w:rPr>
      <w:rFonts w:ascii="Times" w:eastAsiaTheme="minorEastAsia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2</cp:revision>
  <dcterms:created xsi:type="dcterms:W3CDTF">2022-02-24T17:42:00Z</dcterms:created>
  <dcterms:modified xsi:type="dcterms:W3CDTF">2022-02-24T17:42:00Z</dcterms:modified>
</cp:coreProperties>
</file>