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570058" w14:textId="0186AA90" w:rsidR="0098631A" w:rsidRDefault="0048149B">
      <w:r>
        <w:rPr>
          <w:noProof/>
        </w:rPr>
        <w:drawing>
          <wp:inline distT="0" distB="0" distL="0" distR="0" wp14:anchorId="26C56BE3" wp14:editId="4E6FFE28">
            <wp:extent cx="6115685" cy="3518535"/>
            <wp:effectExtent l="0" t="0" r="0" b="5715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685" cy="3518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49F961" w14:textId="1A205D9E" w:rsidR="0048149B" w:rsidRDefault="0048149B"/>
    <w:p w14:paraId="66B4381C" w14:textId="77777777" w:rsidR="0048149B" w:rsidRDefault="0048149B"/>
    <w:p w14:paraId="2E984308" w14:textId="77777777" w:rsidR="0048149B" w:rsidRPr="0048149B" w:rsidRDefault="0048149B" w:rsidP="0048149B">
      <w:pPr>
        <w:pStyle w:val="MDPI31text"/>
        <w:ind w:firstLine="0"/>
        <w:rPr>
          <w:sz w:val="22"/>
        </w:rPr>
      </w:pPr>
      <w:r w:rsidRPr="0048149B">
        <w:rPr>
          <w:b/>
          <w:bCs/>
          <w:sz w:val="22"/>
        </w:rPr>
        <w:t>Supplementary Figure 1</w:t>
      </w:r>
      <w:r w:rsidRPr="0048149B">
        <w:rPr>
          <w:sz w:val="22"/>
        </w:rPr>
        <w:t xml:space="preserve">. Full-length blots from the two gels used for figure 4. Gel 1 was used to develop AKT and S6, Gel 2 was used to develop the </w:t>
      </w:r>
      <w:proofErr w:type="spellStart"/>
      <w:r w:rsidRPr="0048149B">
        <w:rPr>
          <w:sz w:val="22"/>
        </w:rPr>
        <w:t>phosphtylated</w:t>
      </w:r>
      <w:proofErr w:type="spellEnd"/>
      <w:r w:rsidRPr="0048149B">
        <w:rPr>
          <w:sz w:val="22"/>
        </w:rPr>
        <w:t xml:space="preserve"> forms of AKT and S6 (</w:t>
      </w:r>
      <w:proofErr w:type="spellStart"/>
      <w:r w:rsidRPr="0048149B">
        <w:rPr>
          <w:sz w:val="22"/>
        </w:rPr>
        <w:t>pAKT</w:t>
      </w:r>
      <w:proofErr w:type="spellEnd"/>
      <w:r w:rsidRPr="0048149B">
        <w:rPr>
          <w:sz w:val="22"/>
        </w:rPr>
        <w:t xml:space="preserve"> and pS6 respectively). Boxes indicate the cropped areas used in figure 4. Different exposures are indicated.</w:t>
      </w:r>
    </w:p>
    <w:p w14:paraId="78A9D3EB" w14:textId="77777777" w:rsidR="0048149B" w:rsidRPr="0048149B" w:rsidRDefault="0048149B">
      <w:pPr>
        <w:rPr>
          <w:lang w:val="en-US"/>
        </w:rPr>
      </w:pPr>
    </w:p>
    <w:sectPr w:rsidR="0048149B" w:rsidRPr="0048149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49B"/>
    <w:rsid w:val="0048149B"/>
    <w:rsid w:val="00986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0455DE"/>
  <w15:chartTrackingRefBased/>
  <w15:docId w15:val="{D2C671CA-D791-48CC-91BF-69DCFACEA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MDPI31text">
    <w:name w:val="MDPI_3.1_text"/>
    <w:qFormat/>
    <w:rsid w:val="0048149B"/>
    <w:pPr>
      <w:adjustRightInd w:val="0"/>
      <w:snapToGrid w:val="0"/>
      <w:spacing w:after="0"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val="en-US"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Enrico Doria</dc:creator>
  <cp:keywords/>
  <dc:description/>
  <cp:lastModifiedBy>Enrico Doria</cp:lastModifiedBy>
  <cp:revision>1</cp:revision>
  <cp:lastPrinted>2021-01-07T16:56:00Z</cp:lastPrinted>
  <dcterms:created xsi:type="dcterms:W3CDTF">2021-01-07T16:52:00Z</dcterms:created>
  <dcterms:modified xsi:type="dcterms:W3CDTF">2021-01-07T16:57:00Z</dcterms:modified>
</cp:coreProperties>
</file>