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57305" w14:textId="22AC29B9" w:rsidR="008847FF" w:rsidRDefault="00D5451B">
      <w:pPr>
        <w:rPr>
          <w:b/>
          <w:bCs/>
        </w:rPr>
      </w:pPr>
      <w:r w:rsidRPr="00D5451B">
        <w:rPr>
          <w:b/>
          <w:bCs/>
        </w:rPr>
        <w:t>Additional file 1</w:t>
      </w:r>
    </w:p>
    <w:p w14:paraId="4E546421" w14:textId="3DB4FA8C" w:rsidR="00D5451B" w:rsidRPr="00085943" w:rsidRDefault="00D5451B" w:rsidP="00A27B8C">
      <w:pPr>
        <w:rPr>
          <w:b/>
          <w:bCs/>
        </w:rPr>
      </w:pPr>
      <w:r w:rsidRPr="00085943">
        <w:rPr>
          <w:b/>
          <w:bCs/>
        </w:rPr>
        <w:t xml:space="preserve">Supplementary data S1: </w:t>
      </w:r>
      <w:r w:rsidRPr="00085943">
        <w:t>Peripheral blood mononuclear cells (PBMCs) isolation</w:t>
      </w:r>
    </w:p>
    <w:p w14:paraId="5B19D85C" w14:textId="62FC98D6" w:rsidR="00D5451B" w:rsidRPr="00085943" w:rsidRDefault="00D5451B" w:rsidP="00A27B8C">
      <w:pPr>
        <w:jc w:val="both"/>
      </w:pPr>
      <w:r w:rsidRPr="00085943">
        <w:rPr>
          <w:b/>
          <w:bCs/>
        </w:rPr>
        <w:t xml:space="preserve">Supplementary data S2: </w:t>
      </w:r>
      <w:r w:rsidRPr="00085943">
        <w:t>2.1 Cell surface staining</w:t>
      </w:r>
      <w:r w:rsidR="00A27B8C" w:rsidRPr="00085943">
        <w:t xml:space="preserve">; 2.2. Intracellular staining; 2.3. Flow cytometry analysis </w:t>
      </w:r>
    </w:p>
    <w:p w14:paraId="4FC7E282" w14:textId="2A269248" w:rsidR="00D5451B" w:rsidRDefault="00D5451B" w:rsidP="00A27B8C">
      <w:r w:rsidRPr="00085943">
        <w:rPr>
          <w:b/>
          <w:bCs/>
        </w:rPr>
        <w:t>Supplementary data S3:</w:t>
      </w:r>
      <w:r w:rsidR="00A27B8C" w:rsidRPr="00085943">
        <w:rPr>
          <w:b/>
          <w:bCs/>
        </w:rPr>
        <w:t xml:space="preserve"> </w:t>
      </w:r>
      <w:r w:rsidR="00A27B8C" w:rsidRPr="00085943">
        <w:t>RNA extraction methods</w:t>
      </w:r>
    </w:p>
    <w:p w14:paraId="24C6A229" w14:textId="1051C6FA" w:rsidR="00117493" w:rsidRPr="00650C63" w:rsidRDefault="00117493" w:rsidP="00A27B8C">
      <w:pPr>
        <w:rPr>
          <w:lang/>
        </w:rPr>
      </w:pPr>
      <w:r w:rsidRPr="00085943">
        <w:rPr>
          <w:b/>
          <w:bCs/>
        </w:rPr>
        <w:t>Supplementary data S</w:t>
      </w:r>
      <w:r>
        <w:rPr>
          <w:b/>
          <w:bCs/>
        </w:rPr>
        <w:t>4:</w:t>
      </w:r>
      <w:r w:rsidR="00650C63">
        <w:rPr>
          <w:b/>
          <w:bCs/>
        </w:rPr>
        <w:t xml:space="preserve"> </w:t>
      </w:r>
      <w:r w:rsidR="00650C63" w:rsidRPr="00650C63">
        <w:t>Upstream regulators as effectors following PNLA treatment</w:t>
      </w:r>
    </w:p>
    <w:p w14:paraId="4DF4A2D6" w14:textId="4A128DF7" w:rsidR="00117493" w:rsidRPr="001D72C1" w:rsidRDefault="00117493" w:rsidP="00A27B8C">
      <w:r w:rsidRPr="00085943">
        <w:rPr>
          <w:b/>
          <w:bCs/>
        </w:rPr>
        <w:t>Supplementary data S</w:t>
      </w:r>
      <w:r>
        <w:rPr>
          <w:b/>
          <w:bCs/>
        </w:rPr>
        <w:t xml:space="preserve">5: </w:t>
      </w:r>
      <w:r w:rsidR="001D72C1" w:rsidRPr="001D72C1">
        <w:t>CD14+ monocyte percentages were reduced following PNLA treatment</w:t>
      </w:r>
    </w:p>
    <w:p w14:paraId="1498C379" w14:textId="598028F7" w:rsidR="00D5451B" w:rsidRPr="00085943" w:rsidRDefault="00D5451B" w:rsidP="007B7AC8">
      <w:pPr>
        <w:rPr>
          <w:b/>
          <w:bCs/>
        </w:rPr>
      </w:pPr>
      <w:r w:rsidRPr="00085943">
        <w:rPr>
          <w:b/>
          <w:bCs/>
        </w:rPr>
        <w:t>Supplementary table S1:</w:t>
      </w:r>
      <w:r w:rsidR="00A27B8C" w:rsidRPr="00085943">
        <w:rPr>
          <w:b/>
          <w:bCs/>
        </w:rPr>
        <w:t xml:space="preserve"> </w:t>
      </w:r>
      <w:r w:rsidR="00A27B8C" w:rsidRPr="00085943">
        <w:t>Demographic, clinical and laboratory information of RA patients</w:t>
      </w:r>
      <w:r w:rsidR="007B7AC8">
        <w:t xml:space="preserve"> </w:t>
      </w:r>
      <w:r w:rsidR="007B7AC8" w:rsidRPr="007B7AC8">
        <w:t>recruited for intracellular cytokines assessment.</w:t>
      </w:r>
      <w:r w:rsidR="007B7AC8" w:rsidRPr="007B7AC8">
        <w:rPr>
          <w:b/>
          <w:bCs/>
        </w:rPr>
        <w:t xml:space="preserve">  </w:t>
      </w:r>
      <w:r w:rsidR="007B7AC8" w:rsidRPr="007B7AC8">
        <w:t xml:space="preserve"> </w:t>
      </w:r>
    </w:p>
    <w:p w14:paraId="51AA5D33" w14:textId="23314AD5" w:rsidR="00D5451B" w:rsidRPr="007B7AC8" w:rsidRDefault="00D5451B" w:rsidP="007B7AC8">
      <w:pPr>
        <w:kinsoku w:val="0"/>
        <w:overflowPunct w:val="0"/>
        <w:textAlignment w:val="baseline"/>
        <w:rPr>
          <w:b/>
          <w:bCs/>
          <w:color w:val="4472C4"/>
          <w:kern w:val="24"/>
        </w:rPr>
      </w:pPr>
      <w:r w:rsidRPr="00085943">
        <w:rPr>
          <w:b/>
          <w:bCs/>
        </w:rPr>
        <w:t>Supplementary table S2:</w:t>
      </w:r>
      <w:r w:rsidR="00A27B8C" w:rsidRPr="00085943">
        <w:rPr>
          <w:b/>
          <w:bCs/>
        </w:rPr>
        <w:t xml:space="preserve"> </w:t>
      </w:r>
      <w:r w:rsidR="00A27B8C" w:rsidRPr="00085943">
        <w:rPr>
          <w:color w:val="000000" w:themeColor="text1"/>
          <w:kern w:val="24"/>
        </w:rPr>
        <w:t>Demographic, clinical and laboratory information of RA patients</w:t>
      </w:r>
      <w:r w:rsidR="007B7AC8">
        <w:rPr>
          <w:color w:val="000000" w:themeColor="text1"/>
          <w:kern w:val="24"/>
        </w:rPr>
        <w:t xml:space="preserve"> </w:t>
      </w:r>
      <w:r w:rsidR="007B7AC8" w:rsidRPr="007B7AC8">
        <w:rPr>
          <w:color w:val="000000" w:themeColor="text1"/>
          <w:kern w:val="24"/>
          <w:sz w:val="22"/>
          <w:szCs w:val="22"/>
        </w:rPr>
        <w:t>recruited for the transcriptome assessment</w:t>
      </w:r>
      <w:r w:rsidR="007B7AC8" w:rsidRPr="007B7AC8">
        <w:rPr>
          <w:b/>
          <w:bCs/>
          <w:color w:val="000000" w:themeColor="text1"/>
          <w:kern w:val="24"/>
        </w:rPr>
        <w:t xml:space="preserve">.  </w:t>
      </w:r>
      <w:r w:rsidR="007B7AC8" w:rsidRPr="007B7AC8">
        <w:rPr>
          <w:color w:val="000000" w:themeColor="text1"/>
          <w:kern w:val="24"/>
        </w:rPr>
        <w:t xml:space="preserve"> </w:t>
      </w:r>
    </w:p>
    <w:p w14:paraId="3915FD28" w14:textId="6C233BCD" w:rsidR="00D5451B" w:rsidRPr="00085943" w:rsidRDefault="00D5451B" w:rsidP="00A27B8C">
      <w:pPr>
        <w:jc w:val="both"/>
      </w:pPr>
      <w:r w:rsidRPr="00085943">
        <w:rPr>
          <w:b/>
          <w:bCs/>
        </w:rPr>
        <w:t>Supplementary table</w:t>
      </w:r>
      <w:r w:rsidR="00A27B8C" w:rsidRPr="00085943">
        <w:rPr>
          <w:b/>
          <w:bCs/>
        </w:rPr>
        <w:t xml:space="preserve"> </w:t>
      </w:r>
      <w:r w:rsidRPr="00085943">
        <w:rPr>
          <w:b/>
          <w:bCs/>
        </w:rPr>
        <w:t>S3:</w:t>
      </w:r>
      <w:r w:rsidR="00A27B8C" w:rsidRPr="00085943">
        <w:rPr>
          <w:b/>
          <w:bCs/>
        </w:rPr>
        <w:t xml:space="preserve"> </w:t>
      </w:r>
      <w:r w:rsidR="00A27B8C" w:rsidRPr="00085943">
        <w:t xml:space="preserve">Correlation analysis of the </w:t>
      </w:r>
      <w:r w:rsidR="007B7AC8">
        <w:t xml:space="preserve">proportion </w:t>
      </w:r>
      <w:r w:rsidR="00A27B8C" w:rsidRPr="00085943">
        <w:t>of CD14</w:t>
      </w:r>
      <w:r w:rsidR="00A27B8C" w:rsidRPr="007B7AC8">
        <w:rPr>
          <w:vertAlign w:val="superscript"/>
        </w:rPr>
        <w:t>+</w:t>
      </w:r>
      <w:r w:rsidR="00A27B8C" w:rsidRPr="00085943">
        <w:t xml:space="preserve"> expressing cytokines </w:t>
      </w:r>
      <w:r w:rsidR="007B7AC8">
        <w:t xml:space="preserve">affected by PNLA </w:t>
      </w:r>
      <w:r w:rsidR="00A27B8C" w:rsidRPr="00085943">
        <w:t>against variety of clinical indices and lab biomarkers.</w:t>
      </w:r>
    </w:p>
    <w:p w14:paraId="0B21ECF1" w14:textId="763A483A" w:rsidR="00D5451B" w:rsidRPr="00085943" w:rsidRDefault="00D5451B" w:rsidP="00A27B8C">
      <w:r w:rsidRPr="00085943">
        <w:rPr>
          <w:b/>
          <w:bCs/>
        </w:rPr>
        <w:t>Supplementary table S4:</w:t>
      </w:r>
      <w:r w:rsidR="00A27B8C" w:rsidRPr="00085943">
        <w:rPr>
          <w:b/>
          <w:bCs/>
        </w:rPr>
        <w:t xml:space="preserve"> </w:t>
      </w:r>
      <w:r w:rsidR="00A27B8C" w:rsidRPr="00085943">
        <w:t>Top predicted upstream regulators affected by PNLA treatment based on the IPA dataset.</w:t>
      </w:r>
    </w:p>
    <w:p w14:paraId="3BE172EC" w14:textId="77777777" w:rsidR="00883AD7" w:rsidRPr="00085943" w:rsidRDefault="00883AD7" w:rsidP="00883AD7">
      <w:pPr>
        <w:kinsoku w:val="0"/>
        <w:overflowPunct w:val="0"/>
        <w:textAlignment w:val="baseline"/>
        <w:rPr>
          <w:b/>
          <w:bCs/>
          <w:color w:val="000000" w:themeColor="text1"/>
          <w:kern w:val="24"/>
        </w:rPr>
      </w:pPr>
      <w:r w:rsidRPr="00085943">
        <w:rPr>
          <w:b/>
          <w:bCs/>
          <w:color w:val="000000" w:themeColor="text1"/>
          <w:kern w:val="24"/>
        </w:rPr>
        <w:t xml:space="preserve">Supplementary Table S5 (A). </w:t>
      </w:r>
      <w:r w:rsidRPr="00085943">
        <w:rPr>
          <w:color w:val="000000" w:themeColor="text1"/>
          <w:kern w:val="24"/>
        </w:rPr>
        <w:t>Down-regulated miRNAs</w:t>
      </w:r>
      <w:r w:rsidRPr="00085943">
        <w:rPr>
          <w:b/>
          <w:bCs/>
          <w:color w:val="000000" w:themeColor="text1"/>
          <w:kern w:val="24"/>
        </w:rPr>
        <w:t xml:space="preserve"> </w:t>
      </w:r>
    </w:p>
    <w:p w14:paraId="34F1D0BB" w14:textId="264CBDA2" w:rsidR="00883AD7" w:rsidRPr="00085943" w:rsidRDefault="00883AD7" w:rsidP="00883AD7">
      <w:pPr>
        <w:kinsoku w:val="0"/>
        <w:overflowPunct w:val="0"/>
        <w:textAlignment w:val="baseline"/>
        <w:rPr>
          <w:color w:val="000000" w:themeColor="text1"/>
          <w:kern w:val="24"/>
        </w:rPr>
      </w:pPr>
      <w:r w:rsidRPr="00085943">
        <w:rPr>
          <w:b/>
          <w:bCs/>
          <w:color w:val="000000" w:themeColor="text1"/>
          <w:kern w:val="24"/>
        </w:rPr>
        <w:t>Supplementary Table S5 (B)</w:t>
      </w:r>
      <w:r w:rsidRPr="00085943">
        <w:rPr>
          <w:b/>
          <w:bCs/>
          <w:color w:val="2F5496" w:themeColor="accent1" w:themeShade="BF"/>
          <w:kern w:val="24"/>
        </w:rPr>
        <w:t xml:space="preserve">. </w:t>
      </w:r>
      <w:r w:rsidRPr="00085943">
        <w:rPr>
          <w:color w:val="000000" w:themeColor="text1"/>
          <w:kern w:val="24"/>
        </w:rPr>
        <w:t xml:space="preserve">Up-regulated miRNAs </w:t>
      </w:r>
    </w:p>
    <w:p w14:paraId="32BDF00F" w14:textId="7E506DD2" w:rsidR="00085943" w:rsidRPr="00085943" w:rsidRDefault="00085943" w:rsidP="00085943">
      <w:pPr>
        <w:kinsoku w:val="0"/>
        <w:overflowPunct w:val="0"/>
        <w:textAlignment w:val="baseline"/>
        <w:rPr>
          <w:b/>
          <w:bCs/>
          <w:color w:val="000000" w:themeColor="text1"/>
          <w:kern w:val="24"/>
        </w:rPr>
      </w:pPr>
      <w:r w:rsidRPr="00085943">
        <w:rPr>
          <w:b/>
          <w:bCs/>
          <w:color w:val="000000" w:themeColor="text1"/>
          <w:kern w:val="24"/>
        </w:rPr>
        <w:t xml:space="preserve">Supplementary Table S6 (A). </w:t>
      </w:r>
      <w:r w:rsidRPr="00085943">
        <w:rPr>
          <w:color w:val="000000" w:themeColor="text1"/>
          <w:kern w:val="24"/>
        </w:rPr>
        <w:t>Upregulated protein coding genes</w:t>
      </w:r>
    </w:p>
    <w:p w14:paraId="6913AC17" w14:textId="2BE2226B" w:rsidR="00085943" w:rsidRPr="00085943" w:rsidRDefault="00085943" w:rsidP="00085943">
      <w:pPr>
        <w:rPr>
          <w:b/>
          <w:bCs/>
        </w:rPr>
      </w:pPr>
      <w:r w:rsidRPr="00085943">
        <w:rPr>
          <w:b/>
          <w:bCs/>
          <w:color w:val="000000" w:themeColor="text1"/>
          <w:kern w:val="24"/>
        </w:rPr>
        <w:t xml:space="preserve">Supplementary </w:t>
      </w:r>
      <w:r w:rsidRPr="00085943">
        <w:rPr>
          <w:b/>
          <w:bCs/>
          <w:color w:val="000000" w:themeColor="text1"/>
        </w:rPr>
        <w:t xml:space="preserve">Table S6 (B). </w:t>
      </w:r>
      <w:r w:rsidRPr="00085943">
        <w:t>downregulated protein coding genes</w:t>
      </w:r>
    </w:p>
    <w:p w14:paraId="2A8D1A7C" w14:textId="4544CB77" w:rsidR="00D5451B" w:rsidRPr="00085943" w:rsidRDefault="00D5451B" w:rsidP="00883AD7">
      <w:pPr>
        <w:pStyle w:val="NormalWeb"/>
        <w:kinsoku w:val="0"/>
        <w:overflowPunct w:val="0"/>
        <w:spacing w:before="0" w:beforeAutospacing="0" w:after="0" w:afterAutospacing="0"/>
        <w:jc w:val="lowKashida"/>
        <w:textAlignment w:val="baseline"/>
        <w:rPr>
          <w:rFonts w:asciiTheme="minorHAnsi" w:hAnsiTheme="minorHAnsi" w:cstheme="minorHAnsi"/>
        </w:rPr>
      </w:pPr>
      <w:r w:rsidRPr="00085943">
        <w:rPr>
          <w:rFonts w:asciiTheme="minorHAnsi" w:hAnsiTheme="minorHAnsi" w:cstheme="minorHAnsi"/>
          <w:b/>
          <w:bCs/>
        </w:rPr>
        <w:t>Supplementary figure S1:</w:t>
      </w:r>
      <w:r w:rsidR="00A27B8C" w:rsidRPr="00085943">
        <w:rPr>
          <w:rFonts w:asciiTheme="minorHAnsi" w:hAnsiTheme="minorHAnsi" w:cstheme="minorHAnsi"/>
          <w:b/>
          <w:bCs/>
        </w:rPr>
        <w:t xml:space="preserve"> </w:t>
      </w:r>
      <w:r w:rsidR="00883AD7" w:rsidRPr="00085943">
        <w:rPr>
          <w:rFonts w:asciiTheme="minorHAnsi" w:hAnsiTheme="minorHAnsi" w:cstheme="minorHAnsi"/>
          <w:color w:val="000000"/>
          <w:kern w:val="24"/>
          <w:lang w:val="en-GB"/>
        </w:rPr>
        <w:t>Gating strategy for sorting of CD14CD16 monocytes on FACS Sort Aria III.</w:t>
      </w:r>
    </w:p>
    <w:p w14:paraId="121ADB73" w14:textId="3BF9181C" w:rsidR="00D5451B" w:rsidRPr="00085943" w:rsidRDefault="00D5451B" w:rsidP="007B7AC8">
      <w:r w:rsidRPr="00085943">
        <w:rPr>
          <w:b/>
          <w:bCs/>
        </w:rPr>
        <w:t>Supplementary figure S2:</w:t>
      </w:r>
      <w:r w:rsidR="00883AD7" w:rsidRPr="00085943">
        <w:rPr>
          <w:b/>
          <w:bCs/>
        </w:rPr>
        <w:t xml:space="preserve"> </w:t>
      </w:r>
      <w:r w:rsidR="00883AD7" w:rsidRPr="00085943">
        <w:t xml:space="preserve">Heatmap for whole genomic transcriptome of </w:t>
      </w:r>
      <w:r w:rsidR="007B7AC8">
        <w:t>top 500 DEGs.</w:t>
      </w:r>
    </w:p>
    <w:p w14:paraId="57ED217F" w14:textId="5E1EAD75" w:rsidR="00D5451B" w:rsidRPr="00085943" w:rsidRDefault="00D5451B" w:rsidP="00454A1C">
      <w:pPr>
        <w:rPr>
          <w:b/>
          <w:bCs/>
        </w:rPr>
      </w:pPr>
      <w:r w:rsidRPr="00085943">
        <w:rPr>
          <w:b/>
          <w:bCs/>
        </w:rPr>
        <w:t>Supplementary figure S3:</w:t>
      </w:r>
      <w:r w:rsidR="00883AD7" w:rsidRPr="00085943">
        <w:rPr>
          <w:b/>
          <w:bCs/>
        </w:rPr>
        <w:t xml:space="preserve"> </w:t>
      </w:r>
      <w:r w:rsidR="00883AD7" w:rsidRPr="00085943">
        <w:t>Principal component analysis</w:t>
      </w:r>
      <w:r w:rsidR="00454A1C">
        <w:t xml:space="preserve"> of </w:t>
      </w:r>
      <w:r w:rsidR="00454A1C" w:rsidRPr="00454A1C">
        <w:t>top 50 most DEGs</w:t>
      </w:r>
      <w:r w:rsidR="007B7AC8">
        <w:t>.</w:t>
      </w:r>
    </w:p>
    <w:p w14:paraId="1219043A" w14:textId="7AF65A75" w:rsidR="00D5451B" w:rsidRDefault="00D5451B" w:rsidP="00883AD7">
      <w:r w:rsidRPr="00085943">
        <w:rPr>
          <w:b/>
          <w:bCs/>
        </w:rPr>
        <w:t>Supplementary figure S4:</w:t>
      </w:r>
      <w:r w:rsidR="00883AD7" w:rsidRPr="00085943">
        <w:rPr>
          <w:b/>
          <w:bCs/>
        </w:rPr>
        <w:t xml:space="preserve"> </w:t>
      </w:r>
      <w:r w:rsidR="00883AD7" w:rsidRPr="00085943">
        <w:t>Oxidative phosphorylation downstream pathway analysis affected by PNLA</w:t>
      </w:r>
    </w:p>
    <w:p w14:paraId="4DCFDA12" w14:textId="77777777" w:rsidR="00117493" w:rsidRPr="00117493" w:rsidRDefault="00117493" w:rsidP="00117493">
      <w:pPr>
        <w:jc w:val="both"/>
      </w:pPr>
      <w:r w:rsidRPr="00085943">
        <w:rPr>
          <w:b/>
          <w:bCs/>
        </w:rPr>
        <w:t>Supplementary figure S</w:t>
      </w:r>
      <w:r>
        <w:rPr>
          <w:b/>
          <w:bCs/>
        </w:rPr>
        <w:t>5</w:t>
      </w:r>
      <w:r w:rsidRPr="00085943">
        <w:rPr>
          <w:b/>
          <w:bCs/>
        </w:rPr>
        <w:t>:</w:t>
      </w:r>
      <w:r>
        <w:rPr>
          <w:b/>
          <w:bCs/>
        </w:rPr>
        <w:t xml:space="preserve"> </w:t>
      </w:r>
      <w:r w:rsidRPr="00117493">
        <w:t xml:space="preserve">Upstream regulators as effectors of PNLA treatment to </w:t>
      </w:r>
    </w:p>
    <w:p w14:paraId="57F935AF" w14:textId="39EDC14D" w:rsidR="00117493" w:rsidRPr="00117493" w:rsidRDefault="00117493" w:rsidP="00117493">
      <w:pPr>
        <w:jc w:val="both"/>
      </w:pPr>
      <w:r w:rsidRPr="00117493">
        <w:t>LPS stimulated CD14+ monocytes.</w:t>
      </w:r>
    </w:p>
    <w:p w14:paraId="06942C0C" w14:textId="759C18EF" w:rsidR="00D5451B" w:rsidRPr="00085943" w:rsidRDefault="00D5451B" w:rsidP="00CA26C9">
      <w:pPr>
        <w:jc w:val="both"/>
      </w:pPr>
      <w:r w:rsidRPr="00085943">
        <w:rPr>
          <w:b/>
          <w:bCs/>
        </w:rPr>
        <w:t>Supplementary</w:t>
      </w:r>
      <w:r w:rsidR="00085943" w:rsidRPr="00085943">
        <w:rPr>
          <w:b/>
          <w:bCs/>
        </w:rPr>
        <w:t xml:space="preserve"> </w:t>
      </w:r>
      <w:r w:rsidRPr="00085943">
        <w:rPr>
          <w:b/>
          <w:bCs/>
        </w:rPr>
        <w:t>figure S</w:t>
      </w:r>
      <w:r w:rsidR="00117493">
        <w:rPr>
          <w:b/>
          <w:bCs/>
        </w:rPr>
        <w:t>6</w:t>
      </w:r>
      <w:r w:rsidRPr="00085943">
        <w:rPr>
          <w:b/>
          <w:bCs/>
        </w:rPr>
        <w:t>:</w:t>
      </w:r>
      <w:r w:rsidR="00883AD7" w:rsidRPr="00085943">
        <w:rPr>
          <w:b/>
          <w:bCs/>
        </w:rPr>
        <w:t xml:space="preserve"> </w:t>
      </w:r>
      <w:r w:rsidR="00CA26C9" w:rsidRPr="00085943">
        <w:t>An overview of potential interactions of SIRTs with pathophysiological processes in atherosclerosis</w:t>
      </w:r>
    </w:p>
    <w:p w14:paraId="778E0463" w14:textId="77777777" w:rsidR="00D5451B" w:rsidRDefault="00D5451B" w:rsidP="00D5451B">
      <w:pPr>
        <w:rPr>
          <w:b/>
          <w:bCs/>
        </w:rPr>
      </w:pPr>
    </w:p>
    <w:p w14:paraId="6713721D" w14:textId="77777777" w:rsidR="00D5451B" w:rsidRDefault="00D5451B" w:rsidP="00D5451B">
      <w:pPr>
        <w:rPr>
          <w:b/>
          <w:bCs/>
        </w:rPr>
      </w:pPr>
    </w:p>
    <w:p w14:paraId="398B3236" w14:textId="77777777" w:rsidR="00D5451B" w:rsidRPr="00D5451B" w:rsidRDefault="00D5451B" w:rsidP="00D5451B">
      <w:pPr>
        <w:rPr>
          <w:b/>
          <w:bCs/>
        </w:rPr>
      </w:pPr>
    </w:p>
    <w:p w14:paraId="46C35AC4" w14:textId="77777777" w:rsidR="00D5451B" w:rsidRPr="00D5451B" w:rsidRDefault="00D5451B" w:rsidP="00D5451B">
      <w:pPr>
        <w:rPr>
          <w:b/>
          <w:bCs/>
        </w:rPr>
      </w:pPr>
    </w:p>
    <w:p w14:paraId="2C0087C8" w14:textId="77777777" w:rsidR="00D5451B" w:rsidRPr="00D5451B" w:rsidRDefault="00D5451B" w:rsidP="00D5451B">
      <w:pPr>
        <w:rPr>
          <w:b/>
          <w:bCs/>
        </w:rPr>
      </w:pPr>
    </w:p>
    <w:p w14:paraId="7F65D37A" w14:textId="77777777" w:rsidR="00D5451B" w:rsidRPr="00D5451B" w:rsidRDefault="00D5451B">
      <w:pPr>
        <w:rPr>
          <w:b/>
          <w:bCs/>
        </w:rPr>
      </w:pPr>
    </w:p>
    <w:sectPr w:rsidR="00D5451B" w:rsidRPr="00D54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1B"/>
    <w:rsid w:val="00085943"/>
    <w:rsid w:val="00117493"/>
    <w:rsid w:val="001D72C1"/>
    <w:rsid w:val="002158A0"/>
    <w:rsid w:val="002658BE"/>
    <w:rsid w:val="00454A1C"/>
    <w:rsid w:val="005207CE"/>
    <w:rsid w:val="00610BD7"/>
    <w:rsid w:val="00650C63"/>
    <w:rsid w:val="007B7AC8"/>
    <w:rsid w:val="00883AD7"/>
    <w:rsid w:val="008847FF"/>
    <w:rsid w:val="00A27B8C"/>
    <w:rsid w:val="00BE7AB5"/>
    <w:rsid w:val="00CA26C9"/>
    <w:rsid w:val="00CE54E6"/>
    <w:rsid w:val="00D5451B"/>
    <w:rsid w:val="00F812B2"/>
    <w:rsid w:val="00FB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5E8BD3"/>
  <w15:chartTrackingRefBased/>
  <w15:docId w15:val="{E44FECE4-0291-4A44-8E39-B0C89EE3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B5AED"/>
    <w:pPr>
      <w:keepNext/>
      <w:keepLines/>
      <w:spacing w:before="40"/>
      <w:outlineLvl w:val="2"/>
    </w:pPr>
    <w:rPr>
      <w:rFonts w:asciiTheme="majorBidi" w:eastAsiaTheme="majorEastAsia" w:hAnsiTheme="majorBidi" w:cstheme="majorBidi"/>
      <w:color w:val="1F3763" w:themeColor="accent1" w:themeShade="7F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B5AED"/>
    <w:rPr>
      <w:rFonts w:asciiTheme="majorBidi" w:eastAsiaTheme="majorEastAsia" w:hAnsiTheme="majorBidi" w:cstheme="majorBidi"/>
      <w:color w:val="1F3763" w:themeColor="accent1" w:themeShade="7F"/>
      <w:sz w:val="22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5207CE"/>
    <w:rPr>
      <w:rFonts w:ascii="Times New Roman" w:eastAsia="Times New Roman" w:hAnsi="Times New Roman" w:cs="Times New Roman"/>
      <w:b/>
      <w:sz w:val="20"/>
      <w:lang w:eastAsia="en-GB"/>
    </w:rPr>
  </w:style>
  <w:style w:type="paragraph" w:styleId="NormalWeb">
    <w:name w:val="Normal (Web)"/>
    <w:basedOn w:val="Normal"/>
    <w:uiPriority w:val="99"/>
    <w:unhideWhenUsed/>
    <w:rsid w:val="00883AD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Rabaa Takala</dc:creator>
  <cp:keywords/>
  <dc:description/>
  <cp:lastModifiedBy>Rabaa Takala</cp:lastModifiedBy>
  <cp:revision>7</cp:revision>
  <dcterms:created xsi:type="dcterms:W3CDTF">2021-11-06T20:15:00Z</dcterms:created>
  <dcterms:modified xsi:type="dcterms:W3CDTF">2022-02-23T12:45:00Z</dcterms:modified>
</cp:coreProperties>
</file>