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F56CE8" w14:textId="77777777" w:rsidR="00401291" w:rsidRPr="00401291" w:rsidRDefault="00401291" w:rsidP="00401291">
      <w:pPr>
        <w:spacing w:before="240" w:after="0" w:line="360" w:lineRule="auto"/>
        <w:rPr>
          <w:rFonts w:ascii="Times New Roman" w:eastAsia="Times New Roman" w:hAnsi="Times New Roman" w:cs="Times New Roman"/>
          <w:i/>
          <w:sz w:val="24"/>
          <w:szCs w:val="24"/>
          <w:rtl/>
          <w:lang w:val="en-GB" w:eastAsia="en-GB" w:bidi="fa-IR"/>
        </w:rPr>
      </w:pPr>
      <w:r w:rsidRPr="00401291"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  <w:t>Supplementary Information for:</w:t>
      </w:r>
    </w:p>
    <w:p w14:paraId="636BDC75" w14:textId="77777777" w:rsidR="00DD3BF8" w:rsidRDefault="00DD3BF8" w:rsidP="008F09A9">
      <w:pPr>
        <w:spacing w:line="480" w:lineRule="auto"/>
        <w:rPr>
          <w:rFonts w:ascii="Times New Roman" w:eastAsia="Calibri" w:hAnsi="Times New Roman" w:cs="Times New Roman"/>
          <w:b/>
          <w:bCs/>
          <w:sz w:val="32"/>
          <w:szCs w:val="32"/>
        </w:rPr>
      </w:pPr>
      <w:r w:rsidRPr="00DD3BF8">
        <w:rPr>
          <w:rFonts w:ascii="Times New Roman" w:eastAsia="Calibri" w:hAnsi="Times New Roman" w:cs="Times New Roman"/>
          <w:b/>
          <w:bCs/>
          <w:sz w:val="32"/>
          <w:szCs w:val="32"/>
        </w:rPr>
        <w:t>Polyethylenimine-based magnetic nanocomplexes enhanced cisplatin toxicity on ovarian cancer cells in presence of static magnetic field</w:t>
      </w:r>
    </w:p>
    <w:p w14:paraId="5BC3AFD0" w14:textId="3BF56EB6" w:rsidR="008F09A9" w:rsidRPr="008F09A9" w:rsidRDefault="008F09A9" w:rsidP="008F09A9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  <w:bookmarkStart w:id="0" w:name="_GoBack"/>
      <w:bookmarkEnd w:id="0"/>
      <w:r w:rsidRPr="008F09A9">
        <w:rPr>
          <w:rFonts w:ascii="Times New Roman" w:eastAsia="Calibri" w:hAnsi="Times New Roman" w:cs="Times New Roman"/>
          <w:sz w:val="24"/>
          <w:szCs w:val="24"/>
          <w:lang w:val="en-GB"/>
        </w:rPr>
        <w:t>Faranak ashoori</w:t>
      </w:r>
      <w:r w:rsidRPr="008F09A9">
        <w:rPr>
          <w:rFonts w:ascii="Times New Roman" w:eastAsia="Calibri" w:hAnsi="Times New Roman" w:cs="Times New Roman"/>
          <w:sz w:val="24"/>
          <w:szCs w:val="24"/>
          <w:vertAlign w:val="superscript"/>
          <w:lang w:val="en-GB"/>
        </w:rPr>
        <w:t>1</w:t>
      </w:r>
      <w:r w:rsidRPr="008F09A9">
        <w:rPr>
          <w:rFonts w:ascii="Times New Roman" w:eastAsia="Calibri" w:hAnsi="Times New Roman" w:cs="Times New Roman"/>
          <w:sz w:val="24"/>
          <w:szCs w:val="24"/>
          <w:lang w:val="en-GB"/>
        </w:rPr>
        <w:t>, Behnam Hajipour-Verdom</w:t>
      </w:r>
      <w:r w:rsidRPr="008F09A9">
        <w:rPr>
          <w:rFonts w:ascii="Times New Roman" w:eastAsia="Calibri" w:hAnsi="Times New Roman" w:cs="Times New Roman"/>
          <w:sz w:val="24"/>
          <w:szCs w:val="24"/>
          <w:vertAlign w:val="superscript"/>
          <w:lang w:val="en-GB"/>
        </w:rPr>
        <w:t>1</w:t>
      </w:r>
      <w:r w:rsidRPr="008F09A9">
        <w:rPr>
          <w:rFonts w:ascii="Times New Roman" w:eastAsia="Calibri" w:hAnsi="Times New Roman" w:cs="Times New Roman"/>
          <w:sz w:val="24"/>
          <w:szCs w:val="24"/>
          <w:lang w:val="en-GB"/>
        </w:rPr>
        <w:t>, Mohammad Satari</w:t>
      </w:r>
      <w:r w:rsidRPr="008F09A9">
        <w:rPr>
          <w:rFonts w:ascii="Times New Roman" w:eastAsia="Calibri" w:hAnsi="Times New Roman" w:cs="Times New Roman"/>
          <w:sz w:val="24"/>
          <w:szCs w:val="24"/>
          <w:vertAlign w:val="superscript"/>
          <w:lang w:val="en-GB"/>
        </w:rPr>
        <w:t>2</w:t>
      </w:r>
      <w:r w:rsidRPr="008F09A9">
        <w:rPr>
          <w:rFonts w:ascii="Times New Roman" w:eastAsia="Calibri" w:hAnsi="Times New Roman" w:cs="Times New Roman"/>
          <w:sz w:val="24"/>
          <w:szCs w:val="24"/>
          <w:lang w:val="en-GB"/>
        </w:rPr>
        <w:t>, Parviz Abdolmaleki</w:t>
      </w:r>
      <w:r w:rsidRPr="008F09A9">
        <w:rPr>
          <w:rFonts w:ascii="Times New Roman" w:eastAsia="Calibri" w:hAnsi="Times New Roman" w:cs="Times New Roman"/>
          <w:sz w:val="24"/>
          <w:szCs w:val="24"/>
          <w:vertAlign w:val="superscript"/>
          <w:lang w:val="en-GB"/>
        </w:rPr>
        <w:t>1,</w:t>
      </w:r>
      <w:r w:rsidRPr="008F09A9">
        <w:rPr>
          <w:rFonts w:ascii="Times New Roman" w:eastAsia="Calibri" w:hAnsi="Times New Roman" w:cs="Times New Roman"/>
          <w:sz w:val="24"/>
          <w:szCs w:val="24"/>
          <w:lang w:val="en-GB"/>
        </w:rPr>
        <w:t>*.</w:t>
      </w:r>
    </w:p>
    <w:p w14:paraId="7D3CAB35" w14:textId="77777777" w:rsidR="008F09A9" w:rsidRPr="008F09A9" w:rsidRDefault="008F09A9" w:rsidP="008F09A9">
      <w:pPr>
        <w:spacing w:line="48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8F09A9">
        <w:rPr>
          <w:rFonts w:ascii="Times New Roman" w:eastAsia="Calibri" w:hAnsi="Times New Roman" w:cs="Times New Roman"/>
          <w:i/>
          <w:sz w:val="24"/>
          <w:szCs w:val="24"/>
          <w:vertAlign w:val="superscript"/>
          <w:lang w:val="en-GB"/>
        </w:rPr>
        <w:t xml:space="preserve">1 </w:t>
      </w:r>
      <w:r w:rsidRPr="008F09A9">
        <w:rPr>
          <w:rFonts w:ascii="Times New Roman" w:eastAsia="Calibri" w:hAnsi="Times New Roman" w:cs="Times New Roman"/>
          <w:i/>
          <w:sz w:val="24"/>
          <w:szCs w:val="24"/>
          <w:lang w:val="en-GB"/>
        </w:rPr>
        <w:t>Department of Biophysics, Faculty of Biological Sciences, Tarbiat Modares University, Tehran, 14115-154, Iran</w:t>
      </w:r>
      <w:r w:rsidRPr="008F09A9">
        <w:rPr>
          <w:rFonts w:ascii="Times New Roman" w:eastAsia="Calibri" w:hAnsi="Times New Roman" w:cs="Times New Roman"/>
          <w:i/>
          <w:sz w:val="24"/>
          <w:szCs w:val="24"/>
          <w:rtl/>
        </w:rPr>
        <w:t>.</w:t>
      </w:r>
    </w:p>
    <w:p w14:paraId="1B80F8A2" w14:textId="77777777" w:rsidR="008F09A9" w:rsidRPr="008F09A9" w:rsidRDefault="008F09A9" w:rsidP="008F09A9">
      <w:pPr>
        <w:spacing w:line="480" w:lineRule="auto"/>
        <w:rPr>
          <w:rFonts w:ascii="Times New Roman" w:eastAsia="Calibri" w:hAnsi="Times New Roman" w:cs="Times New Roman"/>
          <w:i/>
          <w:sz w:val="24"/>
          <w:szCs w:val="24"/>
          <w:lang w:val="en-GB"/>
        </w:rPr>
      </w:pPr>
      <w:r w:rsidRPr="008F09A9">
        <w:rPr>
          <w:rFonts w:ascii="Times New Roman" w:eastAsia="Calibri" w:hAnsi="Times New Roman" w:cs="Times New Roman"/>
          <w:i/>
          <w:sz w:val="24"/>
          <w:szCs w:val="24"/>
          <w:vertAlign w:val="superscript"/>
          <w:lang w:val="en-GB"/>
        </w:rPr>
        <w:t xml:space="preserve">2 </w:t>
      </w:r>
      <w:r w:rsidRPr="008F09A9">
        <w:rPr>
          <w:rFonts w:ascii="Times New Roman" w:eastAsia="Calibri" w:hAnsi="Times New Roman" w:cs="Times New Roman"/>
          <w:i/>
          <w:sz w:val="24"/>
          <w:szCs w:val="24"/>
          <w:lang w:val="en-GB"/>
        </w:rPr>
        <w:t xml:space="preserve">Department of Biology, Faculty of Basic Sciences, </w:t>
      </w:r>
      <w:proofErr w:type="spellStart"/>
      <w:r w:rsidRPr="008F09A9">
        <w:rPr>
          <w:rFonts w:ascii="Times New Roman" w:eastAsia="Calibri" w:hAnsi="Times New Roman" w:cs="Times New Roman"/>
          <w:i/>
          <w:sz w:val="24"/>
          <w:szCs w:val="24"/>
          <w:lang w:val="en-GB"/>
        </w:rPr>
        <w:t>Malayer</w:t>
      </w:r>
      <w:proofErr w:type="spellEnd"/>
      <w:r w:rsidRPr="008F09A9">
        <w:rPr>
          <w:rFonts w:ascii="Times New Roman" w:eastAsia="Calibri" w:hAnsi="Times New Roman" w:cs="Times New Roman"/>
          <w:i/>
          <w:sz w:val="24"/>
          <w:szCs w:val="24"/>
          <w:lang w:val="en-GB"/>
        </w:rPr>
        <w:t xml:space="preserve"> University, </w:t>
      </w:r>
      <w:proofErr w:type="spellStart"/>
      <w:r w:rsidRPr="008F09A9">
        <w:rPr>
          <w:rFonts w:ascii="Times New Roman" w:eastAsia="Calibri" w:hAnsi="Times New Roman" w:cs="Times New Roman"/>
          <w:i/>
          <w:sz w:val="24"/>
          <w:szCs w:val="24"/>
          <w:lang w:val="en-GB"/>
        </w:rPr>
        <w:t>Malayer</w:t>
      </w:r>
      <w:proofErr w:type="spellEnd"/>
      <w:r w:rsidRPr="008F09A9">
        <w:rPr>
          <w:rFonts w:ascii="Times New Roman" w:eastAsia="Calibri" w:hAnsi="Times New Roman" w:cs="Times New Roman"/>
          <w:i/>
          <w:sz w:val="24"/>
          <w:szCs w:val="24"/>
          <w:lang w:val="en-GB"/>
        </w:rPr>
        <w:t>,</w:t>
      </w:r>
      <w:r w:rsidRPr="008F09A9">
        <w:rPr>
          <w:rFonts w:ascii="Calibri" w:eastAsia="Calibri" w:hAnsi="Calibri" w:cs="Arial"/>
        </w:rPr>
        <w:t xml:space="preserve"> </w:t>
      </w:r>
      <w:r w:rsidRPr="008F09A9">
        <w:rPr>
          <w:rFonts w:ascii="Times New Roman" w:eastAsia="Calibri" w:hAnsi="Times New Roman" w:cs="Times New Roman"/>
          <w:i/>
          <w:sz w:val="24"/>
          <w:szCs w:val="24"/>
          <w:lang w:val="en-GB"/>
        </w:rPr>
        <w:t>65719-95863, Iran</w:t>
      </w:r>
      <w:r w:rsidRPr="008F09A9">
        <w:rPr>
          <w:rFonts w:ascii="Times New Roman" w:eastAsia="Calibri" w:hAnsi="Times New Roman" w:cs="Times New Roman"/>
          <w:i/>
          <w:sz w:val="24"/>
          <w:szCs w:val="24"/>
          <w:rtl/>
        </w:rPr>
        <w:t>.</w:t>
      </w:r>
    </w:p>
    <w:p w14:paraId="3B275DCE" w14:textId="77777777" w:rsidR="008F09A9" w:rsidRDefault="0075024C" w:rsidP="008F09A9">
      <w:pPr>
        <w:spacing w:after="0" w:line="480" w:lineRule="auto"/>
        <w:ind w:left="-90"/>
        <w:jc w:val="both"/>
        <w:rPr>
          <w:rFonts w:ascii="Times New Roman" w:eastAsia="Calibri" w:hAnsi="Times New Roman" w:cs="Times New Roman"/>
          <w:iCs/>
          <w:sz w:val="24"/>
          <w:szCs w:val="24"/>
          <w:lang w:val="en-GB"/>
        </w:rPr>
        <w:sectPr w:rsidR="008F09A9">
          <w:foot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75024C">
        <w:rPr>
          <w:rFonts w:ascii="Times New Roman" w:eastAsia="Calibri" w:hAnsi="Times New Roman" w:cs="Times New Roman"/>
          <w:b/>
          <w:bCs/>
          <w:iCs/>
          <w:sz w:val="24"/>
          <w:szCs w:val="24"/>
          <w:lang w:val="en-GB"/>
        </w:rPr>
        <w:t>*Corresponding Author:</w:t>
      </w:r>
      <w:r w:rsidRPr="0075024C">
        <w:rPr>
          <w:rFonts w:ascii="Times New Roman" w:eastAsia="Calibri" w:hAnsi="Times New Roman" w:cs="Times New Roman"/>
          <w:iCs/>
          <w:sz w:val="24"/>
          <w:szCs w:val="24"/>
          <w:lang w:val="en-GB"/>
        </w:rPr>
        <w:t xml:space="preserve"> Parviz Abdolmaleki, Professor of Biophysics, Faculty of Biological Sciences, Tarbiat Modares University, Tehran, 14115-154, Iran, Tel.: +98 21 8288 3404; Fax: +98 21 8288 4717. E-mail address: </w:t>
      </w:r>
      <w:hyperlink r:id="rId8" w:history="1">
        <w:r w:rsidRPr="0075024C">
          <w:rPr>
            <w:rFonts w:ascii="Times New Roman" w:eastAsia="Calibri" w:hAnsi="Times New Roman" w:cs="Times New Roman"/>
            <w:iCs/>
            <w:sz w:val="24"/>
            <w:szCs w:val="24"/>
            <w:lang w:val="en-GB"/>
          </w:rPr>
          <w:t>parviz@modares.ac.ir</w:t>
        </w:r>
      </w:hyperlink>
    </w:p>
    <w:p w14:paraId="1FAF2B27" w14:textId="13B8FF50" w:rsidR="00401291" w:rsidRPr="00401291" w:rsidRDefault="00401291" w:rsidP="008F09A9">
      <w:pPr>
        <w:pStyle w:val="Heading1"/>
        <w:rPr>
          <w:rFonts w:eastAsia="Times New Roman"/>
          <w:lang w:val="en-GB" w:eastAsia="en-GB"/>
        </w:rPr>
      </w:pPr>
      <w:r w:rsidRPr="00401291">
        <w:rPr>
          <w:rFonts w:eastAsia="Times New Roman"/>
          <w:lang w:val="en-GB" w:eastAsia="en-GB"/>
        </w:rPr>
        <w:lastRenderedPageBreak/>
        <w:t>Supplementary Information</w:t>
      </w:r>
    </w:p>
    <w:p w14:paraId="1E172CE5" w14:textId="535BAC46" w:rsidR="00401291" w:rsidRDefault="00FC142E" w:rsidP="0040129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C142E">
        <w:rPr>
          <w:noProof/>
        </w:rPr>
        <w:drawing>
          <wp:inline distT="0" distB="0" distL="0" distR="0" wp14:anchorId="7EECEA31" wp14:editId="780EFBF0">
            <wp:extent cx="5943600" cy="4657725"/>
            <wp:effectExtent l="0" t="0" r="0" b="9525"/>
            <wp:docPr id="4" name="Picture 4" descr="D:\Google Drive\@ خانم عشوری\عشوری @ فایل مشترک\Supplementary Materils\Sub.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Google Drive\@ خانم عشوری\عشوری @ فایل مشترک\Supplementary Materils\Sub. 3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5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DC4226" w14:textId="5AEE554D" w:rsidR="00401291" w:rsidRDefault="00401291" w:rsidP="008F09A9">
      <w:pPr>
        <w:spacing w:after="0" w:line="480" w:lineRule="auto"/>
        <w:jc w:val="both"/>
        <w:rPr>
          <w:rFonts w:asciiTheme="majorBidi" w:hAnsiTheme="majorBidi" w:cstheme="majorBidi"/>
          <w:sz w:val="24"/>
        </w:rPr>
      </w:pPr>
      <w:r w:rsidRPr="00401291">
        <w:rPr>
          <w:rFonts w:ascii="Times New Roman" w:eastAsia="Times New Roman" w:hAnsi="Times New Roman" w:cs="Times New Roman"/>
          <w:b/>
          <w:sz w:val="24"/>
          <w:szCs w:val="26"/>
          <w:lang w:val="en-GB" w:eastAsia="en-GB"/>
        </w:rPr>
        <w:t>Supplementary Figure S1.</w:t>
      </w:r>
      <w:r w:rsidRPr="008F09A9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  <w:t xml:space="preserve"> </w:t>
      </w:r>
      <w:r w:rsidR="008F09A9" w:rsidRPr="008F09A9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  <w:t xml:space="preserve">The flow cytometry analysis for </w:t>
      </w:r>
      <w:r w:rsidR="008F09A9">
        <w:rPr>
          <w:rFonts w:asciiTheme="majorBidi" w:hAnsiTheme="majorBidi" w:cstheme="majorBidi"/>
          <w:sz w:val="24"/>
        </w:rPr>
        <w:t>intracellular</w:t>
      </w:r>
      <w:r w:rsidR="008F09A9">
        <w:rPr>
          <w:rFonts w:asciiTheme="majorBidi" w:hAnsiTheme="majorBidi" w:cstheme="majorBidi"/>
          <w:sz w:val="24"/>
          <w:szCs w:val="24"/>
        </w:rPr>
        <w:t xml:space="preserve"> </w:t>
      </w:r>
      <w:r w:rsidR="008F09A9" w:rsidRPr="00253FFE">
        <w:rPr>
          <w:rFonts w:asciiTheme="majorBidi" w:hAnsiTheme="majorBidi" w:cstheme="majorBidi"/>
          <w:sz w:val="24"/>
          <w:szCs w:val="24"/>
        </w:rPr>
        <w:t>ROS generation</w:t>
      </w:r>
      <w:r w:rsidR="008F09A9">
        <w:rPr>
          <w:rFonts w:asciiTheme="majorBidi" w:hAnsiTheme="majorBidi" w:cstheme="majorBidi"/>
          <w:sz w:val="24"/>
          <w:szCs w:val="24"/>
        </w:rPr>
        <w:t xml:space="preserve"> of </w:t>
      </w:r>
      <w:r w:rsidR="008F09A9" w:rsidRPr="00B3737B">
        <w:rPr>
          <w:rFonts w:asciiTheme="majorBidi" w:hAnsiTheme="majorBidi" w:cstheme="majorBidi"/>
          <w:b/>
          <w:bCs/>
          <w:sz w:val="24"/>
          <w:szCs w:val="24"/>
        </w:rPr>
        <w:t>(a)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A2780/CP and </w:t>
      </w:r>
      <w:r w:rsidR="008F09A9" w:rsidRPr="008F63CF">
        <w:rPr>
          <w:rFonts w:asciiTheme="majorBidi" w:hAnsiTheme="majorBidi" w:cstheme="majorBidi"/>
          <w:b/>
          <w:bCs/>
          <w:sz w:val="24"/>
          <w:szCs w:val="24"/>
        </w:rPr>
        <w:t>(b)</w:t>
      </w:r>
      <w:r w:rsidR="008F09A9" w:rsidRPr="008F63CF">
        <w:rPr>
          <w:rFonts w:asciiTheme="majorBidi" w:hAnsiTheme="majorBidi" w:cstheme="majorBidi"/>
          <w:sz w:val="24"/>
          <w:szCs w:val="24"/>
        </w:rPr>
        <w:t xml:space="preserve"> </w:t>
      </w:r>
      <w:r w:rsidR="008F09A9">
        <w:rPr>
          <w:rFonts w:asciiTheme="majorBidi" w:hAnsiTheme="majorBidi" w:cstheme="majorBidi"/>
          <w:sz w:val="24"/>
          <w:szCs w:val="24"/>
        </w:rPr>
        <w:t>A2780 cells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</w:t>
      </w:r>
      <w:r w:rsidR="008F09A9">
        <w:rPr>
          <w:rFonts w:asciiTheme="majorBidi" w:hAnsiTheme="majorBidi" w:cstheme="majorBidi"/>
          <w:sz w:val="24"/>
          <w:szCs w:val="24"/>
        </w:rPr>
        <w:t>treated to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1 </w:t>
      </w:r>
      <w:r w:rsidR="008F09A9" w:rsidRPr="00097A3C">
        <w:rPr>
          <w:rFonts w:asciiTheme="majorBidi" w:eastAsiaTheme="minorEastAsia" w:hAnsiTheme="majorBidi" w:cstheme="majorBidi"/>
          <w:sz w:val="24"/>
          <w:szCs w:val="24"/>
        </w:rPr>
        <w:t>μg/ml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of </w:t>
      </w:r>
      <w:r w:rsidR="008F09A9">
        <w:rPr>
          <w:rFonts w:asciiTheme="majorBidi" w:hAnsiTheme="majorBidi" w:cstheme="majorBidi"/>
          <w:sz w:val="24"/>
          <w:szCs w:val="24"/>
        </w:rPr>
        <w:t>polyethylen</w:t>
      </w:r>
      <w:r w:rsidR="008F09A9" w:rsidRPr="007B3CBD">
        <w:rPr>
          <w:rFonts w:asciiTheme="majorBidi" w:hAnsiTheme="majorBidi" w:cstheme="majorBidi"/>
          <w:sz w:val="24"/>
          <w:szCs w:val="24"/>
        </w:rPr>
        <w:t>imine</w:t>
      </w:r>
      <w:r w:rsidR="008F09A9">
        <w:rPr>
          <w:rFonts w:asciiTheme="majorBidi" w:hAnsiTheme="majorBidi" w:cstheme="majorBidi"/>
          <w:sz w:val="24"/>
          <w:szCs w:val="24"/>
        </w:rPr>
        <w:t xml:space="preserve"> </w:t>
      </w:r>
      <w:r w:rsidR="008F09A9" w:rsidRPr="007B3CBD">
        <w:rPr>
          <w:rFonts w:asciiTheme="majorBidi" w:hAnsiTheme="majorBidi" w:cstheme="majorBidi"/>
          <w:sz w:val="24"/>
          <w:szCs w:val="24"/>
        </w:rPr>
        <w:t>(PEI</w:t>
      </w:r>
      <w:r w:rsidR="008F09A9">
        <w:rPr>
          <w:rFonts w:asciiTheme="majorBidi" w:hAnsiTheme="majorBidi" w:cstheme="majorBidi"/>
          <w:sz w:val="24"/>
          <w:szCs w:val="24"/>
        </w:rPr>
        <w:t>)</w:t>
      </w:r>
      <w:r w:rsidR="008F09A9" w:rsidRPr="00356744">
        <w:rPr>
          <w:rFonts w:asciiTheme="majorBidi" w:hAnsiTheme="majorBidi" w:cstheme="majorBidi"/>
          <w:sz w:val="24"/>
          <w:szCs w:val="24"/>
        </w:rPr>
        <w:t>,</w:t>
      </w:r>
      <w:r w:rsidR="008F09A9">
        <w:rPr>
          <w:rFonts w:asciiTheme="majorBidi" w:hAnsiTheme="majorBidi" w:cstheme="majorBidi"/>
          <w:sz w:val="24"/>
          <w:szCs w:val="24"/>
        </w:rPr>
        <w:t xml:space="preserve"> </w:t>
      </w:r>
      <w:r w:rsidR="008F09A9" w:rsidRPr="00097A3C">
        <w:rPr>
          <w:rFonts w:asciiTheme="majorBidi" w:hAnsiTheme="majorBidi" w:cstheme="majorBidi"/>
          <w:sz w:val="24"/>
          <w:szCs w:val="24"/>
        </w:rPr>
        <w:t xml:space="preserve">2.5 </w:t>
      </w:r>
      <w:r w:rsidR="008F09A9" w:rsidRPr="00097A3C">
        <w:rPr>
          <w:rFonts w:asciiTheme="majorBidi" w:eastAsiaTheme="minorEastAsia" w:hAnsiTheme="majorBidi" w:cstheme="majorBidi"/>
          <w:sz w:val="24"/>
          <w:szCs w:val="24"/>
        </w:rPr>
        <w:t>μg/ml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of </w:t>
      </w:r>
      <w:r w:rsidR="008F09A9">
        <w:rPr>
          <w:rFonts w:asciiTheme="majorBidi" w:hAnsiTheme="majorBidi" w:cstheme="majorBidi"/>
          <w:sz w:val="24"/>
          <w:szCs w:val="24"/>
        </w:rPr>
        <w:t>cisplatin (</w:t>
      </w:r>
      <w:r w:rsidR="008F09A9" w:rsidRPr="00356744">
        <w:rPr>
          <w:rFonts w:asciiTheme="majorBidi" w:hAnsiTheme="majorBidi" w:cstheme="majorBidi"/>
          <w:sz w:val="24"/>
          <w:szCs w:val="24"/>
        </w:rPr>
        <w:t>CIS</w:t>
      </w:r>
      <w:r w:rsidR="008F09A9">
        <w:rPr>
          <w:rFonts w:asciiTheme="majorBidi" w:hAnsiTheme="majorBidi" w:cstheme="majorBidi"/>
          <w:sz w:val="24"/>
          <w:szCs w:val="24"/>
        </w:rPr>
        <w:t>), and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</w:t>
      </w:r>
      <w:r w:rsidR="008F09A9">
        <w:rPr>
          <w:rFonts w:asciiTheme="majorBidi" w:hAnsiTheme="majorBidi" w:cstheme="majorBidi"/>
          <w:sz w:val="24"/>
          <w:szCs w:val="24"/>
        </w:rPr>
        <w:t>PM/C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and </w:t>
      </w:r>
      <w:r w:rsidR="008F09A9">
        <w:rPr>
          <w:rFonts w:asciiTheme="majorBidi" w:hAnsiTheme="majorBidi" w:cstheme="majorBidi"/>
          <w:sz w:val="24"/>
          <w:szCs w:val="24"/>
        </w:rPr>
        <w:t>PMC three-component magnetic nanoc</w:t>
      </w:r>
      <w:r w:rsidR="008F09A9" w:rsidRPr="00A53246">
        <w:rPr>
          <w:rFonts w:asciiTheme="majorBidi" w:hAnsiTheme="majorBidi" w:cstheme="majorBidi"/>
          <w:sz w:val="24"/>
          <w:szCs w:val="24"/>
        </w:rPr>
        <w:t>omplex</w:t>
      </w:r>
      <w:r w:rsidR="008F09A9">
        <w:rPr>
          <w:rFonts w:asciiTheme="majorBidi" w:hAnsiTheme="majorBidi" w:cstheme="majorBidi"/>
          <w:sz w:val="24"/>
          <w:szCs w:val="24"/>
        </w:rPr>
        <w:t>es</w:t>
      </w:r>
      <w:r w:rsidR="008F09A9" w:rsidRPr="00A53246">
        <w:rPr>
          <w:rFonts w:asciiTheme="majorBidi" w:hAnsiTheme="majorBidi" w:cstheme="majorBidi"/>
          <w:sz w:val="24"/>
          <w:szCs w:val="24"/>
        </w:rPr>
        <w:t xml:space="preserve"> </w:t>
      </w:r>
      <w:r w:rsidR="008F09A9">
        <w:rPr>
          <w:rFonts w:asciiTheme="majorBidi" w:hAnsiTheme="majorBidi" w:cstheme="majorBidi"/>
          <w:sz w:val="24"/>
          <w:szCs w:val="24"/>
        </w:rPr>
        <w:t>at same concentrations (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1 </w:t>
      </w:r>
      <w:r w:rsidR="008F09A9" w:rsidRPr="00097A3C">
        <w:rPr>
          <w:rFonts w:asciiTheme="majorBidi" w:eastAsiaTheme="minorEastAsia" w:hAnsiTheme="majorBidi" w:cstheme="majorBidi"/>
          <w:sz w:val="24"/>
          <w:szCs w:val="24"/>
        </w:rPr>
        <w:t>μg/ml</w:t>
      </w:r>
      <w:r w:rsidR="008F09A9" w:rsidRPr="007B3CBD">
        <w:rPr>
          <w:rFonts w:asciiTheme="majorBidi" w:hAnsiTheme="majorBidi" w:cstheme="majorBidi"/>
          <w:sz w:val="24"/>
          <w:szCs w:val="24"/>
        </w:rPr>
        <w:t xml:space="preserve"> PEI</w:t>
      </w:r>
      <w:r w:rsidR="008F09A9">
        <w:rPr>
          <w:rFonts w:asciiTheme="majorBidi" w:hAnsiTheme="majorBidi" w:cstheme="majorBidi"/>
          <w:sz w:val="24"/>
          <w:szCs w:val="24"/>
        </w:rPr>
        <w:t xml:space="preserve">, 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1 </w:t>
      </w:r>
      <w:r w:rsidR="008F09A9" w:rsidRPr="00097A3C">
        <w:rPr>
          <w:rFonts w:asciiTheme="majorBidi" w:eastAsiaTheme="minorEastAsia" w:hAnsiTheme="majorBidi" w:cstheme="majorBidi"/>
          <w:sz w:val="24"/>
          <w:szCs w:val="24"/>
        </w:rPr>
        <w:t>μg/ml</w:t>
      </w:r>
      <w:r w:rsidR="008F09A9">
        <w:rPr>
          <w:rFonts w:asciiTheme="majorBidi" w:hAnsiTheme="majorBidi" w:cstheme="majorBidi"/>
          <w:sz w:val="24"/>
          <w:szCs w:val="24"/>
        </w:rPr>
        <w:t xml:space="preserve"> MNPs and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</w:t>
      </w:r>
      <w:r w:rsidR="008F09A9" w:rsidRPr="00097A3C">
        <w:rPr>
          <w:rFonts w:asciiTheme="majorBidi" w:hAnsiTheme="majorBidi" w:cstheme="majorBidi"/>
          <w:sz w:val="24"/>
          <w:szCs w:val="24"/>
        </w:rPr>
        <w:t xml:space="preserve">2.5 </w:t>
      </w:r>
      <w:r w:rsidR="008F09A9" w:rsidRPr="00097A3C">
        <w:rPr>
          <w:rFonts w:asciiTheme="majorBidi" w:eastAsiaTheme="minorEastAsia" w:hAnsiTheme="majorBidi" w:cstheme="majorBidi"/>
          <w:sz w:val="24"/>
          <w:szCs w:val="24"/>
        </w:rPr>
        <w:t>μg/ml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CIS</w:t>
      </w:r>
      <w:r w:rsidR="008F09A9">
        <w:rPr>
          <w:rFonts w:asciiTheme="majorBidi" w:hAnsiTheme="majorBidi" w:cstheme="majorBidi"/>
          <w:sz w:val="24"/>
          <w:szCs w:val="24"/>
        </w:rPr>
        <w:t>)</w:t>
      </w:r>
      <w:r w:rsidR="008F09A9" w:rsidRPr="001C53A7">
        <w:rPr>
          <w:rFonts w:asciiTheme="majorBidi" w:hAnsiTheme="majorBidi" w:cstheme="majorBidi"/>
          <w:sz w:val="24"/>
          <w:szCs w:val="24"/>
        </w:rPr>
        <w:t xml:space="preserve"> </w:t>
      </w:r>
      <w:r w:rsidR="008F09A9" w:rsidRPr="00253FFE">
        <w:rPr>
          <w:rFonts w:asciiTheme="majorBidi" w:hAnsiTheme="majorBidi" w:cstheme="majorBidi"/>
          <w:sz w:val="24"/>
          <w:szCs w:val="24"/>
        </w:rPr>
        <w:t xml:space="preserve">in </w:t>
      </w:r>
      <w:r w:rsidR="008F09A9">
        <w:rPr>
          <w:rFonts w:asciiTheme="majorBidi" w:hAnsiTheme="majorBidi" w:cstheme="majorBidi"/>
          <w:sz w:val="24"/>
          <w:szCs w:val="24"/>
        </w:rPr>
        <w:t>presence and absence</w:t>
      </w:r>
      <w:r w:rsidR="008F09A9" w:rsidRPr="00253FFE">
        <w:rPr>
          <w:rFonts w:asciiTheme="majorBidi" w:hAnsiTheme="majorBidi" w:cstheme="majorBidi"/>
          <w:sz w:val="24"/>
          <w:szCs w:val="24"/>
        </w:rPr>
        <w:t xml:space="preserve"> of </w:t>
      </w:r>
      <w:r w:rsidR="008F09A9">
        <w:rPr>
          <w:rFonts w:asciiTheme="majorBidi" w:hAnsiTheme="majorBidi" w:cstheme="majorBidi"/>
          <w:sz w:val="24"/>
          <w:szCs w:val="24"/>
        </w:rPr>
        <w:t>20 mT static magnetic field (</w:t>
      </w:r>
      <w:r w:rsidR="008F09A9" w:rsidRPr="008F63CF">
        <w:rPr>
          <w:rFonts w:asciiTheme="majorBidi" w:hAnsiTheme="majorBidi" w:cstheme="majorBidi"/>
          <w:sz w:val="24"/>
          <w:szCs w:val="24"/>
        </w:rPr>
        <w:t>SMF) for 48 h</w:t>
      </w:r>
      <w:r w:rsidR="008F09A9">
        <w:rPr>
          <w:rFonts w:asciiTheme="majorBidi" w:hAnsiTheme="majorBidi" w:cstheme="majorBidi"/>
          <w:sz w:val="24"/>
          <w:szCs w:val="24"/>
        </w:rPr>
        <w:t xml:space="preserve">. </w:t>
      </w:r>
      <w:r w:rsidR="008F09A9">
        <w:rPr>
          <w:rFonts w:asciiTheme="majorBidi" w:hAnsiTheme="majorBidi" w:cstheme="majorBidi"/>
          <w:sz w:val="24"/>
        </w:rPr>
        <w:t xml:space="preserve">Cells were collected and </w:t>
      </w:r>
      <w:r w:rsidR="008F09A9" w:rsidRPr="00356744">
        <w:rPr>
          <w:rFonts w:asciiTheme="majorBidi" w:hAnsiTheme="majorBidi" w:cstheme="majorBidi"/>
          <w:sz w:val="24"/>
        </w:rPr>
        <w:t>evaluated by oxidized DCFDA</w:t>
      </w:r>
      <w:r w:rsidR="008F09A9">
        <w:rPr>
          <w:rFonts w:asciiTheme="majorBidi" w:hAnsiTheme="majorBidi" w:cstheme="majorBidi"/>
          <w:sz w:val="24"/>
        </w:rPr>
        <w:t xml:space="preserve"> assay kit</w:t>
      </w:r>
      <w:r w:rsidR="008F09A9" w:rsidRPr="00356744">
        <w:rPr>
          <w:rFonts w:asciiTheme="majorBidi" w:hAnsiTheme="majorBidi" w:cstheme="majorBidi"/>
          <w:sz w:val="24"/>
        </w:rPr>
        <w:t xml:space="preserve">. </w:t>
      </w:r>
    </w:p>
    <w:p w14:paraId="3B14B6A1" w14:textId="77777777" w:rsidR="008F09A9" w:rsidRPr="008F09A9" w:rsidRDefault="008F09A9" w:rsidP="008F09A9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</w:pPr>
    </w:p>
    <w:p w14:paraId="69629F58" w14:textId="77777777" w:rsidR="00401291" w:rsidRPr="00401291" w:rsidRDefault="00401291" w:rsidP="00401291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 w:bidi="fa-IR"/>
        </w:rPr>
      </w:pPr>
    </w:p>
    <w:p w14:paraId="0787DCD9" w14:textId="77777777" w:rsidR="00401291" w:rsidRDefault="00401291" w:rsidP="00401291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 w:bidi="fa-IR"/>
        </w:rPr>
      </w:pPr>
    </w:p>
    <w:p w14:paraId="2863EFA3" w14:textId="77777777" w:rsidR="0075024C" w:rsidRDefault="0075024C" w:rsidP="00401291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 w:bidi="fa-IR"/>
        </w:rPr>
      </w:pPr>
    </w:p>
    <w:p w14:paraId="115A531D" w14:textId="0A67184C" w:rsidR="0075024C" w:rsidRDefault="00FC142E" w:rsidP="00401291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 w:bidi="fa-IR"/>
        </w:rPr>
      </w:pPr>
      <w:r w:rsidRPr="00FC142E"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04868D4" wp14:editId="13380A48">
            <wp:extent cx="5943600" cy="4616657"/>
            <wp:effectExtent l="0" t="0" r="0" b="0"/>
            <wp:docPr id="5" name="Picture 5" descr="D:\Google Drive\@ خانم عشوری\عشوری @ فایل مشترک\Supplementary Materils\Sub.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Google Drive\@ خانم عشوری\عشوری @ فایل مشترک\Supplementary Materils\Sub. 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16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33296B" w14:textId="260BB28D" w:rsidR="0075024C" w:rsidRDefault="00FC142E" w:rsidP="008F09A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 w:bidi="fa-IR"/>
        </w:rPr>
      </w:pPr>
      <w:r w:rsidRPr="00401291">
        <w:rPr>
          <w:rFonts w:ascii="Times New Roman" w:eastAsia="Times New Roman" w:hAnsi="Times New Roman" w:cs="Times New Roman"/>
          <w:b/>
          <w:sz w:val="24"/>
          <w:szCs w:val="26"/>
          <w:lang w:val="en-GB" w:eastAsia="en-GB"/>
        </w:rPr>
        <w:t>Supplementary Figure S2</w:t>
      </w:r>
      <w:r w:rsidRPr="00401291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.</w:t>
      </w:r>
      <w:r w:rsidRPr="00401291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</w:t>
      </w:r>
      <w:r w:rsidR="008F09A9" w:rsidRPr="008F09A9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  <w:t>The flow cytometry analysis for</w:t>
      </w:r>
      <w:r w:rsidR="008F09A9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 xml:space="preserve"> cell </w:t>
      </w:r>
      <w:r w:rsidR="008F09A9">
        <w:rPr>
          <w:rFonts w:asciiTheme="majorBidi" w:hAnsiTheme="majorBidi" w:cstheme="majorBidi"/>
          <w:sz w:val="24"/>
          <w:szCs w:val="24"/>
        </w:rPr>
        <w:t xml:space="preserve">cycle distribution of </w:t>
      </w:r>
      <w:r w:rsidR="008F09A9" w:rsidRPr="00B3737B">
        <w:rPr>
          <w:rFonts w:asciiTheme="majorBidi" w:hAnsiTheme="majorBidi" w:cstheme="majorBidi"/>
          <w:b/>
          <w:bCs/>
          <w:sz w:val="24"/>
          <w:szCs w:val="24"/>
        </w:rPr>
        <w:t>(a)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A2780/CP and </w:t>
      </w:r>
      <w:r w:rsidR="008F09A9" w:rsidRPr="008F63CF">
        <w:rPr>
          <w:rFonts w:asciiTheme="majorBidi" w:hAnsiTheme="majorBidi" w:cstheme="majorBidi"/>
          <w:b/>
          <w:bCs/>
          <w:sz w:val="24"/>
          <w:szCs w:val="24"/>
        </w:rPr>
        <w:t>(b)</w:t>
      </w:r>
      <w:r w:rsidR="008F09A9" w:rsidRPr="008F63CF">
        <w:rPr>
          <w:rFonts w:asciiTheme="majorBidi" w:hAnsiTheme="majorBidi" w:cstheme="majorBidi"/>
          <w:sz w:val="24"/>
          <w:szCs w:val="24"/>
        </w:rPr>
        <w:t xml:space="preserve"> </w:t>
      </w:r>
      <w:r w:rsidR="008F09A9">
        <w:rPr>
          <w:rFonts w:asciiTheme="majorBidi" w:hAnsiTheme="majorBidi" w:cstheme="majorBidi"/>
          <w:sz w:val="24"/>
          <w:szCs w:val="24"/>
        </w:rPr>
        <w:t>A2780 cells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</w:t>
      </w:r>
      <w:r w:rsidR="008F09A9">
        <w:rPr>
          <w:rFonts w:asciiTheme="majorBidi" w:hAnsiTheme="majorBidi" w:cstheme="majorBidi"/>
          <w:sz w:val="24"/>
          <w:szCs w:val="24"/>
        </w:rPr>
        <w:t>treated to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1 </w:t>
      </w:r>
      <w:r w:rsidR="008F09A9" w:rsidRPr="00097A3C">
        <w:rPr>
          <w:rFonts w:asciiTheme="majorBidi" w:eastAsiaTheme="minorEastAsia" w:hAnsiTheme="majorBidi" w:cstheme="majorBidi"/>
          <w:sz w:val="24"/>
          <w:szCs w:val="24"/>
        </w:rPr>
        <w:t>μg/ml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of </w:t>
      </w:r>
      <w:r w:rsidR="008F09A9">
        <w:rPr>
          <w:rFonts w:asciiTheme="majorBidi" w:hAnsiTheme="majorBidi" w:cstheme="majorBidi"/>
          <w:sz w:val="24"/>
          <w:szCs w:val="24"/>
        </w:rPr>
        <w:t>polyethylen</w:t>
      </w:r>
      <w:r w:rsidR="008F09A9" w:rsidRPr="007B3CBD">
        <w:rPr>
          <w:rFonts w:asciiTheme="majorBidi" w:hAnsiTheme="majorBidi" w:cstheme="majorBidi"/>
          <w:sz w:val="24"/>
          <w:szCs w:val="24"/>
        </w:rPr>
        <w:t>imine</w:t>
      </w:r>
      <w:r w:rsidR="008F09A9">
        <w:rPr>
          <w:rFonts w:asciiTheme="majorBidi" w:hAnsiTheme="majorBidi" w:cstheme="majorBidi"/>
          <w:sz w:val="24"/>
          <w:szCs w:val="24"/>
        </w:rPr>
        <w:t xml:space="preserve"> </w:t>
      </w:r>
      <w:r w:rsidR="008F09A9" w:rsidRPr="007B3CBD">
        <w:rPr>
          <w:rFonts w:asciiTheme="majorBidi" w:hAnsiTheme="majorBidi" w:cstheme="majorBidi"/>
          <w:sz w:val="24"/>
          <w:szCs w:val="24"/>
        </w:rPr>
        <w:t>(PEI</w:t>
      </w:r>
      <w:r w:rsidR="008F09A9">
        <w:rPr>
          <w:rFonts w:asciiTheme="majorBidi" w:hAnsiTheme="majorBidi" w:cstheme="majorBidi"/>
          <w:sz w:val="24"/>
          <w:szCs w:val="24"/>
        </w:rPr>
        <w:t>)</w:t>
      </w:r>
      <w:r w:rsidR="008F09A9" w:rsidRPr="00356744">
        <w:rPr>
          <w:rFonts w:asciiTheme="majorBidi" w:hAnsiTheme="majorBidi" w:cstheme="majorBidi"/>
          <w:sz w:val="24"/>
          <w:szCs w:val="24"/>
        </w:rPr>
        <w:t>,</w:t>
      </w:r>
      <w:r w:rsidR="008F09A9">
        <w:rPr>
          <w:rFonts w:asciiTheme="majorBidi" w:hAnsiTheme="majorBidi" w:cstheme="majorBidi"/>
          <w:sz w:val="24"/>
          <w:szCs w:val="24"/>
        </w:rPr>
        <w:t xml:space="preserve"> </w:t>
      </w:r>
      <w:r w:rsidR="008F09A9" w:rsidRPr="00097A3C">
        <w:rPr>
          <w:rFonts w:asciiTheme="majorBidi" w:hAnsiTheme="majorBidi" w:cstheme="majorBidi"/>
          <w:sz w:val="24"/>
          <w:szCs w:val="24"/>
        </w:rPr>
        <w:t xml:space="preserve">2.5 </w:t>
      </w:r>
      <w:r w:rsidR="008F09A9" w:rsidRPr="00097A3C">
        <w:rPr>
          <w:rFonts w:asciiTheme="majorBidi" w:eastAsiaTheme="minorEastAsia" w:hAnsiTheme="majorBidi" w:cstheme="majorBidi"/>
          <w:sz w:val="24"/>
          <w:szCs w:val="24"/>
        </w:rPr>
        <w:t>μg/ml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of </w:t>
      </w:r>
      <w:r w:rsidR="008F09A9">
        <w:rPr>
          <w:rFonts w:asciiTheme="majorBidi" w:hAnsiTheme="majorBidi" w:cstheme="majorBidi"/>
          <w:sz w:val="24"/>
          <w:szCs w:val="24"/>
        </w:rPr>
        <w:t>cisplatin (</w:t>
      </w:r>
      <w:r w:rsidR="008F09A9" w:rsidRPr="00356744">
        <w:rPr>
          <w:rFonts w:asciiTheme="majorBidi" w:hAnsiTheme="majorBidi" w:cstheme="majorBidi"/>
          <w:sz w:val="24"/>
          <w:szCs w:val="24"/>
        </w:rPr>
        <w:t>CIS</w:t>
      </w:r>
      <w:r w:rsidR="008F09A9">
        <w:rPr>
          <w:rFonts w:asciiTheme="majorBidi" w:hAnsiTheme="majorBidi" w:cstheme="majorBidi"/>
          <w:sz w:val="24"/>
          <w:szCs w:val="24"/>
        </w:rPr>
        <w:t>), and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</w:t>
      </w:r>
      <w:r w:rsidR="008F09A9">
        <w:rPr>
          <w:rFonts w:asciiTheme="majorBidi" w:hAnsiTheme="majorBidi" w:cstheme="majorBidi"/>
          <w:sz w:val="24"/>
          <w:szCs w:val="24"/>
        </w:rPr>
        <w:t>PM/C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and </w:t>
      </w:r>
      <w:r w:rsidR="008F09A9">
        <w:rPr>
          <w:rFonts w:asciiTheme="majorBidi" w:hAnsiTheme="majorBidi" w:cstheme="majorBidi"/>
          <w:sz w:val="24"/>
          <w:szCs w:val="24"/>
        </w:rPr>
        <w:t>PMC three-component magnetic nanoc</w:t>
      </w:r>
      <w:r w:rsidR="008F09A9" w:rsidRPr="00A53246">
        <w:rPr>
          <w:rFonts w:asciiTheme="majorBidi" w:hAnsiTheme="majorBidi" w:cstheme="majorBidi"/>
          <w:sz w:val="24"/>
          <w:szCs w:val="24"/>
        </w:rPr>
        <w:t>omplex</w:t>
      </w:r>
      <w:r w:rsidR="008F09A9">
        <w:rPr>
          <w:rFonts w:asciiTheme="majorBidi" w:hAnsiTheme="majorBidi" w:cstheme="majorBidi"/>
          <w:sz w:val="24"/>
          <w:szCs w:val="24"/>
        </w:rPr>
        <w:t>es</w:t>
      </w:r>
      <w:r w:rsidR="008F09A9" w:rsidRPr="00A53246">
        <w:rPr>
          <w:rFonts w:asciiTheme="majorBidi" w:hAnsiTheme="majorBidi" w:cstheme="majorBidi"/>
          <w:sz w:val="24"/>
          <w:szCs w:val="24"/>
        </w:rPr>
        <w:t xml:space="preserve"> </w:t>
      </w:r>
      <w:r w:rsidR="008F09A9">
        <w:rPr>
          <w:rFonts w:asciiTheme="majorBidi" w:hAnsiTheme="majorBidi" w:cstheme="majorBidi"/>
          <w:sz w:val="24"/>
          <w:szCs w:val="24"/>
        </w:rPr>
        <w:t>at same concentrations (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1 </w:t>
      </w:r>
      <w:r w:rsidR="008F09A9" w:rsidRPr="00097A3C">
        <w:rPr>
          <w:rFonts w:asciiTheme="majorBidi" w:eastAsiaTheme="minorEastAsia" w:hAnsiTheme="majorBidi" w:cstheme="majorBidi"/>
          <w:sz w:val="24"/>
          <w:szCs w:val="24"/>
        </w:rPr>
        <w:t>μg/ml</w:t>
      </w:r>
      <w:r w:rsidR="008F09A9" w:rsidRPr="007B3CBD">
        <w:rPr>
          <w:rFonts w:asciiTheme="majorBidi" w:hAnsiTheme="majorBidi" w:cstheme="majorBidi"/>
          <w:sz w:val="24"/>
          <w:szCs w:val="24"/>
        </w:rPr>
        <w:t xml:space="preserve"> PEI</w:t>
      </w:r>
      <w:r w:rsidR="008F09A9">
        <w:rPr>
          <w:rFonts w:asciiTheme="majorBidi" w:hAnsiTheme="majorBidi" w:cstheme="majorBidi"/>
          <w:sz w:val="24"/>
          <w:szCs w:val="24"/>
        </w:rPr>
        <w:t xml:space="preserve">, 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1 </w:t>
      </w:r>
      <w:r w:rsidR="008F09A9" w:rsidRPr="00097A3C">
        <w:rPr>
          <w:rFonts w:asciiTheme="majorBidi" w:eastAsiaTheme="minorEastAsia" w:hAnsiTheme="majorBidi" w:cstheme="majorBidi"/>
          <w:sz w:val="24"/>
          <w:szCs w:val="24"/>
        </w:rPr>
        <w:t>μg/ml</w:t>
      </w:r>
      <w:r w:rsidR="008F09A9">
        <w:rPr>
          <w:rFonts w:asciiTheme="majorBidi" w:hAnsiTheme="majorBidi" w:cstheme="majorBidi"/>
          <w:sz w:val="24"/>
          <w:szCs w:val="24"/>
        </w:rPr>
        <w:t xml:space="preserve"> MNPs and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</w:t>
      </w:r>
      <w:r w:rsidR="008F09A9" w:rsidRPr="00097A3C">
        <w:rPr>
          <w:rFonts w:asciiTheme="majorBidi" w:hAnsiTheme="majorBidi" w:cstheme="majorBidi"/>
          <w:sz w:val="24"/>
          <w:szCs w:val="24"/>
        </w:rPr>
        <w:t xml:space="preserve">2.5 </w:t>
      </w:r>
      <w:r w:rsidR="008F09A9" w:rsidRPr="00097A3C">
        <w:rPr>
          <w:rFonts w:asciiTheme="majorBidi" w:eastAsiaTheme="minorEastAsia" w:hAnsiTheme="majorBidi" w:cstheme="majorBidi"/>
          <w:sz w:val="24"/>
          <w:szCs w:val="24"/>
        </w:rPr>
        <w:t>μg/ml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CIS</w:t>
      </w:r>
      <w:r w:rsidR="008F09A9">
        <w:rPr>
          <w:rFonts w:asciiTheme="majorBidi" w:hAnsiTheme="majorBidi" w:cstheme="majorBidi"/>
          <w:sz w:val="24"/>
          <w:szCs w:val="24"/>
        </w:rPr>
        <w:t>)</w:t>
      </w:r>
      <w:r w:rsidR="008F09A9" w:rsidRPr="001C53A7">
        <w:rPr>
          <w:rFonts w:asciiTheme="majorBidi" w:hAnsiTheme="majorBidi" w:cstheme="majorBidi"/>
          <w:sz w:val="24"/>
          <w:szCs w:val="24"/>
        </w:rPr>
        <w:t xml:space="preserve"> </w:t>
      </w:r>
      <w:r w:rsidR="008F09A9" w:rsidRPr="00253FFE">
        <w:rPr>
          <w:rFonts w:asciiTheme="majorBidi" w:hAnsiTheme="majorBidi" w:cstheme="majorBidi"/>
          <w:sz w:val="24"/>
          <w:szCs w:val="24"/>
        </w:rPr>
        <w:t xml:space="preserve">in </w:t>
      </w:r>
      <w:r w:rsidR="008F09A9">
        <w:rPr>
          <w:rFonts w:asciiTheme="majorBidi" w:hAnsiTheme="majorBidi" w:cstheme="majorBidi"/>
          <w:sz w:val="24"/>
          <w:szCs w:val="24"/>
        </w:rPr>
        <w:t>presence and absence</w:t>
      </w:r>
      <w:r w:rsidR="008F09A9" w:rsidRPr="00253FFE">
        <w:rPr>
          <w:rFonts w:asciiTheme="majorBidi" w:hAnsiTheme="majorBidi" w:cstheme="majorBidi"/>
          <w:sz w:val="24"/>
          <w:szCs w:val="24"/>
        </w:rPr>
        <w:t xml:space="preserve"> of </w:t>
      </w:r>
      <w:r w:rsidR="008F09A9">
        <w:rPr>
          <w:rFonts w:asciiTheme="majorBidi" w:hAnsiTheme="majorBidi" w:cstheme="majorBidi"/>
          <w:sz w:val="24"/>
          <w:szCs w:val="24"/>
        </w:rPr>
        <w:t>20 mT static magnetic field (</w:t>
      </w:r>
      <w:r w:rsidR="008F09A9" w:rsidRPr="008F63CF">
        <w:rPr>
          <w:rFonts w:asciiTheme="majorBidi" w:hAnsiTheme="majorBidi" w:cstheme="majorBidi"/>
          <w:sz w:val="24"/>
          <w:szCs w:val="24"/>
        </w:rPr>
        <w:t xml:space="preserve">SMF) for 48 h. </w:t>
      </w:r>
      <w:r w:rsidR="008F09A9">
        <w:rPr>
          <w:rFonts w:asciiTheme="majorBidi" w:hAnsiTheme="majorBidi" w:cstheme="majorBidi"/>
          <w:sz w:val="24"/>
        </w:rPr>
        <w:t xml:space="preserve">Cells were collected and </w:t>
      </w:r>
      <w:r w:rsidR="008F09A9" w:rsidRPr="008F63CF">
        <w:rPr>
          <w:rFonts w:asciiTheme="majorBidi" w:hAnsiTheme="majorBidi" w:cstheme="majorBidi"/>
          <w:sz w:val="24"/>
          <w:szCs w:val="24"/>
        </w:rPr>
        <w:t xml:space="preserve">analyzed </w:t>
      </w:r>
      <w:r w:rsidR="008F09A9">
        <w:rPr>
          <w:rFonts w:asciiTheme="majorBidi" w:hAnsiTheme="majorBidi" w:cstheme="majorBidi"/>
          <w:sz w:val="24"/>
          <w:szCs w:val="24"/>
        </w:rPr>
        <w:t xml:space="preserve">by </w:t>
      </w:r>
      <w:r w:rsidR="008F09A9" w:rsidRPr="008F63CF">
        <w:rPr>
          <w:rFonts w:asciiTheme="majorBidi" w:hAnsiTheme="majorBidi" w:cstheme="majorBidi"/>
          <w:sz w:val="24"/>
          <w:szCs w:val="24"/>
        </w:rPr>
        <w:t>propidium iodide flow cytometry kit.</w:t>
      </w:r>
      <w:r w:rsidR="008F09A9">
        <w:rPr>
          <w:rFonts w:asciiTheme="majorBidi" w:hAnsiTheme="majorBidi" w:cstheme="majorBidi"/>
          <w:sz w:val="24"/>
          <w:szCs w:val="24"/>
        </w:rPr>
        <w:t xml:space="preserve"> </w:t>
      </w:r>
    </w:p>
    <w:p w14:paraId="6BA0884C" w14:textId="77777777" w:rsidR="008F09A9" w:rsidRDefault="008F09A9" w:rsidP="00401291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 w:bidi="fa-IR"/>
        </w:rPr>
      </w:pPr>
    </w:p>
    <w:p w14:paraId="0899BA6F" w14:textId="77777777" w:rsidR="008F09A9" w:rsidRDefault="008F09A9" w:rsidP="00401291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 w:bidi="fa-IR"/>
        </w:rPr>
      </w:pPr>
    </w:p>
    <w:p w14:paraId="32C8DC51" w14:textId="52ABBB5C" w:rsidR="0075024C" w:rsidRDefault="00FC142E" w:rsidP="00401291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 w:bidi="fa-IR"/>
        </w:rPr>
      </w:pPr>
      <w:r w:rsidRPr="00FC142E"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9C6C6D8" wp14:editId="6869582A">
            <wp:extent cx="5943600" cy="4560888"/>
            <wp:effectExtent l="0" t="0" r="0" b="0"/>
            <wp:docPr id="2" name="Picture 2" descr="D:\Google Drive\@ خانم عشوری\عشوری @ فایل مشترک\Supplementary Materils\Sub.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Google Drive\@ خانم عشوری\عشوری @ فایل مشترک\Supplementary Materils\Sub. 2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60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60959" w14:textId="058F3A36" w:rsidR="008F09A9" w:rsidRDefault="0075024C" w:rsidP="00983A02">
      <w:pPr>
        <w:spacing w:after="0" w:line="480" w:lineRule="auto"/>
        <w:jc w:val="both"/>
        <w:rPr>
          <w:rFonts w:asciiTheme="majorBidi" w:hAnsiTheme="majorBidi" w:cstheme="majorBidi"/>
          <w:sz w:val="24"/>
        </w:rPr>
      </w:pPr>
      <w:r w:rsidRPr="00401291">
        <w:rPr>
          <w:rFonts w:ascii="Times New Roman" w:eastAsia="Times New Roman" w:hAnsi="Times New Roman" w:cs="Times New Roman"/>
          <w:b/>
          <w:sz w:val="24"/>
          <w:szCs w:val="26"/>
          <w:lang w:val="en-GB" w:eastAsia="en-GB"/>
        </w:rPr>
        <w:t>Supplementary Figure S</w:t>
      </w:r>
      <w:r>
        <w:rPr>
          <w:rFonts w:ascii="Times New Roman" w:eastAsia="Times New Roman" w:hAnsi="Times New Roman" w:cs="Times New Roman"/>
          <w:b/>
          <w:sz w:val="24"/>
          <w:szCs w:val="26"/>
          <w:lang w:val="en-GB" w:eastAsia="en-GB"/>
        </w:rPr>
        <w:t>3</w:t>
      </w:r>
      <w:r w:rsidRPr="00401291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.</w:t>
      </w:r>
      <w:r w:rsidRPr="00401291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</w:t>
      </w:r>
      <w:r w:rsidR="008F09A9" w:rsidRPr="008F09A9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  <w:t>The flow cytometry analysis for</w:t>
      </w:r>
      <w:r w:rsidR="008F09A9" w:rsidRPr="00356744">
        <w:rPr>
          <w:rFonts w:asciiTheme="majorBidi" w:hAnsiTheme="majorBidi" w:cstheme="majorBidi"/>
          <w:sz w:val="24"/>
        </w:rPr>
        <w:t xml:space="preserve"> apoptosis</w:t>
      </w:r>
      <w:r w:rsidR="008F09A9">
        <w:rPr>
          <w:rFonts w:asciiTheme="majorBidi" w:hAnsiTheme="majorBidi" w:cstheme="majorBidi"/>
          <w:sz w:val="24"/>
        </w:rPr>
        <w:t xml:space="preserve"> cell death</w:t>
      </w:r>
      <w:r w:rsidR="008F09A9">
        <w:rPr>
          <w:rFonts w:asciiTheme="majorBidi" w:hAnsiTheme="majorBidi" w:cstheme="majorBidi"/>
          <w:sz w:val="24"/>
          <w:szCs w:val="24"/>
        </w:rPr>
        <w:t xml:space="preserve"> of </w:t>
      </w:r>
      <w:r w:rsidR="008F09A9" w:rsidRPr="00B3737B">
        <w:rPr>
          <w:rFonts w:asciiTheme="majorBidi" w:hAnsiTheme="majorBidi" w:cstheme="majorBidi"/>
          <w:b/>
          <w:bCs/>
          <w:sz w:val="24"/>
          <w:szCs w:val="24"/>
        </w:rPr>
        <w:t>(a)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A2780/CP and </w:t>
      </w:r>
      <w:r w:rsidR="008F09A9" w:rsidRPr="008F63CF">
        <w:rPr>
          <w:rFonts w:asciiTheme="majorBidi" w:hAnsiTheme="majorBidi" w:cstheme="majorBidi"/>
          <w:b/>
          <w:bCs/>
          <w:sz w:val="24"/>
          <w:szCs w:val="24"/>
        </w:rPr>
        <w:t>(b)</w:t>
      </w:r>
      <w:r w:rsidR="008F09A9" w:rsidRPr="008F63CF">
        <w:rPr>
          <w:rFonts w:asciiTheme="majorBidi" w:hAnsiTheme="majorBidi" w:cstheme="majorBidi"/>
          <w:sz w:val="24"/>
          <w:szCs w:val="24"/>
        </w:rPr>
        <w:t xml:space="preserve"> </w:t>
      </w:r>
      <w:r w:rsidR="008F09A9">
        <w:rPr>
          <w:rFonts w:asciiTheme="majorBidi" w:hAnsiTheme="majorBidi" w:cstheme="majorBidi"/>
          <w:sz w:val="24"/>
          <w:szCs w:val="24"/>
        </w:rPr>
        <w:t>A2780 cells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</w:t>
      </w:r>
      <w:r w:rsidR="008F09A9">
        <w:rPr>
          <w:rFonts w:asciiTheme="majorBidi" w:hAnsiTheme="majorBidi" w:cstheme="majorBidi"/>
          <w:sz w:val="24"/>
          <w:szCs w:val="24"/>
        </w:rPr>
        <w:t>treated to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1 </w:t>
      </w:r>
      <w:r w:rsidR="008F09A9" w:rsidRPr="00097A3C">
        <w:rPr>
          <w:rFonts w:asciiTheme="majorBidi" w:eastAsiaTheme="minorEastAsia" w:hAnsiTheme="majorBidi" w:cstheme="majorBidi"/>
          <w:sz w:val="24"/>
          <w:szCs w:val="24"/>
        </w:rPr>
        <w:t>μg/ml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of </w:t>
      </w:r>
      <w:r w:rsidR="008F09A9">
        <w:rPr>
          <w:rFonts w:asciiTheme="majorBidi" w:hAnsiTheme="majorBidi" w:cstheme="majorBidi"/>
          <w:sz w:val="24"/>
          <w:szCs w:val="24"/>
        </w:rPr>
        <w:t>polyethylen</w:t>
      </w:r>
      <w:r w:rsidR="008F09A9" w:rsidRPr="007B3CBD">
        <w:rPr>
          <w:rFonts w:asciiTheme="majorBidi" w:hAnsiTheme="majorBidi" w:cstheme="majorBidi"/>
          <w:sz w:val="24"/>
          <w:szCs w:val="24"/>
        </w:rPr>
        <w:t>imine</w:t>
      </w:r>
      <w:r w:rsidR="008F09A9">
        <w:rPr>
          <w:rFonts w:asciiTheme="majorBidi" w:hAnsiTheme="majorBidi" w:cstheme="majorBidi"/>
          <w:sz w:val="24"/>
          <w:szCs w:val="24"/>
        </w:rPr>
        <w:t xml:space="preserve"> </w:t>
      </w:r>
      <w:r w:rsidR="008F09A9" w:rsidRPr="007B3CBD">
        <w:rPr>
          <w:rFonts w:asciiTheme="majorBidi" w:hAnsiTheme="majorBidi" w:cstheme="majorBidi"/>
          <w:sz w:val="24"/>
          <w:szCs w:val="24"/>
        </w:rPr>
        <w:t>(PEI</w:t>
      </w:r>
      <w:r w:rsidR="008F09A9">
        <w:rPr>
          <w:rFonts w:asciiTheme="majorBidi" w:hAnsiTheme="majorBidi" w:cstheme="majorBidi"/>
          <w:sz w:val="24"/>
          <w:szCs w:val="24"/>
        </w:rPr>
        <w:t>)</w:t>
      </w:r>
      <w:r w:rsidR="008F09A9" w:rsidRPr="00356744">
        <w:rPr>
          <w:rFonts w:asciiTheme="majorBidi" w:hAnsiTheme="majorBidi" w:cstheme="majorBidi"/>
          <w:sz w:val="24"/>
          <w:szCs w:val="24"/>
        </w:rPr>
        <w:t>,</w:t>
      </w:r>
      <w:r w:rsidR="008F09A9">
        <w:rPr>
          <w:rFonts w:asciiTheme="majorBidi" w:hAnsiTheme="majorBidi" w:cstheme="majorBidi"/>
          <w:sz w:val="24"/>
          <w:szCs w:val="24"/>
        </w:rPr>
        <w:t xml:space="preserve"> </w:t>
      </w:r>
      <w:r w:rsidR="008F09A9" w:rsidRPr="00097A3C">
        <w:rPr>
          <w:rFonts w:asciiTheme="majorBidi" w:hAnsiTheme="majorBidi" w:cstheme="majorBidi"/>
          <w:sz w:val="24"/>
          <w:szCs w:val="24"/>
        </w:rPr>
        <w:t xml:space="preserve">2.5 </w:t>
      </w:r>
      <w:r w:rsidR="008F09A9" w:rsidRPr="00097A3C">
        <w:rPr>
          <w:rFonts w:asciiTheme="majorBidi" w:eastAsiaTheme="minorEastAsia" w:hAnsiTheme="majorBidi" w:cstheme="majorBidi"/>
          <w:sz w:val="24"/>
          <w:szCs w:val="24"/>
        </w:rPr>
        <w:t>μg/ml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of </w:t>
      </w:r>
      <w:r w:rsidR="008F09A9">
        <w:rPr>
          <w:rFonts w:asciiTheme="majorBidi" w:hAnsiTheme="majorBidi" w:cstheme="majorBidi"/>
          <w:sz w:val="24"/>
          <w:szCs w:val="24"/>
        </w:rPr>
        <w:t>cisplatin (</w:t>
      </w:r>
      <w:r w:rsidR="008F09A9" w:rsidRPr="00356744">
        <w:rPr>
          <w:rFonts w:asciiTheme="majorBidi" w:hAnsiTheme="majorBidi" w:cstheme="majorBidi"/>
          <w:sz w:val="24"/>
          <w:szCs w:val="24"/>
        </w:rPr>
        <w:t>CIS</w:t>
      </w:r>
      <w:r w:rsidR="008F09A9">
        <w:rPr>
          <w:rFonts w:asciiTheme="majorBidi" w:hAnsiTheme="majorBidi" w:cstheme="majorBidi"/>
          <w:sz w:val="24"/>
          <w:szCs w:val="24"/>
        </w:rPr>
        <w:t>), and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</w:t>
      </w:r>
      <w:r w:rsidR="008F09A9">
        <w:rPr>
          <w:rFonts w:asciiTheme="majorBidi" w:hAnsiTheme="majorBidi" w:cstheme="majorBidi"/>
          <w:sz w:val="24"/>
          <w:szCs w:val="24"/>
        </w:rPr>
        <w:t>PM/C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and </w:t>
      </w:r>
      <w:r w:rsidR="008F09A9">
        <w:rPr>
          <w:rFonts w:asciiTheme="majorBidi" w:hAnsiTheme="majorBidi" w:cstheme="majorBidi"/>
          <w:sz w:val="24"/>
          <w:szCs w:val="24"/>
        </w:rPr>
        <w:t>PMC three-component magnetic nanoc</w:t>
      </w:r>
      <w:r w:rsidR="008F09A9" w:rsidRPr="00A53246">
        <w:rPr>
          <w:rFonts w:asciiTheme="majorBidi" w:hAnsiTheme="majorBidi" w:cstheme="majorBidi"/>
          <w:sz w:val="24"/>
          <w:szCs w:val="24"/>
        </w:rPr>
        <w:t>omplex</w:t>
      </w:r>
      <w:r w:rsidR="008F09A9">
        <w:rPr>
          <w:rFonts w:asciiTheme="majorBidi" w:hAnsiTheme="majorBidi" w:cstheme="majorBidi"/>
          <w:sz w:val="24"/>
          <w:szCs w:val="24"/>
        </w:rPr>
        <w:t>es</w:t>
      </w:r>
      <w:r w:rsidR="008F09A9" w:rsidRPr="00A53246">
        <w:rPr>
          <w:rFonts w:asciiTheme="majorBidi" w:hAnsiTheme="majorBidi" w:cstheme="majorBidi"/>
          <w:sz w:val="24"/>
          <w:szCs w:val="24"/>
        </w:rPr>
        <w:t xml:space="preserve"> </w:t>
      </w:r>
      <w:r w:rsidR="008F09A9">
        <w:rPr>
          <w:rFonts w:asciiTheme="majorBidi" w:hAnsiTheme="majorBidi" w:cstheme="majorBidi"/>
          <w:sz w:val="24"/>
          <w:szCs w:val="24"/>
        </w:rPr>
        <w:t>at same concentrations (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1 </w:t>
      </w:r>
      <w:r w:rsidR="008F09A9" w:rsidRPr="00097A3C">
        <w:rPr>
          <w:rFonts w:asciiTheme="majorBidi" w:eastAsiaTheme="minorEastAsia" w:hAnsiTheme="majorBidi" w:cstheme="majorBidi"/>
          <w:sz w:val="24"/>
          <w:szCs w:val="24"/>
        </w:rPr>
        <w:t>μg/ml</w:t>
      </w:r>
      <w:r w:rsidR="008F09A9" w:rsidRPr="007B3CBD">
        <w:rPr>
          <w:rFonts w:asciiTheme="majorBidi" w:hAnsiTheme="majorBidi" w:cstheme="majorBidi"/>
          <w:sz w:val="24"/>
          <w:szCs w:val="24"/>
        </w:rPr>
        <w:t xml:space="preserve"> PEI</w:t>
      </w:r>
      <w:r w:rsidR="008F09A9">
        <w:rPr>
          <w:rFonts w:asciiTheme="majorBidi" w:hAnsiTheme="majorBidi" w:cstheme="majorBidi"/>
          <w:sz w:val="24"/>
          <w:szCs w:val="24"/>
        </w:rPr>
        <w:t xml:space="preserve">, 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1 </w:t>
      </w:r>
      <w:r w:rsidR="008F09A9" w:rsidRPr="00097A3C">
        <w:rPr>
          <w:rFonts w:asciiTheme="majorBidi" w:eastAsiaTheme="minorEastAsia" w:hAnsiTheme="majorBidi" w:cstheme="majorBidi"/>
          <w:sz w:val="24"/>
          <w:szCs w:val="24"/>
        </w:rPr>
        <w:t>μg/ml</w:t>
      </w:r>
      <w:r w:rsidR="008F09A9">
        <w:rPr>
          <w:rFonts w:asciiTheme="majorBidi" w:hAnsiTheme="majorBidi" w:cstheme="majorBidi"/>
          <w:sz w:val="24"/>
          <w:szCs w:val="24"/>
        </w:rPr>
        <w:t xml:space="preserve"> MNPs and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</w:t>
      </w:r>
      <w:r w:rsidR="008F09A9" w:rsidRPr="00097A3C">
        <w:rPr>
          <w:rFonts w:asciiTheme="majorBidi" w:hAnsiTheme="majorBidi" w:cstheme="majorBidi"/>
          <w:sz w:val="24"/>
          <w:szCs w:val="24"/>
        </w:rPr>
        <w:t xml:space="preserve">2.5 </w:t>
      </w:r>
      <w:r w:rsidR="008F09A9" w:rsidRPr="00097A3C">
        <w:rPr>
          <w:rFonts w:asciiTheme="majorBidi" w:eastAsiaTheme="minorEastAsia" w:hAnsiTheme="majorBidi" w:cstheme="majorBidi"/>
          <w:sz w:val="24"/>
          <w:szCs w:val="24"/>
        </w:rPr>
        <w:t>μg/ml</w:t>
      </w:r>
      <w:r w:rsidR="008F09A9" w:rsidRPr="00356744">
        <w:rPr>
          <w:rFonts w:asciiTheme="majorBidi" w:hAnsiTheme="majorBidi" w:cstheme="majorBidi"/>
          <w:sz w:val="24"/>
          <w:szCs w:val="24"/>
        </w:rPr>
        <w:t xml:space="preserve"> CIS</w:t>
      </w:r>
      <w:r w:rsidR="008F09A9">
        <w:rPr>
          <w:rFonts w:asciiTheme="majorBidi" w:hAnsiTheme="majorBidi" w:cstheme="majorBidi"/>
          <w:sz w:val="24"/>
          <w:szCs w:val="24"/>
        </w:rPr>
        <w:t>)</w:t>
      </w:r>
      <w:r w:rsidR="008F09A9" w:rsidRPr="001C53A7">
        <w:rPr>
          <w:rFonts w:asciiTheme="majorBidi" w:hAnsiTheme="majorBidi" w:cstheme="majorBidi"/>
          <w:sz w:val="24"/>
          <w:szCs w:val="24"/>
        </w:rPr>
        <w:t xml:space="preserve"> </w:t>
      </w:r>
      <w:r w:rsidR="008F09A9" w:rsidRPr="00253FFE">
        <w:rPr>
          <w:rFonts w:asciiTheme="majorBidi" w:hAnsiTheme="majorBidi" w:cstheme="majorBidi"/>
          <w:sz w:val="24"/>
          <w:szCs w:val="24"/>
        </w:rPr>
        <w:t xml:space="preserve">in </w:t>
      </w:r>
      <w:r w:rsidR="008F09A9">
        <w:rPr>
          <w:rFonts w:asciiTheme="majorBidi" w:hAnsiTheme="majorBidi" w:cstheme="majorBidi"/>
          <w:sz w:val="24"/>
          <w:szCs w:val="24"/>
        </w:rPr>
        <w:t>presence and absence</w:t>
      </w:r>
      <w:r w:rsidR="008F09A9" w:rsidRPr="00253FFE">
        <w:rPr>
          <w:rFonts w:asciiTheme="majorBidi" w:hAnsiTheme="majorBidi" w:cstheme="majorBidi"/>
          <w:sz w:val="24"/>
          <w:szCs w:val="24"/>
        </w:rPr>
        <w:t xml:space="preserve"> of </w:t>
      </w:r>
      <w:r w:rsidR="008F09A9">
        <w:rPr>
          <w:rFonts w:asciiTheme="majorBidi" w:hAnsiTheme="majorBidi" w:cstheme="majorBidi"/>
          <w:sz w:val="24"/>
          <w:szCs w:val="24"/>
        </w:rPr>
        <w:t>20 mT static magnetic field (</w:t>
      </w:r>
      <w:r w:rsidR="008F09A9" w:rsidRPr="008F63CF">
        <w:rPr>
          <w:rFonts w:asciiTheme="majorBidi" w:hAnsiTheme="majorBidi" w:cstheme="majorBidi"/>
          <w:sz w:val="24"/>
          <w:szCs w:val="24"/>
        </w:rPr>
        <w:t>SMF) for 48 h.</w:t>
      </w:r>
      <w:r w:rsidR="008F09A9">
        <w:rPr>
          <w:rFonts w:asciiTheme="majorBidi" w:hAnsiTheme="majorBidi" w:cstheme="majorBidi"/>
          <w:sz w:val="24"/>
          <w:szCs w:val="24"/>
        </w:rPr>
        <w:t xml:space="preserve"> </w:t>
      </w:r>
      <w:r w:rsidR="008F09A9">
        <w:rPr>
          <w:rFonts w:asciiTheme="majorBidi" w:hAnsiTheme="majorBidi" w:cstheme="majorBidi"/>
          <w:sz w:val="24"/>
        </w:rPr>
        <w:t>C</w:t>
      </w:r>
      <w:r w:rsidR="008F09A9" w:rsidRPr="00356744">
        <w:rPr>
          <w:rFonts w:asciiTheme="majorBidi" w:hAnsiTheme="majorBidi" w:cstheme="majorBidi"/>
          <w:sz w:val="24"/>
        </w:rPr>
        <w:t>ells were col</w:t>
      </w:r>
      <w:r w:rsidR="008F09A9">
        <w:rPr>
          <w:rFonts w:asciiTheme="majorBidi" w:hAnsiTheme="majorBidi" w:cstheme="majorBidi"/>
          <w:sz w:val="24"/>
        </w:rPr>
        <w:t xml:space="preserve">lected and labeled with </w:t>
      </w:r>
      <w:proofErr w:type="spellStart"/>
      <w:r w:rsidR="00983A02">
        <w:rPr>
          <w:rFonts w:asciiTheme="majorBidi" w:hAnsiTheme="majorBidi" w:cstheme="majorBidi"/>
          <w:sz w:val="24"/>
        </w:rPr>
        <w:t>a</w:t>
      </w:r>
      <w:r w:rsidR="008F09A9">
        <w:rPr>
          <w:rFonts w:asciiTheme="majorBidi" w:hAnsiTheme="majorBidi" w:cstheme="majorBidi"/>
          <w:sz w:val="24"/>
        </w:rPr>
        <w:t>nnexin</w:t>
      </w:r>
      <w:proofErr w:type="spellEnd"/>
      <w:r w:rsidR="008F09A9">
        <w:rPr>
          <w:rFonts w:asciiTheme="majorBidi" w:hAnsiTheme="majorBidi" w:cstheme="majorBidi"/>
          <w:sz w:val="24"/>
        </w:rPr>
        <w:t>-</w:t>
      </w:r>
      <w:r w:rsidR="008F09A9" w:rsidRPr="00356744">
        <w:rPr>
          <w:rFonts w:asciiTheme="majorBidi" w:hAnsiTheme="majorBidi" w:cstheme="majorBidi"/>
          <w:sz w:val="24"/>
        </w:rPr>
        <w:t>V/PI</w:t>
      </w:r>
      <w:r w:rsidR="008F09A9">
        <w:rPr>
          <w:rFonts w:asciiTheme="majorBidi" w:hAnsiTheme="majorBidi" w:cstheme="majorBidi"/>
          <w:sz w:val="24"/>
        </w:rPr>
        <w:t xml:space="preserve"> kit</w:t>
      </w:r>
      <w:r w:rsidR="008F09A9" w:rsidRPr="00356744">
        <w:rPr>
          <w:rFonts w:asciiTheme="majorBidi" w:hAnsiTheme="majorBidi" w:cstheme="majorBidi"/>
          <w:sz w:val="24"/>
        </w:rPr>
        <w:t xml:space="preserve">. </w:t>
      </w:r>
    </w:p>
    <w:p w14:paraId="5453F829" w14:textId="77777777" w:rsidR="008F09A9" w:rsidRDefault="008F09A9" w:rsidP="008F09A9">
      <w:pPr>
        <w:spacing w:after="0" w:line="480" w:lineRule="auto"/>
        <w:jc w:val="both"/>
        <w:rPr>
          <w:rFonts w:asciiTheme="majorBidi" w:hAnsiTheme="majorBidi" w:cstheme="majorBidi"/>
          <w:sz w:val="24"/>
        </w:rPr>
      </w:pPr>
    </w:p>
    <w:p w14:paraId="34642ECA" w14:textId="77777777" w:rsidR="008F09A9" w:rsidRDefault="008F09A9" w:rsidP="008F09A9">
      <w:pPr>
        <w:spacing w:after="0" w:line="480" w:lineRule="auto"/>
        <w:jc w:val="both"/>
        <w:rPr>
          <w:rFonts w:asciiTheme="majorBidi" w:hAnsiTheme="majorBidi" w:cstheme="majorBidi"/>
          <w:sz w:val="24"/>
        </w:rPr>
      </w:pPr>
    </w:p>
    <w:p w14:paraId="06BE99A5" w14:textId="2A75380C" w:rsidR="008F09A9" w:rsidRDefault="008F09A9" w:rsidP="00BE470A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356744">
        <w:rPr>
          <w:rFonts w:asciiTheme="majorBidi" w:hAnsiTheme="majorBidi" w:cstheme="majorBidi"/>
          <w:sz w:val="24"/>
        </w:rPr>
        <w:t xml:space="preserve"> </w:t>
      </w:r>
    </w:p>
    <w:p w14:paraId="74FDD28C" w14:textId="77777777" w:rsidR="008611DA" w:rsidRDefault="008611DA"/>
    <w:sectPr w:rsidR="008611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EF6721" w14:textId="77777777" w:rsidR="005E5D2A" w:rsidRDefault="005E5D2A">
      <w:pPr>
        <w:spacing w:after="0" w:line="240" w:lineRule="auto"/>
      </w:pPr>
      <w:r>
        <w:separator/>
      </w:r>
    </w:p>
  </w:endnote>
  <w:endnote w:type="continuationSeparator" w:id="0">
    <w:p w14:paraId="7174ACED" w14:textId="77777777" w:rsidR="005E5D2A" w:rsidRDefault="005E5D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156781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034EA3" w14:textId="77777777" w:rsidR="001712A8" w:rsidRDefault="00401291">
        <w:pPr>
          <w:pStyle w:val="Footer"/>
          <w:jc w:val="center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D3BF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02ECAE5E" w14:textId="77777777" w:rsidR="001712A8" w:rsidRDefault="005E5D2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B09167" w14:textId="77777777" w:rsidR="005E5D2A" w:rsidRDefault="005E5D2A">
      <w:pPr>
        <w:spacing w:after="0" w:line="240" w:lineRule="auto"/>
      </w:pPr>
      <w:r>
        <w:separator/>
      </w:r>
    </w:p>
  </w:footnote>
  <w:footnote w:type="continuationSeparator" w:id="0">
    <w:p w14:paraId="561AE305" w14:textId="77777777" w:rsidR="005E5D2A" w:rsidRDefault="005E5D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AxtTA2Mjc0NTWyNLdQ0lEKTi0uzszPAykwqgUAIblk3ywAAAA="/>
  </w:docVars>
  <w:rsids>
    <w:rsidRoot w:val="00401291"/>
    <w:rsid w:val="00106EE2"/>
    <w:rsid w:val="00147653"/>
    <w:rsid w:val="001A64FF"/>
    <w:rsid w:val="00401291"/>
    <w:rsid w:val="004450B6"/>
    <w:rsid w:val="005E5D2A"/>
    <w:rsid w:val="005E64ED"/>
    <w:rsid w:val="006425D7"/>
    <w:rsid w:val="0072559F"/>
    <w:rsid w:val="0075024C"/>
    <w:rsid w:val="00826F81"/>
    <w:rsid w:val="008611DA"/>
    <w:rsid w:val="008854B4"/>
    <w:rsid w:val="008F09A9"/>
    <w:rsid w:val="00983A02"/>
    <w:rsid w:val="00AF208B"/>
    <w:rsid w:val="00B607F5"/>
    <w:rsid w:val="00BE470A"/>
    <w:rsid w:val="00D02A80"/>
    <w:rsid w:val="00DD3BF8"/>
    <w:rsid w:val="00DF7279"/>
    <w:rsid w:val="00E248AB"/>
    <w:rsid w:val="00FC1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E1BF5"/>
  <w15:chartTrackingRefBased/>
  <w15:docId w15:val="{EDF99DF7-4677-4F30-9E34-CBFA977A1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2A80"/>
  </w:style>
  <w:style w:type="paragraph" w:styleId="Heading1">
    <w:name w:val="heading 1"/>
    <w:basedOn w:val="Normal"/>
    <w:next w:val="Normal"/>
    <w:link w:val="Heading1Char"/>
    <w:uiPriority w:val="9"/>
    <w:qFormat/>
    <w:rsid w:val="00B607F5"/>
    <w:pPr>
      <w:keepNext/>
      <w:keepLines/>
      <w:spacing w:before="240" w:after="0"/>
      <w:outlineLvl w:val="0"/>
    </w:pPr>
    <w:rPr>
      <w:rFonts w:asciiTheme="majorBidi" w:eastAsiaTheme="majorEastAsia" w:hAnsiTheme="majorBidi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50B6"/>
    <w:pPr>
      <w:keepNext/>
      <w:keepLines/>
      <w:spacing w:before="40" w:after="0" w:line="480" w:lineRule="auto"/>
      <w:outlineLvl w:val="1"/>
    </w:pPr>
    <w:rPr>
      <w:rFonts w:asciiTheme="majorBidi" w:eastAsiaTheme="majorEastAsia" w:hAnsiTheme="majorBidi" w:cstheme="majorBidi"/>
      <w:b/>
      <w:i/>
      <w:sz w:val="24"/>
      <w:szCs w:val="26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07F5"/>
    <w:rPr>
      <w:rFonts w:asciiTheme="majorBidi" w:eastAsiaTheme="majorEastAsia" w:hAnsiTheme="majorBidi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450B6"/>
    <w:rPr>
      <w:rFonts w:asciiTheme="majorBidi" w:eastAsiaTheme="majorEastAsia" w:hAnsiTheme="majorBidi" w:cstheme="majorBidi"/>
      <w:b/>
      <w:i/>
      <w:sz w:val="24"/>
      <w:szCs w:val="26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401291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401291"/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93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rviz@modares.ac.i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4C46A4-B725-494D-8970-EE06A4F51D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</dc:creator>
  <cp:keywords/>
  <dc:description/>
  <cp:lastModifiedBy>bh</cp:lastModifiedBy>
  <cp:revision>10</cp:revision>
  <dcterms:created xsi:type="dcterms:W3CDTF">2018-12-28T08:12:00Z</dcterms:created>
  <dcterms:modified xsi:type="dcterms:W3CDTF">2020-08-30T14:38:00Z</dcterms:modified>
</cp:coreProperties>
</file>