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5B3D" w:rsidRPr="00C174B1" w:rsidRDefault="00E45628" w:rsidP="00135B3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ional files: supporting information</w:t>
      </w:r>
    </w:p>
    <w:p w:rsidR="00135B3D" w:rsidRPr="00C174B1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t xml:space="preserve">Table </w:t>
      </w:r>
      <w:r w:rsidR="008E7190">
        <w:rPr>
          <w:rFonts w:ascii="Times New Roman" w:hAnsi="Times New Roman" w:cs="Times New Roman"/>
          <w:szCs w:val="21"/>
        </w:rPr>
        <w:t>S</w:t>
      </w:r>
      <w:r w:rsidRPr="00C174B1">
        <w:rPr>
          <w:rFonts w:ascii="Times New Roman" w:hAnsi="Times New Roman" w:cs="Times New Roman"/>
          <w:szCs w:val="21"/>
        </w:rPr>
        <w:t xml:space="preserve">1. Characteristics </w:t>
      </w:r>
      <w:r>
        <w:rPr>
          <w:rFonts w:ascii="Times New Roman" w:hAnsi="Times New Roman" w:cs="Times New Roman"/>
          <w:szCs w:val="21"/>
        </w:rPr>
        <w:t>of</w:t>
      </w:r>
      <w:r w:rsidRPr="00C174B1">
        <w:rPr>
          <w:rFonts w:ascii="Times New Roman" w:hAnsi="Times New Roman" w:cs="Times New Roman"/>
          <w:szCs w:val="21"/>
        </w:rPr>
        <w:t xml:space="preserve"> included and excluded participants.</w:t>
      </w:r>
    </w:p>
    <w:tbl>
      <w:tblPr>
        <w:tblStyle w:val="a8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2"/>
        <w:gridCol w:w="1301"/>
        <w:gridCol w:w="1382"/>
        <w:gridCol w:w="967"/>
      </w:tblGrid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Characteristic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Included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Excluded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C174B1">
              <w:rPr>
                <w:rFonts w:ascii="Times New Roman" w:hAnsi="Times New Roman" w:cs="Times New Roman"/>
                <w:szCs w:val="21"/>
              </w:rPr>
              <w:t xml:space="preserve"> value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No. of participants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2366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5300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Mean follow-up time, years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11.15 ± 1.97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8.93 ± 2.15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Age, years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62.99 ± 7.49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68.33 ± 10.17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Female,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1328 (56.13)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2887 (54.47)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0.178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Living alone,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564 (23.84)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1672 (31.55)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Education NVQ3/GCE A level or above, %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744 (31.45)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1391 (26.25)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Hypertension,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600 (25.36)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1741 (32.85)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CVD,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580 (24.51)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1839 (34.70)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Diabetes,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112 (4.73)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483 (9.11)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Chronic lung disease,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69 (2.92)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328 (6.19)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Cancer,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121 (5.11)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458 (8.64)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Depression symptoms,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406 (17.16)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1344 (25.36)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Current smoking,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287 (12.13)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824 (15.55)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Current </w:t>
            </w:r>
            <w:r>
              <w:rPr>
                <w:rFonts w:ascii="Times New Roman" w:hAnsi="Times New Roman" w:cs="Times New Roman"/>
                <w:szCs w:val="21"/>
              </w:rPr>
              <w:t>alcohol consumption</w:t>
            </w:r>
            <w:r w:rsidRPr="00C174B1">
              <w:rPr>
                <w:rFonts w:ascii="Times New Roman" w:hAnsi="Times New Roman" w:cs="Times New Roman"/>
                <w:szCs w:val="21"/>
              </w:rPr>
              <w:t>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1482 (62.64)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2729 (51.49)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Regular exercise,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2070 (87.49)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3804 (71.77)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Baseline global cognitive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36.41 ± 7.89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32.41 ± 9.03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Baseline memory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11.04 ± 3.08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9.48 ± 3.65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Baseline executive function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21.55 ± 6.28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19.17 ± 6.49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Baseline orientation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3.82 ± 0.43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3.72 ± 0.62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</w:tbl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br w:type="textWrapping" w:clear="all"/>
        <w:t xml:space="preserve">Values are presented as </w:t>
      </w:r>
      <w:r w:rsidRPr="00C174B1">
        <w:rPr>
          <w:rFonts w:ascii="Times New Roman" w:eastAsia="等线" w:hAnsi="Times New Roman" w:cs="Times New Roman"/>
          <w:szCs w:val="21"/>
        </w:rPr>
        <w:t xml:space="preserve">the </w:t>
      </w:r>
      <w:r w:rsidRPr="00C174B1">
        <w:rPr>
          <w:rFonts w:ascii="Times New Roman" w:hAnsi="Times New Roman" w:cs="Times New Roman"/>
          <w:szCs w:val="21"/>
        </w:rPr>
        <w:t>mean ± SD for continuous variables and number (%) for categorical variables.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a</w:t>
      </w:r>
      <w:r w:rsidRPr="00C174B1">
        <w:rPr>
          <w:rFonts w:ascii="Times New Roman" w:hAnsi="Times New Roman" w:cs="Times New Roman"/>
          <w:szCs w:val="21"/>
        </w:rPr>
        <w:t xml:space="preserve"> </w:t>
      </w:r>
      <w:r w:rsidRPr="00C174B1">
        <w:rPr>
          <w:rFonts w:ascii="Times New Roman" w:hAnsi="Times New Roman" w:cs="Times New Roman"/>
          <w:i/>
          <w:szCs w:val="21"/>
        </w:rPr>
        <w:t>P</w:t>
      </w:r>
      <w:r w:rsidRPr="00C174B1">
        <w:rPr>
          <w:rFonts w:ascii="Times New Roman" w:hAnsi="Times New Roman" w:cs="Times New Roman"/>
          <w:szCs w:val="21"/>
        </w:rPr>
        <w:t xml:space="preserve"> values were derived using</w:t>
      </w:r>
      <w:r w:rsidRPr="00C174B1">
        <w:rPr>
          <w:rFonts w:ascii="Times New Roman" w:eastAsia="等线" w:hAnsi="Times New Roman" w:cs="Times New Roman"/>
          <w:szCs w:val="21"/>
        </w:rPr>
        <w:t xml:space="preserve"> the chi</w:t>
      </w:r>
      <w:r w:rsidRPr="00C174B1">
        <w:rPr>
          <w:rFonts w:ascii="Times New Roman" w:hAnsi="Times New Roman" w:cs="Times New Roman"/>
          <w:szCs w:val="21"/>
        </w:rPr>
        <w:t>-square test for categorical variables and</w:t>
      </w:r>
      <w:r w:rsidRPr="00C174B1">
        <w:rPr>
          <w:rFonts w:ascii="Times New Roman" w:eastAsia="等线" w:hAnsi="Times New Roman" w:cs="Times New Roman"/>
          <w:szCs w:val="21"/>
        </w:rPr>
        <w:t xml:space="preserve"> the</w:t>
      </w:r>
      <w:r w:rsidRPr="00C174B1">
        <w:rPr>
          <w:rFonts w:ascii="Times New Roman" w:hAnsi="Times New Roman" w:cs="Times New Roman"/>
          <w:szCs w:val="21"/>
        </w:rPr>
        <w:t xml:space="preserve"> t-test for continuous variables.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  <w:sectPr w:rsidR="00135B3D" w:rsidRPr="00C174B1" w:rsidSect="003739E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74B1">
        <w:rPr>
          <w:rFonts w:ascii="Times New Roman" w:hAnsi="Times New Roman" w:cs="Times New Roman"/>
          <w:szCs w:val="21"/>
        </w:rPr>
        <w:t>Abbreviations: CVD, cardiovascular diseases.</w:t>
      </w:r>
    </w:p>
    <w:p w:rsidR="00135B3D" w:rsidRPr="00C174B1" w:rsidRDefault="008E7190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szCs w:val="21"/>
        </w:rPr>
        <w:t>S</w:t>
      </w:r>
      <w:r w:rsidR="00135B3D" w:rsidRPr="00C174B1">
        <w:rPr>
          <w:rFonts w:ascii="Times New Roman" w:hAnsi="Times New Roman" w:cs="Times New Roman"/>
          <w:szCs w:val="21"/>
        </w:rPr>
        <w:t>2. Cardiometabolic and inflammatory parameters of participants according to quartiles of variability score.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1"/>
        <w:gridCol w:w="1592"/>
        <w:gridCol w:w="1592"/>
        <w:gridCol w:w="1592"/>
        <w:gridCol w:w="1584"/>
        <w:gridCol w:w="1487"/>
        <w:gridCol w:w="1249"/>
      </w:tblGrid>
      <w:tr w:rsidR="00135B3D" w:rsidRPr="00C174B1" w:rsidTr="003739E1"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Characteristic</w:t>
            </w:r>
          </w:p>
        </w:tc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0" w:type="auto"/>
            <w:gridSpan w:val="4"/>
          </w:tcPr>
          <w:p w:rsidR="00135B3D" w:rsidRPr="00C174B1" w:rsidRDefault="00135B3D" w:rsidP="00135B3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Quartiles of variability score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C174B1">
              <w:rPr>
                <w:rFonts w:ascii="Times New Roman" w:hAnsi="Times New Roman" w:cs="Times New Roman"/>
                <w:szCs w:val="21"/>
              </w:rPr>
              <w:t xml:space="preserve"> for trend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</w:tr>
      <w:tr w:rsidR="00135B3D" w:rsidRPr="00C174B1" w:rsidTr="003739E1">
        <w:tc>
          <w:tcPr>
            <w:tcW w:w="0" w:type="auto"/>
            <w:vMerge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0" w:type="auto"/>
            <w:vMerge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BMI, kg/m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27.64 ± 4.46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28.34 ± 4.29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27.93 ± 4.56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27.41 ± 4.48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26.46 ± 4.23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27.88 ± 4.49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28.49 ± 4.37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28.19 ± 4.66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27.64 ± 4.47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26.78 ± 4.20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1.08 ± 0.99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0.67 ± 0.45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0.95 ± 0.86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1.26 ± 1.06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1.63 ± 1.31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3.83 ± 3.05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2.34 ± 1.42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3.32 ± 2.66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4.50 ± 3.16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5.94 ± 3.76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0.42 ± 0.32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0.25 ± 0.15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0.36 ± 0.27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0.49 ± 0.33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0.66 ± 0.38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WHtR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0.57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0.58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0.57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0.56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0.55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0.58 ± 0.08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0.58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0.58 ± 0.10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0.57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0.56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0.03 ± 0.06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0.02 ± 0.01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0.03 ± 0.11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0.03 ± 0.02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0.03 ± 0.02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4.22 ± 3.59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2.80 ± 1.80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3.98 ± 4.99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4.64 ± 2.60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6.13 ± 3.01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16.91 ± 12.38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10.50 ± 7.68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14.72 ± 10.77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18.44 ± 12.11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24.65 ± 13.12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SBP, mmHg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133.07 ± 17.45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132.23 ± 16.27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133.03 ± 16.49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133.63 ± 18.56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134.49 ± 18.95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0.510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133.41 ± 13.35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133.34 ± 13.58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133.44 ± 12.73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133.83 ± 13.63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132.80 ± 13.64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0.690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11.31 ± 6.16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8.99 ± 5.43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10.80 ± 5.75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12.37 ± 6.35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14.01 ± 6.20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8.40 ± 4.34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6.65 ± 3.73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8.02 ± 4.03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9.19 ± 4.50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10.49 ± 4.34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0.15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0.11 ± 0.06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0.14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0.16 ± 0.08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0.18 ± 0.07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Total cholesterol, mmol/l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6.04 ± 1.18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5.95 ± 1.04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6.04 ± 1.13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6.05 ± 1.24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6.15 ± 1.33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0.087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5.60 ± 0.96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5.75 ± 0.92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5.59 ± 0.92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5.55 ± 0.96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5.47 ± 1.04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0.73 ± 0.51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0.49 ± 0.32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0.71 ± 0.49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0.80 ± 0.52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1.03 ± 0.54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lastRenderedPageBreak/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13.28 ± 9.11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8.63 ± 5.74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12.80 ± 8.75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14.61 ± 9.43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19.06 ± 9.59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41.10 ± 12.03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34.70 ± 9.28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40.54 ± 11.69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42.95 ± 12.06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48.83 ± 10.90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Triglycerides, mmol/l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1.77 ± 1.12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1.67 ± 0.91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1.70 ± 1.00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1.85 ± 1.36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1.93 ± 1.19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1.61 ± 0.76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1.58 ± 0.71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1.58 ± 0.72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1.64 ± 0.86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1.67 ± 0.74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0.119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0.48 ± 0.44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0.36 ± 0.30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0.43 ± 0.38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0.56 ± 0.53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0.64 ± 0.50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27.86 ± 15.65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21.47 ± 12.21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25.90 ± 14.41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31.29 ± 16.66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35.53 ± 16.14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24.30 ± 12.93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18.90 ± 10.33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22.83 ± 12.28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27.13 ± 13.54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30.54 ± 12.80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HbA1c, %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5.52 ± 0.65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5.39 ± 0.38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5.48 ± 0.58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5.59 ± 0.75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5.67 ± 0.86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21.53 ± 4.93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21.36 ± 4.14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21.66 ± 4.75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21.59 ± 5.27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21.46 ± 5.70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0.716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20.46 ± 4.35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19.39 ± 2.65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20.27 ± 4.06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20.90 ± 4.80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21.69 ± 5.58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96.96 ± 16.03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92.86 ± 15.05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95.46 ± 15.54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98.83 ± 16.23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102.88 ± 15.86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2.48 ± 0.35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2.37 ± 0.29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2.45 ± 0.33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2.53 ± 0.36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2.63 ± 0.37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Hs-CRP, mg/l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3.34 ± 6.60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3.01 ± 4.33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3.36 ± 5.13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3.24 ± 4.97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3.99 ± 11.93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0.140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3.37 ± 4.96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2.75 ± 2.94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3.20 ± 3.90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3.50 ± 5.17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4.43 ± 7.79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2.51 ± 6.80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1.30 ± 2.63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2.06 ± 4.35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3.02 ± 8.37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4.35 ± 10.52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55.36 ± 36.43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38.92 ± 27.17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51.12 ± 32.23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63.61 ± 37.87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74.63 ± 40.60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43.97 ± 26.01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32.32 ± 21.03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40.99 ± 23.32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49.73 ± 26.46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57.69 ± 27.75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Ferritin, ng/ml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Baseline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117.60 ± 100.23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131.32 ± 101.72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119.64 ± 101.21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111.61 ± 104.41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102.75 ± 85.88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Mean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133.66 ± 102.39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150.23 ± 104.14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137.54 ± 103.34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127.77 ± 110.13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111.08 ± 77.55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SD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46.63 ± 53.69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38.46 ± 33.43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43.62 ± 42.62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52.53 ± 73.94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54.92 ±55.70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  CV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37.30 ± 23.15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27.69 ± 16.78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34.05 ± 20.23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41.98 ± 24.43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50.16 ± 26.37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lastRenderedPageBreak/>
              <w:t xml:space="preserve">  VIM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21.30 ± 13.79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15.58 ± 10.16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19.38 ± 12.16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24.05 ± 14.45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29.00 ± 15.53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rPr>
                <w:rFonts w:ascii="Times New Roman" w:hAnsi="Times New Roman" w:cs="Times New Roman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&lt;0.001</w:t>
            </w:r>
          </w:p>
        </w:tc>
      </w:tr>
    </w:tbl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t xml:space="preserve">Values are presented as </w:t>
      </w:r>
      <w:r w:rsidRPr="00C174B1">
        <w:rPr>
          <w:rFonts w:ascii="Times New Roman" w:eastAsia="等线" w:hAnsi="Times New Roman" w:cs="Times New Roman"/>
          <w:szCs w:val="21"/>
        </w:rPr>
        <w:t xml:space="preserve">the </w:t>
      </w:r>
      <w:r w:rsidRPr="00C174B1">
        <w:rPr>
          <w:rFonts w:ascii="Times New Roman" w:hAnsi="Times New Roman" w:cs="Times New Roman"/>
          <w:szCs w:val="21"/>
        </w:rPr>
        <w:t>mean ± SD for continuous variables and number (%) for categorical variables.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C174B1">
        <w:rPr>
          <w:rFonts w:ascii="Times New Roman" w:hAnsi="Times New Roman" w:cs="Times New Roman"/>
          <w:szCs w:val="21"/>
        </w:rPr>
        <w:t>0 points assigned for Q1 (lowest quartile of variability), 1 point for Q2, 2 points for Q3, and 3 points for Q4 (highest quartile of variability) for BMI, WhtR, SBP, total cholesterol, triacylglycerol, HbA1c, hs-CRP and ferritin variability measured as VIM. Total score ranged from 0 to 24.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 xml:space="preserve">b </w:t>
      </w:r>
      <w:r w:rsidRPr="00C174B1">
        <w:rPr>
          <w:rFonts w:ascii="Times New Roman" w:hAnsi="Times New Roman" w:cs="Times New Roman"/>
          <w:szCs w:val="21"/>
        </w:rPr>
        <w:t>Calculated using univariate linear regression for continuous variables and chi-square test for trend for categorical variables.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t>Abbreviations: SD, standard deviation; VIM, variability independent of the mean; BMI, body mass index; WHtR, waist</w:t>
      </w:r>
      <w:r w:rsidRPr="00C174B1">
        <w:rPr>
          <w:rFonts w:ascii="Times New Roman" w:eastAsia="等线" w:hAnsi="Times New Roman" w:cs="Times New Roman"/>
          <w:szCs w:val="21"/>
        </w:rPr>
        <w:t>-</w:t>
      </w:r>
      <w:r w:rsidRPr="00C174B1">
        <w:rPr>
          <w:rFonts w:ascii="Times New Roman" w:hAnsi="Times New Roman" w:cs="Times New Roman"/>
          <w:szCs w:val="21"/>
        </w:rPr>
        <w:t>to</w:t>
      </w:r>
      <w:r w:rsidRPr="00C174B1">
        <w:rPr>
          <w:rFonts w:ascii="Times New Roman" w:eastAsia="等线" w:hAnsi="Times New Roman" w:cs="Times New Roman"/>
          <w:szCs w:val="21"/>
        </w:rPr>
        <w:t>-</w:t>
      </w:r>
      <w:r w:rsidRPr="00C174B1">
        <w:rPr>
          <w:rFonts w:ascii="Times New Roman" w:hAnsi="Times New Roman" w:cs="Times New Roman"/>
          <w:szCs w:val="21"/>
        </w:rPr>
        <w:t>height ratio; hs-CRP, high-sensitivity C-reactive protein.</w:t>
      </w:r>
    </w:p>
    <w:p w:rsidR="00135B3D" w:rsidRPr="00C174B1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</w:pPr>
    </w:p>
    <w:p w:rsidR="00135B3D" w:rsidRPr="00C174B1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  <w:sectPr w:rsidR="00135B3D" w:rsidRPr="00C174B1" w:rsidSect="003739E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35B3D" w:rsidRPr="00C174B1" w:rsidRDefault="008E7190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szCs w:val="21"/>
        </w:rPr>
        <w:t>S3</w:t>
      </w:r>
      <w:r w:rsidR="00135B3D" w:rsidRPr="00C174B1">
        <w:rPr>
          <w:rFonts w:ascii="Times New Roman" w:hAnsi="Times New Roman" w:cs="Times New Roman"/>
          <w:szCs w:val="21"/>
        </w:rPr>
        <w:t>. The composite effect of visit-to-visit variability in cardiometabolic‐inflammatory markers measured as VIM on memory decline using linear mixed models after removing 326 participants with hs-CRP &gt;10 mg/L (n = 2040).</w:t>
      </w:r>
    </w:p>
    <w:tbl>
      <w:tblPr>
        <w:tblStyle w:val="a8"/>
        <w:tblW w:w="140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7"/>
        <w:gridCol w:w="572"/>
        <w:gridCol w:w="2451"/>
        <w:gridCol w:w="2451"/>
        <w:gridCol w:w="2451"/>
        <w:gridCol w:w="1125"/>
        <w:gridCol w:w="2537"/>
      </w:tblGrid>
      <w:tr w:rsidR="00135B3D" w:rsidRPr="00C174B1" w:rsidTr="003739E1"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Variability score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C174B1">
              <w:rPr>
                <w:rFonts w:ascii="Times New Roman" w:hAnsi="Times New Roman" w:cs="Times New Roman"/>
                <w:szCs w:val="21"/>
              </w:rPr>
              <w:t xml:space="preserve"> for trend</w:t>
            </w:r>
          </w:p>
        </w:tc>
        <w:tc>
          <w:tcPr>
            <w:tcW w:w="2537" w:type="dxa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β per SD increment in variability score</w:t>
            </w:r>
          </w:p>
        </w:tc>
      </w:tr>
      <w:tr w:rsidR="00135B3D" w:rsidRPr="00C174B1" w:rsidTr="003739E1">
        <w:tc>
          <w:tcPr>
            <w:tcW w:w="0" w:type="auto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0" w:type="auto"/>
            <w:vMerge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Global cognitive z scores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-0.0086 (-0.0205, 0.0033)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-0.0167 (-0.0292, -0.0042)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-0.0346 (-0.0489, -0.0202)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-0.0115 (-0.0162, -0.0069)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-0.0067 (-0.0186, 0.0052)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-0.0130 (-0.0256, -0.0004)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-0.0276 (-0.0421, -0.0130)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-0.0093 (-0.0140, -0.0046)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Memory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-0.0105 (-0.0188, -0.0021)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-0.0091 (-0.0179, -0.0004)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-0.0274 (-0.0374, -0.0173)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-0.0076 (-0.0108, -0.0044)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-0.0097 (-0.0180, -0.0014)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-0.0072 (-0.0159, 0.0016)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-0.0241 (-0.0342, -0.0140)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-0.0065 (-0.0097, -0.0032)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Executive function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0.0022 (-0.0070, 0.0113)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-0.0039 (-0.0136, 0.0058)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-0.0120 (-0.0231, 0.0113)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0.029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-0.0042 (-0.0077, -0.0006)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0.0027 (-0.0064, 0.0119)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-0.0029 (-0.0126, 0.0068)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-0.0095 (-0.0207, 0.0016)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0.077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-0.0034 (-0.0070, 0.0001)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Orientation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-0.0014 (-0.0114, 0.0086)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-0.0046 (-0.0151, 0.0059)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-0.0149 (-0.0269, -0.0028)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0.020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-0.0040 (-0.0079, -0.0001)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-0.0024 (-0.0124, 0.0076)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-0.0056 (-0.0162, 0.0050)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-0.0156 (-0.0279, -0.0033)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0.032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-0.0037 (-0.0077, 0.0002)</w:t>
            </w:r>
          </w:p>
        </w:tc>
      </w:tr>
    </w:tbl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C174B1">
        <w:rPr>
          <w:rFonts w:ascii="Times New Roman" w:hAnsi="Times New Roman" w:cs="Times New Roman"/>
          <w:szCs w:val="21"/>
        </w:rPr>
        <w:t>0 points assigned for Q1 (lowest quartile of variability), 1 point for Q2, 2 points for Q3, and 3 points for Q4 (highest quartile of variability) for BMI, WhtR, SBP, total cholesterol, triacylglycerol, HbA1c, hs-CRP and ferritin variability measured as VIM. Total score ranged from 0 to 24.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b</w:t>
      </w:r>
      <w:r w:rsidRPr="00C174B1">
        <w:rPr>
          <w:rFonts w:ascii="Times New Roman" w:hAnsi="Times New Roman" w:cs="Times New Roman"/>
          <w:szCs w:val="21"/>
        </w:rPr>
        <w:t xml:space="preserve"> Model 1 was adjusted for age, sex and years from baseline.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c</w:t>
      </w:r>
      <w:r w:rsidRPr="00C174B1">
        <w:rPr>
          <w:rFonts w:ascii="Times New Roman" w:hAnsi="Times New Roman" w:cs="Times New Roman"/>
          <w:szCs w:val="21"/>
        </w:rPr>
        <w:t xml:space="preserve"> Model 2 was adjusted for Model 1 plus cumulative mean BMI, WHtR, SBP, total cholesterol, triacylglycerol, HbA1c, hs-CRP and ferritin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education level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cohabitation status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hypertension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cardiovascular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diabetes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chronic lung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cancer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 smoking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</w:t>
      </w:r>
      <w:r>
        <w:rPr>
          <w:rFonts w:ascii="Times New Roman" w:hAnsi="Times New Roman" w:cs="Times New Roman"/>
          <w:szCs w:val="21"/>
        </w:rPr>
        <w:t xml:space="preserve"> alcohol consumption;</w:t>
      </w:r>
      <w:r w:rsidRPr="00C174B1">
        <w:rPr>
          <w:rFonts w:ascii="Times New Roman" w:hAnsi="Times New Roman" w:cs="Times New Roman"/>
          <w:szCs w:val="21"/>
        </w:rPr>
        <w:t xml:space="preserve"> regular exercise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and depressive symptoms.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t>Abbreviations: VIM, variability independent of the mean.</w:t>
      </w:r>
    </w:p>
    <w:p w:rsidR="00135B3D" w:rsidRPr="00C174B1" w:rsidRDefault="008E7190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szCs w:val="21"/>
        </w:rPr>
        <w:t>S4</w:t>
      </w:r>
      <w:r w:rsidR="00135B3D" w:rsidRPr="00C174B1">
        <w:rPr>
          <w:rFonts w:ascii="Times New Roman" w:hAnsi="Times New Roman" w:cs="Times New Roman"/>
          <w:szCs w:val="21"/>
        </w:rPr>
        <w:t xml:space="preserve">. The composite effect of visit-to-visit variability in cardiometabolic‐inflammatory markers measured as VIM on memory decline using linear mixed models with multiple imputation for missing data for cognitive tests at </w:t>
      </w:r>
      <w:r w:rsidR="00135B3D" w:rsidRPr="00C174B1">
        <w:rPr>
          <w:rFonts w:ascii="Times New Roman" w:eastAsia="等线" w:hAnsi="Times New Roman" w:cs="Times New Roman"/>
          <w:szCs w:val="21"/>
        </w:rPr>
        <w:t>waves</w:t>
      </w:r>
      <w:r w:rsidR="00135B3D" w:rsidRPr="00C174B1">
        <w:rPr>
          <w:rFonts w:ascii="Times New Roman" w:hAnsi="Times New Roman" w:cs="Times New Roman"/>
          <w:szCs w:val="21"/>
        </w:rPr>
        <w:t xml:space="preserve"> 4, 6, 8 and 9 (n = 2371).</w:t>
      </w:r>
    </w:p>
    <w:tbl>
      <w:tblPr>
        <w:tblStyle w:val="a8"/>
        <w:tblW w:w="140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7"/>
        <w:gridCol w:w="572"/>
        <w:gridCol w:w="2451"/>
        <w:gridCol w:w="2451"/>
        <w:gridCol w:w="2451"/>
        <w:gridCol w:w="1125"/>
        <w:gridCol w:w="2537"/>
      </w:tblGrid>
      <w:tr w:rsidR="00135B3D" w:rsidRPr="00C174B1" w:rsidTr="003739E1"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Variability score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C174B1">
              <w:rPr>
                <w:rFonts w:ascii="Times New Roman" w:hAnsi="Times New Roman" w:cs="Times New Roman"/>
                <w:szCs w:val="21"/>
              </w:rPr>
              <w:t xml:space="preserve"> for trend</w:t>
            </w:r>
          </w:p>
        </w:tc>
        <w:tc>
          <w:tcPr>
            <w:tcW w:w="2537" w:type="dxa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β per SD increment in variability score</w:t>
            </w:r>
          </w:p>
        </w:tc>
      </w:tr>
      <w:tr w:rsidR="00135B3D" w:rsidRPr="00C174B1" w:rsidTr="003739E1">
        <w:tc>
          <w:tcPr>
            <w:tcW w:w="0" w:type="auto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0" w:type="auto"/>
            <w:vMerge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Global cognitive z scores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-0.0098 (-0.0212, 0.0017)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-0.0174 (-0.0293, -0.0056)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-0.0304 (-0.0438, -0.0170)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-0.0107 (-0.0151, -0.0064)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-0.0073 (-0.0188, 0.0041)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-0.0123 (-0.0243, -0.0003)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-0.0224 (-0.0361, -0.0088)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-0.0080 (-0.0124, -0.0036)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Memory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-0.0111 (-0.0192, -0.0029)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-0.0105 (-0.0189, -0.0021)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-0.0262 (-0.0358, -0.0168)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-0.0076 (-0.0106, -0.0045)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-0.0105 (-0.0186, -0.0024)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-0.0085 (-0.0169, -0.0002)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-0.0213 (-0.0309, -0.0118)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-0.0065 (-0.0096, -0.0034)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Executive function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0.0015 (-0.0073, 0.0103)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-0.0050 (-0.0142, 0.0041)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-0.0094 (-0.0199, 0.0010)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0.039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-0.0041 (-0.0075, -0.0007)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0.0019 (-0.0069, 0.0107)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-0.0038 (-0.0130, 0.0054)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-0.0073 (-0.0178, 0.0032)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0.106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-0.0034 (-0.0068, -0.0002)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Orientation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-0.0036 (-0.0134, 0.0062)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-0.0074 (-0.0175, 0.0027)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-0.0119 (-0.0233, -0.0004)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0.030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-0.0035 (-0.0072, 0.0002)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-0.0040 (-0.0138, 0.0058)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-0.0068 (-0.0170, 0.0034)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-0.0106 (-0.0223, 0.0011)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0.062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-0.0030 (-0.0068, 0.0008)</w:t>
            </w:r>
          </w:p>
        </w:tc>
      </w:tr>
    </w:tbl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C174B1">
        <w:rPr>
          <w:rFonts w:ascii="Times New Roman" w:hAnsi="Times New Roman" w:cs="Times New Roman"/>
          <w:szCs w:val="21"/>
        </w:rPr>
        <w:t>0 points assigned for Q1 (lowest quartile of variability), 1 point for Q2, 2 points for Q3, and 3 points for Q4 (highest quartile of variability) for BMI, WhtR, SBP, total cholesterol, triacylglycerol, HbA1c, hs-CRP and ferritin variability measured as VIM. Total score ranged from 0 to 24.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b</w:t>
      </w:r>
      <w:r w:rsidRPr="00C174B1">
        <w:rPr>
          <w:rFonts w:ascii="Times New Roman" w:hAnsi="Times New Roman" w:cs="Times New Roman"/>
          <w:szCs w:val="21"/>
        </w:rPr>
        <w:t xml:space="preserve"> Model 1 was adjusted for age, sex and years from baseline.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c</w:t>
      </w:r>
      <w:r w:rsidRPr="00C174B1">
        <w:rPr>
          <w:rFonts w:ascii="Times New Roman" w:hAnsi="Times New Roman" w:cs="Times New Roman"/>
          <w:szCs w:val="21"/>
        </w:rPr>
        <w:t xml:space="preserve"> Model 2 was adjusted for Model 1 plus cumulative mean BMI, WHtR, SBP, total cholesterol, triacylglycerol, HbA1c, hs-CRP and ferritin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education level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cohabitation status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hypertension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cardiovascular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diabetes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chronic lung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cancer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 smoking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</w:t>
      </w:r>
      <w:r>
        <w:rPr>
          <w:rFonts w:ascii="Times New Roman" w:hAnsi="Times New Roman" w:cs="Times New Roman"/>
          <w:szCs w:val="21"/>
        </w:rPr>
        <w:t xml:space="preserve"> alcohol consumption;</w:t>
      </w:r>
      <w:r w:rsidRPr="00C174B1">
        <w:rPr>
          <w:rFonts w:ascii="Times New Roman" w:hAnsi="Times New Roman" w:cs="Times New Roman"/>
          <w:szCs w:val="21"/>
        </w:rPr>
        <w:t xml:space="preserve"> regular exercise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and depressive symptoms.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t>Abbreviations: VIM, variability independent of the mean.</w:t>
      </w:r>
    </w:p>
    <w:p w:rsidR="00135B3D" w:rsidRPr="00C174B1" w:rsidRDefault="008E7190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szCs w:val="21"/>
        </w:rPr>
        <w:t>S5</w:t>
      </w:r>
      <w:r w:rsidR="00135B3D" w:rsidRPr="00C174B1">
        <w:rPr>
          <w:rFonts w:ascii="Times New Roman" w:hAnsi="Times New Roman" w:cs="Times New Roman"/>
          <w:szCs w:val="21"/>
        </w:rPr>
        <w:t xml:space="preserve">. The composite effect of visit-to-visit variability measured as </w:t>
      </w:r>
      <w:r w:rsidR="00135B3D" w:rsidRPr="00C174B1">
        <w:rPr>
          <w:rFonts w:ascii="Times New Roman" w:eastAsia="等线" w:hAnsi="Times New Roman" w:cs="Times New Roman"/>
          <w:szCs w:val="21"/>
        </w:rPr>
        <w:t xml:space="preserve">the </w:t>
      </w:r>
      <w:r w:rsidR="00135B3D" w:rsidRPr="00C174B1">
        <w:rPr>
          <w:rFonts w:ascii="Times New Roman" w:hAnsi="Times New Roman" w:cs="Times New Roman"/>
          <w:szCs w:val="21"/>
        </w:rPr>
        <w:t>standard deviation in cardiometabolic‐inflammatory markers on memory decline using linear mixed models.</w:t>
      </w:r>
    </w:p>
    <w:tbl>
      <w:tblPr>
        <w:tblStyle w:val="a8"/>
        <w:tblW w:w="140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7"/>
        <w:gridCol w:w="572"/>
        <w:gridCol w:w="2451"/>
        <w:gridCol w:w="2451"/>
        <w:gridCol w:w="2451"/>
        <w:gridCol w:w="1125"/>
        <w:gridCol w:w="2537"/>
      </w:tblGrid>
      <w:tr w:rsidR="00135B3D" w:rsidRPr="00C174B1" w:rsidTr="003739E1"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Variability score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C174B1">
              <w:rPr>
                <w:rFonts w:ascii="Times New Roman" w:hAnsi="Times New Roman" w:cs="Times New Roman"/>
                <w:szCs w:val="21"/>
              </w:rPr>
              <w:t xml:space="preserve"> for trend</w:t>
            </w:r>
          </w:p>
        </w:tc>
        <w:tc>
          <w:tcPr>
            <w:tcW w:w="2537" w:type="dxa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β per SD increment in variability score</w:t>
            </w:r>
          </w:p>
        </w:tc>
      </w:tr>
      <w:tr w:rsidR="00135B3D" w:rsidRPr="00C174B1" w:rsidTr="003739E1">
        <w:tc>
          <w:tcPr>
            <w:tcW w:w="0" w:type="auto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0" w:type="auto"/>
            <w:vMerge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Global cognitive z scores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-0.0124 (-0.0241, -0.0007)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-0.0142 (-0.0260, -0.0025)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-0.0326 (-0.0452, -0.0200)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-0.0143 (-0.0190, -0.0095)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-0.0086 (-0.0204, 0.0033)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-0.0082 (-0.0205, 0.0041)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-0.0209 (-0.0348, -0.0071)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-0.0100 (-0.0148, -0.0051)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Memory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-0.0138 (-0.0221, -0.0055)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-0.0165 (-0.0248, -0.0082)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-0.0284 (-0.0373 -0.0195)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-0.0094 (-0.0128, -0.0061)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-0.0119 (-0.0202, -0.0037)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-0.0121 (-0.0206, -0.0037)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-0.0203 (-0.0294, -0.0112)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-0.0071 (-0.0105, -0.0037)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Executive function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-0.0002 (-0.0092, 0.0089)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-0.0050 (-0.0141, 0.0041)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-0.0136 (-0.0233, -0.0039)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0.004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-0.0056 (-0.0093, -0.0019)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0.0013 (-0.0078, 0.0104)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-0.0038 (-0.0130, 0.0054)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-0.0094 (-0.0194, 0.0007)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0.028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-0.0043 (-0.0080, -0.0006)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Orientation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-0.0129 (-0.0229, -0.0030)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-0.0077 (-0.0177, 0.0024)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-0.0116 (-0.0224, -0.0009)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0.050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-0.0051 (-0.0091, -0.0010)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-0.0113 (-0.0214, -0.0012)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-0.0046 (-0.0151, 0.0058)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-0.0063 (-0.0180, 0.0053)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0.206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-0.0037 (-0.0079, 0.0004)</w:t>
            </w:r>
          </w:p>
        </w:tc>
      </w:tr>
    </w:tbl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C174B1">
        <w:rPr>
          <w:rFonts w:ascii="Times New Roman" w:hAnsi="Times New Roman" w:cs="Times New Roman"/>
          <w:szCs w:val="21"/>
        </w:rPr>
        <w:t>0 points assigned for Q1 (lowest quartile of variability), 1 point for Q2, 2 points for Q3, and 3 points for Q4 (highest quartile of variability) for BMI, WhtR, SBP, total cholesterol, triacylglycerol, HbA1c, hs-CRP and ferritin variability measured as SD. Total score ranged from 0 to 24.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b</w:t>
      </w:r>
      <w:r w:rsidRPr="00C174B1">
        <w:rPr>
          <w:rFonts w:ascii="Times New Roman" w:hAnsi="Times New Roman" w:cs="Times New Roman"/>
          <w:szCs w:val="21"/>
        </w:rPr>
        <w:t xml:space="preserve"> Model 1 was adjusted for age, sex and years from baseline.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c</w:t>
      </w:r>
      <w:r w:rsidRPr="00C174B1">
        <w:rPr>
          <w:rFonts w:ascii="Times New Roman" w:hAnsi="Times New Roman" w:cs="Times New Roman"/>
          <w:szCs w:val="21"/>
        </w:rPr>
        <w:t xml:space="preserve"> Model 2 was adjusted for Model 1 plus cumulative mean BMI, WHtR, SBP, total cholesterol, triacylglycerol, HbA1c, hs-CRP and ferritin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education level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cohabitation status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hypertension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cardiovascular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diabetes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chronic lung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cancer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 smoking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</w:t>
      </w:r>
      <w:r>
        <w:rPr>
          <w:rFonts w:ascii="Times New Roman" w:hAnsi="Times New Roman" w:cs="Times New Roman"/>
          <w:szCs w:val="21"/>
        </w:rPr>
        <w:t xml:space="preserve"> alcohol consumption;</w:t>
      </w:r>
      <w:r w:rsidRPr="00C174B1">
        <w:rPr>
          <w:rFonts w:ascii="Times New Roman" w:hAnsi="Times New Roman" w:cs="Times New Roman"/>
          <w:szCs w:val="21"/>
        </w:rPr>
        <w:t xml:space="preserve"> regular exercise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and depressive symptoms.</w:t>
      </w:r>
    </w:p>
    <w:p w:rsidR="00135B3D" w:rsidRPr="00C174B1" w:rsidRDefault="008E7190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szCs w:val="21"/>
        </w:rPr>
        <w:t>S6</w:t>
      </w:r>
      <w:r w:rsidR="00135B3D" w:rsidRPr="00C174B1">
        <w:rPr>
          <w:rFonts w:ascii="Times New Roman" w:hAnsi="Times New Roman" w:cs="Times New Roman"/>
          <w:szCs w:val="21"/>
        </w:rPr>
        <w:t xml:space="preserve">. The composite effect of visit-to-visit variability in cardiometabolic‐inflammatory markers measured as </w:t>
      </w:r>
      <w:r w:rsidR="00135B3D" w:rsidRPr="00C174B1">
        <w:rPr>
          <w:rFonts w:ascii="Times New Roman" w:eastAsia="等线" w:hAnsi="Times New Roman" w:cs="Times New Roman"/>
          <w:szCs w:val="21"/>
        </w:rPr>
        <w:t xml:space="preserve">the </w:t>
      </w:r>
      <w:r w:rsidR="00135B3D" w:rsidRPr="00C174B1">
        <w:rPr>
          <w:rFonts w:ascii="Times New Roman" w:hAnsi="Times New Roman" w:cs="Times New Roman"/>
          <w:szCs w:val="21"/>
        </w:rPr>
        <w:t>coefficient of variation on memory decline using linear mixed models.</w:t>
      </w:r>
    </w:p>
    <w:tbl>
      <w:tblPr>
        <w:tblStyle w:val="a8"/>
        <w:tblW w:w="140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7"/>
        <w:gridCol w:w="572"/>
        <w:gridCol w:w="2451"/>
        <w:gridCol w:w="2451"/>
        <w:gridCol w:w="2451"/>
        <w:gridCol w:w="1125"/>
        <w:gridCol w:w="2537"/>
      </w:tblGrid>
      <w:tr w:rsidR="00135B3D" w:rsidRPr="00C174B1" w:rsidTr="003739E1"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Variability score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C174B1">
              <w:rPr>
                <w:rFonts w:ascii="Times New Roman" w:hAnsi="Times New Roman" w:cs="Times New Roman"/>
                <w:szCs w:val="21"/>
              </w:rPr>
              <w:t xml:space="preserve"> for trend</w:t>
            </w:r>
          </w:p>
        </w:tc>
        <w:tc>
          <w:tcPr>
            <w:tcW w:w="2537" w:type="dxa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β per SD increment in variability score</w:t>
            </w:r>
          </w:p>
        </w:tc>
      </w:tr>
      <w:tr w:rsidR="00135B3D" w:rsidRPr="00C174B1" w:rsidTr="003739E1">
        <w:tc>
          <w:tcPr>
            <w:tcW w:w="0" w:type="auto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0" w:type="auto"/>
            <w:vMerge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Global cognitive z scores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-0.0077 (-0.0190, 0.0037)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-0.0183 (-0.0303, -0.0064)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-0.0325 (-0.0457, -0.0192)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-0.0130 (-0.0174, -0.0087)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-0.0035 (-0.0149, 0.0078)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-0.0104 (-0.0225, 0.0016)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-0.0211 (-0.0346, -0.0075)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0.002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-0.0091 (-0.0135, -0.0046)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Memory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-0.0106 (-0.0187, -0.0026)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-0.0049 (-0.0133, 0.0036)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-0.0264 (-0.0358, -0.0170)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-0.0086 (-0.0116, -0.0055)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-0.0082 (-0.0162, -0.0002)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-0.0007 (-0.0091, 0.0078)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-0.0205 (-0.0299, -0.0111)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-0.0065 (-0.0095, -0.0034)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Executive function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0.0017 (-0.0070, 0.0104)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-0.0075 (-0.0168, 0.0017)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-0.0095 (-0.0198, 0.0008)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0.020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-0.0051 (-0.0085, -0.0018)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0.0030 (-0.0057, 0.0117)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-0.0051 (-0.0144, 0.0041)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-0.0060 (-0.0164, 0.0043)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0.110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-0.0039 (-0.0073, -0.0005)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Orientation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-0.0063 (-0.0160, 0.0033)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-0.0019 (-0.0121, 0.0082)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-0.0101 (-0.0214, 0.0012)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0.206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-0.0046 (-0.0083, -0.0010)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-0.0050 (-0.0146, 0.0047)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0.0030 (-0.0073, 0.0047)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-0.0071 (-0.0186, 0.0044)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0.602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-0.0034 (-0.0072, 0.0004)</w:t>
            </w:r>
          </w:p>
        </w:tc>
      </w:tr>
    </w:tbl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C174B1">
        <w:rPr>
          <w:rFonts w:ascii="Times New Roman" w:hAnsi="Times New Roman" w:cs="Times New Roman"/>
          <w:szCs w:val="21"/>
        </w:rPr>
        <w:t>0 points assigned for Q1 (lowest quartile of variability), 1 point for Q2, 2 points for Q3, and 3 points for Q4 (highest quartile of variability) for BMI, WhtR, SBP, total cholesterol, triacylglycerol, HbA1c, hs-CRP and ferritin variability measured as coefficient of variation. Total score ranged from 0 to 24.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b</w:t>
      </w:r>
      <w:r w:rsidRPr="00C174B1">
        <w:rPr>
          <w:rFonts w:ascii="Times New Roman" w:hAnsi="Times New Roman" w:cs="Times New Roman"/>
          <w:szCs w:val="21"/>
        </w:rPr>
        <w:t xml:space="preserve"> Model 1 was adjusted for age, sex and years from baseline.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c</w:t>
      </w:r>
      <w:r w:rsidRPr="00C174B1">
        <w:rPr>
          <w:rFonts w:ascii="Times New Roman" w:hAnsi="Times New Roman" w:cs="Times New Roman"/>
          <w:szCs w:val="21"/>
        </w:rPr>
        <w:t xml:space="preserve"> Model 2 was adjusted for Model 1 plus cumulative mean BMI, WHtR, SBP, total cholesterol, triacylglycerol, HbA1c, hs-CRP and ferritin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education level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cohabitation status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hypertension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cardiovascular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diabetes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chronic lung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cancer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 smoking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 </w:t>
      </w:r>
      <w:r>
        <w:rPr>
          <w:rFonts w:ascii="Times New Roman" w:hAnsi="Times New Roman" w:cs="Times New Roman"/>
          <w:szCs w:val="21"/>
        </w:rPr>
        <w:t>alcohol consumption;</w:t>
      </w:r>
      <w:r w:rsidRPr="00C174B1">
        <w:rPr>
          <w:rFonts w:ascii="Times New Roman" w:hAnsi="Times New Roman" w:cs="Times New Roman"/>
          <w:szCs w:val="21"/>
        </w:rPr>
        <w:t xml:space="preserve"> regular exercise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and depressive symptoms.</w:t>
      </w:r>
    </w:p>
    <w:p w:rsidR="00135B3D" w:rsidRPr="00C174B1" w:rsidRDefault="008E7190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szCs w:val="21"/>
        </w:rPr>
        <w:t>S7</w:t>
      </w:r>
      <w:r w:rsidR="00135B3D" w:rsidRPr="00C174B1">
        <w:rPr>
          <w:rFonts w:ascii="Times New Roman" w:hAnsi="Times New Roman" w:cs="Times New Roman"/>
          <w:szCs w:val="21"/>
        </w:rPr>
        <w:t>. The composite effect of visit-to-visit variability in cardiometabolic‐inflammatory markers measured as VIM on memory decline using linear mixed models after excluding participants with hypertension, diabetes or cardiovascular disease at baseline (n = 1414).</w:t>
      </w:r>
    </w:p>
    <w:tbl>
      <w:tblPr>
        <w:tblStyle w:val="a8"/>
        <w:tblW w:w="140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7"/>
        <w:gridCol w:w="572"/>
        <w:gridCol w:w="2451"/>
        <w:gridCol w:w="2451"/>
        <w:gridCol w:w="2451"/>
        <w:gridCol w:w="1125"/>
        <w:gridCol w:w="2537"/>
      </w:tblGrid>
      <w:tr w:rsidR="00135B3D" w:rsidRPr="00C174B1" w:rsidTr="003739E1"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4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 xml:space="preserve">Variability score 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C174B1">
              <w:rPr>
                <w:rFonts w:ascii="Times New Roman" w:hAnsi="Times New Roman" w:cs="Times New Roman"/>
                <w:szCs w:val="21"/>
              </w:rPr>
              <w:t xml:space="preserve"> for trend</w:t>
            </w:r>
          </w:p>
        </w:tc>
        <w:tc>
          <w:tcPr>
            <w:tcW w:w="2537" w:type="dxa"/>
            <w:vMerge w:val="restart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β per SD increment in variability score</w:t>
            </w:r>
          </w:p>
        </w:tc>
      </w:tr>
      <w:tr w:rsidR="00135B3D" w:rsidRPr="00C174B1" w:rsidTr="003739E1">
        <w:tc>
          <w:tcPr>
            <w:tcW w:w="0" w:type="auto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Q1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Q2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Q3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Q4</w:t>
            </w:r>
          </w:p>
        </w:tc>
        <w:tc>
          <w:tcPr>
            <w:tcW w:w="0" w:type="auto"/>
            <w:vMerge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  <w:vMerge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Global cognitive z scores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b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-0.0127 (-0.0272, 0.0017)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-0.0156 (-0.0308, -0.0003)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-0.0342 (-0.0522, -0.0162)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&lt;0.001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-0.0108 (-0.0165, -0.0051)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  <w:r w:rsidRPr="00C174B1">
              <w:rPr>
                <w:rFonts w:ascii="Times New Roman" w:hAnsi="Times New Roman" w:cs="Times New Roman"/>
                <w:szCs w:val="21"/>
                <w:vertAlign w:val="superscript"/>
              </w:rPr>
              <w:t>c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-0.0116 (-0.0261, 0.0030)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-0.0122 (-0.0275, 0.0032)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-0.0257 (-0.0441, -0.0073)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0.009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-0.0079 (-0.0138, -0.0021)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Memory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-0.0167 (-0.0267, -0.0066)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-0.0080 (-0.0186, 0.0026)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-0.0243 (-0.0368, -0.0118)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0.002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-0.0063 (-0.0102, -0.0023)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-0.0165 (-0.0265, -0.0064)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-0.0065 (-0.0171, 0.0041)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-0.0210 (-0.0336, -0.0084)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0.010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-0.0051 (-0.0091, -0.0011)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Executive function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0.0010 (-0.0101, 0.0121)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-0.0031 (-0.0148, 0.0086)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-0.0140 (-0.0279, -0.0001)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0.066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174B1">
              <w:rPr>
                <w:rFonts w:ascii="Times New Roman" w:hAnsi="Times New Roman" w:cs="Times New Roman"/>
                <w:b/>
                <w:szCs w:val="21"/>
              </w:rPr>
              <w:t>-0.0045 (-0.0089, -0.0001)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0.0016 (-0.0095, 0.0127)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-0.0017 (-0.0134, 0.0101)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-0.0103 (-0.0243, 0.0037)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0.189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-0.0033 (-0.0077, 0.0011)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Orientation z score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1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-0.0079 (-0.0197, 0.0040)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-0.0044 (-0.0170, 0.0081)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-0.0109 (-0.0256, 0.0038)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0.208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-0.0037 (-0.0084, 0.0009)</w:t>
            </w:r>
          </w:p>
        </w:tc>
      </w:tr>
      <w:tr w:rsidR="00135B3D" w:rsidRPr="00C174B1" w:rsidTr="003739E1"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Model 2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Ref.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-0.0088 (-0.0207, 0.0031)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-0.0042 (-0.0168, 0.0084)</w:t>
            </w:r>
          </w:p>
        </w:tc>
        <w:tc>
          <w:tcPr>
            <w:tcW w:w="0" w:type="auto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-0.0093 (-0.0244, 0.0057)</w:t>
            </w:r>
          </w:p>
        </w:tc>
        <w:tc>
          <w:tcPr>
            <w:tcW w:w="0" w:type="auto"/>
            <w:vAlign w:val="center"/>
          </w:tcPr>
          <w:p w:rsidR="00135B3D" w:rsidRPr="00C174B1" w:rsidRDefault="00135B3D" w:rsidP="00135B3D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0.356</w:t>
            </w:r>
          </w:p>
        </w:tc>
        <w:tc>
          <w:tcPr>
            <w:tcW w:w="2537" w:type="dxa"/>
          </w:tcPr>
          <w:p w:rsidR="00135B3D" w:rsidRPr="00C174B1" w:rsidRDefault="00135B3D" w:rsidP="00135B3D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C174B1">
              <w:rPr>
                <w:rFonts w:ascii="Times New Roman" w:hAnsi="Times New Roman" w:cs="Times New Roman"/>
                <w:szCs w:val="21"/>
              </w:rPr>
              <w:t>-0.0029 (-0.0077, 0.0019)</w:t>
            </w:r>
          </w:p>
        </w:tc>
      </w:tr>
    </w:tbl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 xml:space="preserve">a </w:t>
      </w:r>
      <w:r w:rsidRPr="00C174B1">
        <w:rPr>
          <w:rFonts w:ascii="Times New Roman" w:hAnsi="Times New Roman" w:cs="Times New Roman"/>
          <w:szCs w:val="21"/>
        </w:rPr>
        <w:t>0 points assigned for Q1 (lowest quartile of variability), 1 point for Q2, 2 points for Q3, and 3 points for Q4 (highest quartile of variability) for BMI, WhtR, SBP, total cholesterol, triacylglycerol, HbA1c, hs-CRP and ferritin variability measured as VIM. Total score ranged from 0 to 24.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b</w:t>
      </w:r>
      <w:r w:rsidRPr="00C174B1">
        <w:rPr>
          <w:rFonts w:ascii="Times New Roman" w:hAnsi="Times New Roman" w:cs="Times New Roman"/>
          <w:szCs w:val="21"/>
        </w:rPr>
        <w:t xml:space="preserve"> Model 1 was adjusted for age, sex and years from baseline.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  <w:vertAlign w:val="superscript"/>
        </w:rPr>
        <w:t>c</w:t>
      </w:r>
      <w:r w:rsidRPr="00C174B1">
        <w:rPr>
          <w:rFonts w:ascii="Times New Roman" w:hAnsi="Times New Roman" w:cs="Times New Roman"/>
          <w:szCs w:val="21"/>
        </w:rPr>
        <w:t xml:space="preserve"> Model 2 was adjusted for Model 1 plus cumulative mean BMI, WHtR, SBP, total cholesterol, triacylglycerol, HbA1c, hs-CRP and ferritin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education level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cohabitation status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chronic lung disease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cancer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 smoking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current</w:t>
      </w:r>
      <w:r>
        <w:rPr>
          <w:rFonts w:ascii="Times New Roman" w:hAnsi="Times New Roman" w:cs="Times New Roman"/>
          <w:szCs w:val="21"/>
        </w:rPr>
        <w:t xml:space="preserve"> alcohol consumption;</w:t>
      </w:r>
      <w:r w:rsidRPr="00C174B1">
        <w:rPr>
          <w:rFonts w:ascii="Times New Roman" w:hAnsi="Times New Roman" w:cs="Times New Roman"/>
          <w:szCs w:val="21"/>
        </w:rPr>
        <w:t xml:space="preserve"> regular exercise</w:t>
      </w:r>
      <w:r>
        <w:rPr>
          <w:rFonts w:ascii="Times New Roman" w:hAnsi="Times New Roman" w:cs="Times New Roman"/>
          <w:szCs w:val="21"/>
        </w:rPr>
        <w:t>;</w:t>
      </w:r>
      <w:r w:rsidRPr="00C174B1">
        <w:rPr>
          <w:rFonts w:ascii="Times New Roman" w:hAnsi="Times New Roman" w:cs="Times New Roman"/>
          <w:szCs w:val="21"/>
        </w:rPr>
        <w:t xml:space="preserve"> and depressive symptoms.</w:t>
      </w:r>
    </w:p>
    <w:p w:rsidR="00135B3D" w:rsidRPr="00C174B1" w:rsidRDefault="00135B3D" w:rsidP="008E7190">
      <w:pPr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t>Abbreviations: VIM, variability independent of the mean.</w:t>
      </w:r>
    </w:p>
    <w:p w:rsidR="00135B3D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  <w:sectPr w:rsidR="00135B3D" w:rsidSect="00135B3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135B3D" w:rsidRPr="00C174B1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>Fig</w:t>
      </w:r>
      <w:r w:rsidR="00C77F98">
        <w:rPr>
          <w:rFonts w:ascii="Times New Roman" w:hAnsi="Times New Roman" w:cs="Times New Roman"/>
          <w:szCs w:val="21"/>
        </w:rPr>
        <w:t>.</w:t>
      </w:r>
      <w:r w:rsidRPr="00C174B1">
        <w:rPr>
          <w:rFonts w:ascii="Times New Roman" w:hAnsi="Times New Roman" w:cs="Times New Roman"/>
          <w:szCs w:val="21"/>
        </w:rPr>
        <w:t xml:space="preserve"> </w:t>
      </w:r>
      <w:r w:rsidR="00C77F98">
        <w:rPr>
          <w:rFonts w:ascii="Times New Roman" w:hAnsi="Times New Roman" w:cs="Times New Roman"/>
          <w:szCs w:val="21"/>
        </w:rPr>
        <w:t>S</w:t>
      </w:r>
      <w:r w:rsidRPr="00C174B1">
        <w:rPr>
          <w:rFonts w:ascii="Times New Roman" w:hAnsi="Times New Roman" w:cs="Times New Roman"/>
          <w:szCs w:val="21"/>
        </w:rPr>
        <w:t>1. Flowchart of the study population.</w:t>
      </w:r>
    </w:p>
    <w:p w:rsidR="00135B3D" w:rsidRPr="00C174B1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D7FC78B" wp14:editId="5A171A01">
            <wp:extent cx="5264629" cy="370597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465966" name="未命名文件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629" cy="3705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B3D" w:rsidRPr="00C174B1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</w:pPr>
    </w:p>
    <w:p w:rsidR="00135B3D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  <w:sectPr w:rsidR="00135B3D" w:rsidSect="00135B3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35B3D" w:rsidRPr="00C174B1" w:rsidRDefault="00135B3D" w:rsidP="00631460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>Fig</w:t>
      </w:r>
      <w:r w:rsidR="00C77F98">
        <w:rPr>
          <w:rFonts w:ascii="Times New Roman" w:hAnsi="Times New Roman" w:cs="Times New Roman"/>
          <w:szCs w:val="21"/>
        </w:rPr>
        <w:t>.</w:t>
      </w:r>
      <w:r w:rsidRPr="00C174B1">
        <w:rPr>
          <w:rFonts w:ascii="Times New Roman" w:hAnsi="Times New Roman" w:cs="Times New Roman"/>
          <w:szCs w:val="21"/>
        </w:rPr>
        <w:t xml:space="preserve"> 2. Density plots of comparison between imputed data and original data.</w:t>
      </w:r>
      <w:r w:rsidR="00631460" w:rsidRPr="00C174B1">
        <w:rPr>
          <w:rFonts w:ascii="Times New Roman" w:hAnsi="Times New Roman" w:cs="Times New Roman"/>
          <w:szCs w:val="21"/>
        </w:rPr>
        <w:t xml:space="preserve"> </w:t>
      </w:r>
      <w:r w:rsidRPr="00C174B1">
        <w:rPr>
          <w:rFonts w:ascii="Times New Roman" w:hAnsi="Times New Roman" w:cs="Times New Roman"/>
          <w:szCs w:val="21"/>
        </w:rPr>
        <w:t xml:space="preserve">The red lines </w:t>
      </w:r>
      <w:r w:rsidRPr="00C174B1">
        <w:rPr>
          <w:rFonts w:ascii="Times New Roman" w:eastAsia="等线" w:hAnsi="Times New Roman" w:cs="Times New Roman"/>
          <w:szCs w:val="21"/>
        </w:rPr>
        <w:t xml:space="preserve">represent </w:t>
      </w:r>
      <w:r w:rsidRPr="00C174B1">
        <w:rPr>
          <w:rFonts w:ascii="Times New Roman" w:hAnsi="Times New Roman" w:cs="Times New Roman"/>
          <w:szCs w:val="21"/>
        </w:rPr>
        <w:t>the imputed data</w:t>
      </w:r>
      <w:r w:rsidRPr="00C174B1">
        <w:rPr>
          <w:rFonts w:ascii="Times New Roman" w:eastAsia="等线" w:hAnsi="Times New Roman" w:cs="Times New Roman"/>
          <w:szCs w:val="21"/>
        </w:rPr>
        <w:t>,</w:t>
      </w:r>
      <w:r w:rsidRPr="00C174B1">
        <w:rPr>
          <w:rFonts w:ascii="Times New Roman" w:hAnsi="Times New Roman" w:cs="Times New Roman"/>
          <w:szCs w:val="21"/>
        </w:rPr>
        <w:t xml:space="preserve"> while </w:t>
      </w:r>
      <w:r w:rsidRPr="00C174B1">
        <w:rPr>
          <w:rFonts w:ascii="Times New Roman" w:eastAsia="等线" w:hAnsi="Times New Roman" w:cs="Times New Roman"/>
          <w:szCs w:val="21"/>
        </w:rPr>
        <w:t xml:space="preserve">the </w:t>
      </w:r>
      <w:r w:rsidRPr="00C174B1">
        <w:rPr>
          <w:rFonts w:ascii="Times New Roman" w:hAnsi="Times New Roman" w:cs="Times New Roman"/>
          <w:szCs w:val="21"/>
        </w:rPr>
        <w:t xml:space="preserve">blue line </w:t>
      </w:r>
      <w:r w:rsidRPr="00C174B1">
        <w:rPr>
          <w:rFonts w:ascii="Times New Roman" w:eastAsia="等线" w:hAnsi="Times New Roman" w:cs="Times New Roman"/>
          <w:szCs w:val="21"/>
        </w:rPr>
        <w:t xml:space="preserve">represents </w:t>
      </w:r>
      <w:r w:rsidRPr="00C174B1">
        <w:rPr>
          <w:rFonts w:ascii="Times New Roman" w:hAnsi="Times New Roman" w:cs="Times New Roman"/>
          <w:szCs w:val="21"/>
        </w:rPr>
        <w:t>the original data.</w:t>
      </w:r>
    </w:p>
    <w:p w:rsidR="00631460" w:rsidRDefault="00631460" w:rsidP="00135B3D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6386400" cy="468000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ensity_画板 1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29" b="2913"/>
                    <a:stretch/>
                  </pic:blipFill>
                  <pic:spPr bwMode="auto">
                    <a:xfrm>
                      <a:off x="0" y="0"/>
                      <a:ext cx="6386400" cy="46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5B3D" w:rsidRPr="00C174B1" w:rsidRDefault="00135B3D" w:rsidP="00135B3D">
      <w:pPr>
        <w:spacing w:line="360" w:lineRule="auto"/>
        <w:rPr>
          <w:rFonts w:ascii="Times New Roman" w:hAnsi="Times New Roman" w:cs="Times New Roman"/>
          <w:szCs w:val="21"/>
        </w:rPr>
      </w:pPr>
      <w:r w:rsidRPr="00C174B1">
        <w:rPr>
          <w:rFonts w:ascii="Times New Roman" w:hAnsi="Times New Roman" w:cs="Times New Roman"/>
          <w:szCs w:val="21"/>
        </w:rPr>
        <w:lastRenderedPageBreak/>
        <w:t xml:space="preserve">(A) </w:t>
      </w:r>
      <w:r w:rsidRPr="00C174B1">
        <w:rPr>
          <w:rFonts w:ascii="Times New Roman" w:eastAsia="等线" w:hAnsi="Times New Roman" w:cs="Times New Roman"/>
          <w:szCs w:val="21"/>
        </w:rPr>
        <w:t>Global</w:t>
      </w:r>
      <w:r w:rsidRPr="00C174B1">
        <w:rPr>
          <w:rFonts w:ascii="Times New Roman" w:hAnsi="Times New Roman" w:cs="Times New Roman"/>
          <w:szCs w:val="21"/>
        </w:rPr>
        <w:t xml:space="preserve"> cognitive z score, (B) memory z score, (C) executive function z score, and (D) orientation z score.</w:t>
      </w:r>
    </w:p>
    <w:p w:rsidR="00B46731" w:rsidRPr="00135B3D" w:rsidRDefault="00B46731"/>
    <w:sectPr w:rsidR="00B46731" w:rsidRPr="00135B3D" w:rsidSect="00135B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036" w:rsidRDefault="00147036" w:rsidP="00135B3D">
      <w:r>
        <w:separator/>
      </w:r>
    </w:p>
  </w:endnote>
  <w:endnote w:type="continuationSeparator" w:id="0">
    <w:p w:rsidR="00147036" w:rsidRDefault="00147036" w:rsidP="00135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036" w:rsidRDefault="00147036" w:rsidP="00135B3D">
      <w:r>
        <w:separator/>
      </w:r>
    </w:p>
  </w:footnote>
  <w:footnote w:type="continuationSeparator" w:id="0">
    <w:p w:rsidR="00147036" w:rsidRDefault="00147036" w:rsidP="00135B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B1223"/>
    <w:multiLevelType w:val="multilevel"/>
    <w:tmpl w:val="AC9C8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Zero"/>
      <w:isLgl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FAE3B33"/>
    <w:multiLevelType w:val="hybridMultilevel"/>
    <w:tmpl w:val="BE42854E"/>
    <w:lvl w:ilvl="0" w:tplc="4EC8DE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368859DA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6B9A55CE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6FA0DA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253CD57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14F0A55E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9676929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6286025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7E0D79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A7E5291"/>
    <w:multiLevelType w:val="hybridMultilevel"/>
    <w:tmpl w:val="7D00F4C2"/>
    <w:lvl w:ilvl="0" w:tplc="8DDCDC4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84C4FA9E" w:tentative="1">
      <w:start w:val="1"/>
      <w:numFmt w:val="lowerLetter"/>
      <w:lvlText w:val="%2)"/>
      <w:lvlJc w:val="left"/>
      <w:pPr>
        <w:ind w:left="840" w:hanging="420"/>
      </w:pPr>
    </w:lvl>
    <w:lvl w:ilvl="2" w:tplc="4B0A3AC2" w:tentative="1">
      <w:start w:val="1"/>
      <w:numFmt w:val="lowerRoman"/>
      <w:lvlText w:val="%3."/>
      <w:lvlJc w:val="right"/>
      <w:pPr>
        <w:ind w:left="1260" w:hanging="420"/>
      </w:pPr>
    </w:lvl>
    <w:lvl w:ilvl="3" w:tplc="9E9C4872" w:tentative="1">
      <w:start w:val="1"/>
      <w:numFmt w:val="decimal"/>
      <w:lvlText w:val="%4."/>
      <w:lvlJc w:val="left"/>
      <w:pPr>
        <w:ind w:left="1680" w:hanging="420"/>
      </w:pPr>
    </w:lvl>
    <w:lvl w:ilvl="4" w:tplc="9F1C9604" w:tentative="1">
      <w:start w:val="1"/>
      <w:numFmt w:val="lowerLetter"/>
      <w:lvlText w:val="%5)"/>
      <w:lvlJc w:val="left"/>
      <w:pPr>
        <w:ind w:left="2100" w:hanging="420"/>
      </w:pPr>
    </w:lvl>
    <w:lvl w:ilvl="5" w:tplc="C3228108" w:tentative="1">
      <w:start w:val="1"/>
      <w:numFmt w:val="lowerRoman"/>
      <w:lvlText w:val="%6."/>
      <w:lvlJc w:val="right"/>
      <w:pPr>
        <w:ind w:left="2520" w:hanging="420"/>
      </w:pPr>
    </w:lvl>
    <w:lvl w:ilvl="6" w:tplc="B51A3C2E" w:tentative="1">
      <w:start w:val="1"/>
      <w:numFmt w:val="decimal"/>
      <w:lvlText w:val="%7."/>
      <w:lvlJc w:val="left"/>
      <w:pPr>
        <w:ind w:left="2940" w:hanging="420"/>
      </w:pPr>
    </w:lvl>
    <w:lvl w:ilvl="7" w:tplc="1B3891BC" w:tentative="1">
      <w:start w:val="1"/>
      <w:numFmt w:val="lowerLetter"/>
      <w:lvlText w:val="%8)"/>
      <w:lvlJc w:val="left"/>
      <w:pPr>
        <w:ind w:left="3360" w:hanging="420"/>
      </w:pPr>
    </w:lvl>
    <w:lvl w:ilvl="8" w:tplc="7756A62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FE7003"/>
    <w:multiLevelType w:val="hybridMultilevel"/>
    <w:tmpl w:val="DA72079A"/>
    <w:lvl w:ilvl="0" w:tplc="697C166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9ED4D56C" w:tentative="1">
      <w:start w:val="1"/>
      <w:numFmt w:val="lowerLetter"/>
      <w:lvlText w:val="%2)"/>
      <w:lvlJc w:val="left"/>
      <w:pPr>
        <w:ind w:left="840" w:hanging="420"/>
      </w:pPr>
    </w:lvl>
    <w:lvl w:ilvl="2" w:tplc="092C2D54" w:tentative="1">
      <w:start w:val="1"/>
      <w:numFmt w:val="lowerRoman"/>
      <w:lvlText w:val="%3."/>
      <w:lvlJc w:val="right"/>
      <w:pPr>
        <w:ind w:left="1260" w:hanging="420"/>
      </w:pPr>
    </w:lvl>
    <w:lvl w:ilvl="3" w:tplc="42F66A40" w:tentative="1">
      <w:start w:val="1"/>
      <w:numFmt w:val="decimal"/>
      <w:lvlText w:val="%4."/>
      <w:lvlJc w:val="left"/>
      <w:pPr>
        <w:ind w:left="1680" w:hanging="420"/>
      </w:pPr>
    </w:lvl>
    <w:lvl w:ilvl="4" w:tplc="84123372" w:tentative="1">
      <w:start w:val="1"/>
      <w:numFmt w:val="lowerLetter"/>
      <w:lvlText w:val="%5)"/>
      <w:lvlJc w:val="left"/>
      <w:pPr>
        <w:ind w:left="2100" w:hanging="420"/>
      </w:pPr>
    </w:lvl>
    <w:lvl w:ilvl="5" w:tplc="F0B6345A" w:tentative="1">
      <w:start w:val="1"/>
      <w:numFmt w:val="lowerRoman"/>
      <w:lvlText w:val="%6."/>
      <w:lvlJc w:val="right"/>
      <w:pPr>
        <w:ind w:left="2520" w:hanging="420"/>
      </w:pPr>
    </w:lvl>
    <w:lvl w:ilvl="6" w:tplc="E988A896" w:tentative="1">
      <w:start w:val="1"/>
      <w:numFmt w:val="decimal"/>
      <w:lvlText w:val="%7."/>
      <w:lvlJc w:val="left"/>
      <w:pPr>
        <w:ind w:left="2940" w:hanging="420"/>
      </w:pPr>
    </w:lvl>
    <w:lvl w:ilvl="7" w:tplc="FCF4B50A" w:tentative="1">
      <w:start w:val="1"/>
      <w:numFmt w:val="lowerLetter"/>
      <w:lvlText w:val="%8)"/>
      <w:lvlJc w:val="left"/>
      <w:pPr>
        <w:ind w:left="3360" w:hanging="420"/>
      </w:pPr>
    </w:lvl>
    <w:lvl w:ilvl="8" w:tplc="E564EBAC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F727F97"/>
    <w:multiLevelType w:val="hybridMultilevel"/>
    <w:tmpl w:val="1542F308"/>
    <w:lvl w:ilvl="0" w:tplc="BF6C409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588978A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0480C5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A1FA906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BF015C8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EFD07F0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96FE1AB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1B282A32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35320CFE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3E06E7F"/>
    <w:multiLevelType w:val="hybridMultilevel"/>
    <w:tmpl w:val="9892C560"/>
    <w:lvl w:ilvl="0" w:tplc="DFC40BB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268B5F6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13D417B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D6CC49A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EB084818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49AABEE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74CC44A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50B23AF6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6DA2716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E9A74F2"/>
    <w:multiLevelType w:val="hybridMultilevel"/>
    <w:tmpl w:val="96FAA288"/>
    <w:lvl w:ilvl="0" w:tplc="FAB8121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3C32DE7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67BC037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B2FE323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3CC63C6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355C6DE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9C4E04A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C6927C0C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656A276C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E3C538E"/>
    <w:multiLevelType w:val="hybridMultilevel"/>
    <w:tmpl w:val="9F88CE02"/>
    <w:lvl w:ilvl="0" w:tplc="0D44485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80C47D58" w:tentative="1">
      <w:start w:val="1"/>
      <w:numFmt w:val="lowerLetter"/>
      <w:lvlText w:val="%2)"/>
      <w:lvlJc w:val="left"/>
      <w:pPr>
        <w:ind w:left="840" w:hanging="420"/>
      </w:pPr>
    </w:lvl>
    <w:lvl w:ilvl="2" w:tplc="2028EE42" w:tentative="1">
      <w:start w:val="1"/>
      <w:numFmt w:val="lowerRoman"/>
      <w:lvlText w:val="%3."/>
      <w:lvlJc w:val="right"/>
      <w:pPr>
        <w:ind w:left="1260" w:hanging="420"/>
      </w:pPr>
    </w:lvl>
    <w:lvl w:ilvl="3" w:tplc="1108D516" w:tentative="1">
      <w:start w:val="1"/>
      <w:numFmt w:val="decimal"/>
      <w:lvlText w:val="%4."/>
      <w:lvlJc w:val="left"/>
      <w:pPr>
        <w:ind w:left="1680" w:hanging="420"/>
      </w:pPr>
    </w:lvl>
    <w:lvl w:ilvl="4" w:tplc="4FAE2170" w:tentative="1">
      <w:start w:val="1"/>
      <w:numFmt w:val="lowerLetter"/>
      <w:lvlText w:val="%5)"/>
      <w:lvlJc w:val="left"/>
      <w:pPr>
        <w:ind w:left="2100" w:hanging="420"/>
      </w:pPr>
    </w:lvl>
    <w:lvl w:ilvl="5" w:tplc="38AEF2E0" w:tentative="1">
      <w:start w:val="1"/>
      <w:numFmt w:val="lowerRoman"/>
      <w:lvlText w:val="%6."/>
      <w:lvlJc w:val="right"/>
      <w:pPr>
        <w:ind w:left="2520" w:hanging="420"/>
      </w:pPr>
    </w:lvl>
    <w:lvl w:ilvl="6" w:tplc="37621720" w:tentative="1">
      <w:start w:val="1"/>
      <w:numFmt w:val="decimal"/>
      <w:lvlText w:val="%7."/>
      <w:lvlJc w:val="left"/>
      <w:pPr>
        <w:ind w:left="2940" w:hanging="420"/>
      </w:pPr>
    </w:lvl>
    <w:lvl w:ilvl="7" w:tplc="A5F29F5C" w:tentative="1">
      <w:start w:val="1"/>
      <w:numFmt w:val="lowerLetter"/>
      <w:lvlText w:val="%8)"/>
      <w:lvlJc w:val="left"/>
      <w:pPr>
        <w:ind w:left="3360" w:hanging="420"/>
      </w:pPr>
    </w:lvl>
    <w:lvl w:ilvl="8" w:tplc="11B6C8E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78C1A43"/>
    <w:multiLevelType w:val="hybridMultilevel"/>
    <w:tmpl w:val="A2AAD86E"/>
    <w:lvl w:ilvl="0" w:tplc="4222664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2566062E" w:tentative="1">
      <w:start w:val="1"/>
      <w:numFmt w:val="lowerLetter"/>
      <w:lvlText w:val="%2)"/>
      <w:lvlJc w:val="left"/>
      <w:pPr>
        <w:ind w:left="840" w:hanging="420"/>
      </w:pPr>
    </w:lvl>
    <w:lvl w:ilvl="2" w:tplc="7B3299D2" w:tentative="1">
      <w:start w:val="1"/>
      <w:numFmt w:val="lowerRoman"/>
      <w:lvlText w:val="%3."/>
      <w:lvlJc w:val="right"/>
      <w:pPr>
        <w:ind w:left="1260" w:hanging="420"/>
      </w:pPr>
    </w:lvl>
    <w:lvl w:ilvl="3" w:tplc="73AAC7B2" w:tentative="1">
      <w:start w:val="1"/>
      <w:numFmt w:val="decimal"/>
      <w:lvlText w:val="%4."/>
      <w:lvlJc w:val="left"/>
      <w:pPr>
        <w:ind w:left="1680" w:hanging="420"/>
      </w:pPr>
    </w:lvl>
    <w:lvl w:ilvl="4" w:tplc="A066E500" w:tentative="1">
      <w:start w:val="1"/>
      <w:numFmt w:val="lowerLetter"/>
      <w:lvlText w:val="%5)"/>
      <w:lvlJc w:val="left"/>
      <w:pPr>
        <w:ind w:left="2100" w:hanging="420"/>
      </w:pPr>
    </w:lvl>
    <w:lvl w:ilvl="5" w:tplc="F7E23F08" w:tentative="1">
      <w:start w:val="1"/>
      <w:numFmt w:val="lowerRoman"/>
      <w:lvlText w:val="%6."/>
      <w:lvlJc w:val="right"/>
      <w:pPr>
        <w:ind w:left="2520" w:hanging="420"/>
      </w:pPr>
    </w:lvl>
    <w:lvl w:ilvl="6" w:tplc="9EACA44C" w:tentative="1">
      <w:start w:val="1"/>
      <w:numFmt w:val="decimal"/>
      <w:lvlText w:val="%7."/>
      <w:lvlJc w:val="left"/>
      <w:pPr>
        <w:ind w:left="2940" w:hanging="420"/>
      </w:pPr>
    </w:lvl>
    <w:lvl w:ilvl="7" w:tplc="7114858C" w:tentative="1">
      <w:start w:val="1"/>
      <w:numFmt w:val="lowerLetter"/>
      <w:lvlText w:val="%8)"/>
      <w:lvlJc w:val="left"/>
      <w:pPr>
        <w:ind w:left="3360" w:hanging="420"/>
      </w:pPr>
    </w:lvl>
    <w:lvl w:ilvl="8" w:tplc="D5E0AFFA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2"/>
  </w:num>
  <w:num w:numId="5">
    <w:abstractNumId w:val="8"/>
  </w:num>
  <w:num w:numId="6">
    <w:abstractNumId w:val="5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B1B"/>
    <w:rsid w:val="00135B3D"/>
    <w:rsid w:val="00147036"/>
    <w:rsid w:val="003739E1"/>
    <w:rsid w:val="00470B1B"/>
    <w:rsid w:val="005A6C54"/>
    <w:rsid w:val="00631460"/>
    <w:rsid w:val="008E7190"/>
    <w:rsid w:val="00B46731"/>
    <w:rsid w:val="00C77F98"/>
    <w:rsid w:val="00E4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7BE47"/>
  <w15:chartTrackingRefBased/>
  <w15:docId w15:val="{E0341F7B-01B7-479D-9EF6-FB51B11DD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B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5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5B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5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5B3D"/>
    <w:rPr>
      <w:sz w:val="18"/>
      <w:szCs w:val="18"/>
    </w:rPr>
  </w:style>
  <w:style w:type="character" w:customStyle="1" w:styleId="jlqj4b">
    <w:name w:val="jlqj4b"/>
    <w:basedOn w:val="a0"/>
    <w:rsid w:val="00135B3D"/>
  </w:style>
  <w:style w:type="paragraph" w:styleId="a7">
    <w:name w:val="List Paragraph"/>
    <w:basedOn w:val="a"/>
    <w:uiPriority w:val="34"/>
    <w:qFormat/>
    <w:rsid w:val="00135B3D"/>
    <w:pPr>
      <w:ind w:firstLineChars="200" w:firstLine="420"/>
    </w:pPr>
  </w:style>
  <w:style w:type="table" w:styleId="a8">
    <w:name w:val="Table Grid"/>
    <w:basedOn w:val="a1"/>
    <w:uiPriority w:val="39"/>
    <w:rsid w:val="00135B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135B3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35B3D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135B3D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c">
    <w:name w:val="annotation text"/>
    <w:basedOn w:val="a"/>
    <w:link w:val="ad"/>
    <w:uiPriority w:val="99"/>
    <w:semiHidden/>
    <w:unhideWhenUsed/>
    <w:rsid w:val="00135B3D"/>
    <w:pPr>
      <w:jc w:val="left"/>
    </w:pPr>
    <w:rPr>
      <w:rFonts w:ascii="Tahoma" w:hAnsi="Tahoma" w:cs="Tahoma"/>
      <w:sz w:val="16"/>
    </w:rPr>
  </w:style>
  <w:style w:type="character" w:customStyle="1" w:styleId="ad">
    <w:name w:val="批注文字 字符"/>
    <w:basedOn w:val="a0"/>
    <w:link w:val="ac"/>
    <w:uiPriority w:val="99"/>
    <w:semiHidden/>
    <w:rsid w:val="00135B3D"/>
    <w:rPr>
      <w:rFonts w:ascii="Tahoma" w:hAnsi="Tahoma" w:cs="Tahoma"/>
      <w:sz w:val="16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35B3D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135B3D"/>
    <w:rPr>
      <w:rFonts w:ascii="Tahoma" w:hAnsi="Tahoma" w:cs="Tahoma"/>
      <w:b/>
      <w:bCs/>
      <w:sz w:val="16"/>
    </w:rPr>
  </w:style>
  <w:style w:type="paragraph" w:styleId="af0">
    <w:name w:val="Revision"/>
    <w:hidden/>
    <w:uiPriority w:val="99"/>
    <w:semiHidden/>
    <w:rsid w:val="00135B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12</Pages>
  <Words>2511</Words>
  <Characters>14319</Characters>
  <Application>Microsoft Office Word</Application>
  <DocSecurity>0</DocSecurity>
  <Lines>119</Lines>
  <Paragraphs>33</Paragraphs>
  <ScaleCrop>false</ScaleCrop>
  <Company/>
  <LinksUpToDate>false</LinksUpToDate>
  <CharactersWithSpaces>16797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锐</dc:creator>
  <cp:keywords/>
  <dc:description/>
  <cp:lastModifiedBy>周 锐</cp:lastModifiedBy>
  <cp:revision>6</cp:revision>
  <dcterms:created xsi:type="dcterms:W3CDTF">2020-12-28T02:30:00Z</dcterms:created>
  <dcterms:modified xsi:type="dcterms:W3CDTF">2020-12-30T07:20:00Z</dcterms:modified>
</cp:coreProperties>
</file>