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BCE7B" w14:textId="42AE1959" w:rsidR="0073301C" w:rsidRPr="00E02731" w:rsidRDefault="00BE1782">
      <w:pPr>
        <w:rPr>
          <w:rFonts w:ascii="游ゴシック" w:eastAsia="游ゴシック" w:hAnsi="游ゴシック"/>
          <w:color w:val="000000" w:themeColor="text1"/>
        </w:rPr>
      </w:pPr>
      <w:r w:rsidRPr="00E02731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4A2C3CBC" wp14:editId="1E22D50F">
            <wp:simplePos x="0" y="0"/>
            <wp:positionH relativeFrom="column">
              <wp:posOffset>-3810</wp:posOffset>
            </wp:positionH>
            <wp:positionV relativeFrom="paragraph">
              <wp:posOffset>63500</wp:posOffset>
            </wp:positionV>
            <wp:extent cx="5400040" cy="3068320"/>
            <wp:effectExtent l="0" t="0" r="0" b="0"/>
            <wp:wrapSquare wrapText="bothSides"/>
            <wp:docPr id="1" name="グラフィックス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6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6B1DFA" w14:textId="2652DFEB" w:rsidR="0073301C" w:rsidRPr="00E02731" w:rsidRDefault="00BE1782">
      <w:pPr>
        <w:rPr>
          <w:rFonts w:ascii="游ゴシック" w:eastAsia="游ゴシック" w:hAnsi="游ゴシック"/>
          <w:color w:val="000000" w:themeColor="text1"/>
        </w:rPr>
      </w:pPr>
      <w:r w:rsidRPr="00E02731">
        <w:rPr>
          <w:rFonts w:ascii="游ゴシック" w:eastAsia="游ゴシック" w:hAnsi="游ゴシック"/>
          <w:color w:val="000000" w:themeColor="text1"/>
        </w:rPr>
        <w:t xml:space="preserve">Supplementary Figure 1. </w:t>
      </w:r>
      <w:r>
        <w:rPr>
          <w:rFonts w:ascii="游ゴシック" w:eastAsia="游ゴシック" w:hAnsi="游ゴシック" w:cs="Times New Roman"/>
          <w:color w:val="000000"/>
        </w:rPr>
        <w:t xml:space="preserve">Genotyping </w:t>
      </w:r>
      <w:r w:rsidRPr="00E02731">
        <w:rPr>
          <w:rFonts w:ascii="游ゴシック" w:eastAsia="游ゴシック" w:hAnsi="游ゴシック"/>
          <w:color w:val="000000" w:themeColor="text1"/>
        </w:rPr>
        <w:t>of CLPX-KO HepG2 cells.</w:t>
      </w:r>
    </w:p>
    <w:p w14:paraId="3FD3B590" w14:textId="202D04F2" w:rsidR="00B25C59" w:rsidRPr="00E02731" w:rsidRDefault="00BE1782">
      <w:pPr>
        <w:rPr>
          <w:rFonts w:ascii="游ゴシック" w:eastAsia="游ゴシック" w:hAnsi="游ゴシック"/>
          <w:color w:val="000000" w:themeColor="text1"/>
        </w:rPr>
      </w:pPr>
      <w:r w:rsidRPr="00E02731">
        <w:rPr>
          <w:rFonts w:ascii="游ゴシック" w:eastAsia="游ゴシック" w:hAnsi="游ゴシック"/>
          <w:b/>
          <w:bCs/>
          <w:color w:val="000000" w:themeColor="text1"/>
        </w:rPr>
        <w:t>a</w:t>
      </w:r>
      <w:r w:rsidRPr="00E02731">
        <w:rPr>
          <w:rFonts w:ascii="游ゴシック" w:eastAsia="游ゴシック" w:hAnsi="游ゴシック"/>
          <w:color w:val="000000" w:themeColor="text1"/>
        </w:rPr>
        <w:t xml:space="preserve"> Schematic presentation of the human CLPX. A </w:t>
      </w:r>
      <w:r>
        <w:rPr>
          <w:rFonts w:ascii="游ゴシック" w:eastAsia="游ゴシック" w:hAnsi="游ゴシック" w:cs="Times New Roman"/>
          <w:color w:val="000000"/>
        </w:rPr>
        <w:t>portion</w:t>
      </w:r>
      <w:r w:rsidRPr="00E02731">
        <w:rPr>
          <w:rFonts w:ascii="游ゴシック" w:eastAsia="游ゴシック" w:hAnsi="游ゴシック"/>
          <w:color w:val="000000" w:themeColor="text1"/>
        </w:rPr>
        <w:t xml:space="preserve"> of exon 1 of CLPX </w:t>
      </w:r>
      <w:r>
        <w:rPr>
          <w:rFonts w:ascii="游ゴシック" w:eastAsia="游ゴシック" w:hAnsi="游ゴシック" w:cs="Times New Roman"/>
          <w:color w:val="000000"/>
        </w:rPr>
        <w:t>was</w:t>
      </w:r>
      <w:r w:rsidRPr="00E02731">
        <w:rPr>
          <w:rFonts w:ascii="游ゴシック" w:eastAsia="游ゴシック" w:hAnsi="游ゴシック"/>
          <w:color w:val="000000" w:themeColor="text1"/>
        </w:rPr>
        <w:t xml:space="preserve"> enlarged to indicate the Cas9 target sequence and the protospacer adjacent motif (PAM). The </w:t>
      </w:r>
      <w:r>
        <w:rPr>
          <w:rFonts w:ascii="游ゴシック" w:eastAsia="游ゴシック" w:hAnsi="游ゴシック" w:cs="Times New Roman"/>
          <w:color w:val="000000"/>
        </w:rPr>
        <w:t>underlined</w:t>
      </w:r>
      <w:r w:rsidRPr="00E02731">
        <w:rPr>
          <w:rFonts w:ascii="游ゴシック" w:eastAsia="游ゴシック" w:hAnsi="游ゴシック"/>
          <w:color w:val="000000" w:themeColor="text1"/>
        </w:rPr>
        <w:t xml:space="preserve"> and dotted </w:t>
      </w:r>
      <w:r>
        <w:rPr>
          <w:rFonts w:ascii="游ゴシック" w:eastAsia="游ゴシック" w:hAnsi="游ゴシック" w:cs="Times New Roman"/>
          <w:color w:val="000000"/>
        </w:rPr>
        <w:t>underlined</w:t>
      </w:r>
      <w:r w:rsidRPr="00E02731">
        <w:rPr>
          <w:rFonts w:ascii="游ゴシック" w:eastAsia="游ゴシック" w:hAnsi="游ゴシック"/>
          <w:color w:val="000000" w:themeColor="text1"/>
        </w:rPr>
        <w:t xml:space="preserve"> sequences indicate the Cas9 target sequence and PAM, respectively. </w:t>
      </w:r>
      <w:r w:rsidRPr="00E02731">
        <w:rPr>
          <w:rFonts w:ascii="游ゴシック" w:eastAsia="游ゴシック" w:hAnsi="游ゴシック"/>
          <w:b/>
          <w:bCs/>
          <w:color w:val="000000" w:themeColor="text1"/>
        </w:rPr>
        <w:t>b</w:t>
      </w:r>
      <w:r w:rsidRPr="00E02731">
        <w:rPr>
          <w:rFonts w:ascii="游ゴシック" w:eastAsia="游ゴシック" w:hAnsi="游ゴシック"/>
          <w:color w:val="000000" w:themeColor="text1"/>
        </w:rPr>
        <w:t xml:space="preserve"> DNA sequences of mutant </w:t>
      </w:r>
      <w:r>
        <w:rPr>
          <w:rFonts w:ascii="游ゴシック" w:eastAsia="游ゴシック" w:hAnsi="游ゴシック" w:cs="Times New Roman"/>
          <w:color w:val="000000"/>
        </w:rPr>
        <w:t>clones</w:t>
      </w:r>
      <w:r w:rsidRPr="00E02731">
        <w:rPr>
          <w:rFonts w:ascii="游ゴシック" w:eastAsia="游ゴシック" w:hAnsi="游ゴシック"/>
          <w:color w:val="000000" w:themeColor="text1"/>
        </w:rPr>
        <w:t>. Insertion of guanine (NC_000015.</w:t>
      </w:r>
      <w:proofErr w:type="gramStart"/>
      <w:r w:rsidRPr="00E02731">
        <w:rPr>
          <w:rFonts w:ascii="游ゴシック" w:eastAsia="游ゴシック" w:hAnsi="游ゴシック"/>
          <w:color w:val="000000" w:themeColor="text1"/>
        </w:rPr>
        <w:t>10:g.</w:t>
      </w:r>
      <w:proofErr w:type="gramEnd"/>
      <w:r w:rsidRPr="00E02731">
        <w:rPr>
          <w:rFonts w:ascii="游ゴシック" w:eastAsia="游ゴシック" w:hAnsi="游ゴシック"/>
          <w:color w:val="000000" w:themeColor="text1"/>
        </w:rPr>
        <w:t xml:space="preserve">65185126_65185127insC (NM_006660.5:c.216_217 insG)) or 71 base pairs of deletion (NC_000015.10:g.65185062_65185132del) </w:t>
      </w:r>
      <w:r>
        <w:rPr>
          <w:rFonts w:ascii="游ゴシック" w:eastAsia="游ゴシック" w:hAnsi="游ゴシック" w:cs="Times New Roman"/>
          <w:color w:val="000000"/>
        </w:rPr>
        <w:t>are</w:t>
      </w:r>
      <w:r w:rsidRPr="00E02731">
        <w:rPr>
          <w:rFonts w:ascii="游ゴシック" w:eastAsia="游ゴシック" w:hAnsi="游ゴシック"/>
          <w:color w:val="000000" w:themeColor="text1"/>
        </w:rPr>
        <w:t xml:space="preserve"> indicated by bold </w:t>
      </w:r>
      <w:r>
        <w:rPr>
          <w:rFonts w:ascii="游ゴシック" w:eastAsia="游ゴシック" w:hAnsi="游ゴシック" w:cs="Times New Roman"/>
          <w:color w:val="000000"/>
        </w:rPr>
        <w:t>underlin</w:t>
      </w:r>
      <w:r w:rsidR="00971F1A">
        <w:rPr>
          <w:rFonts w:ascii="游ゴシック" w:eastAsia="游ゴシック" w:hAnsi="游ゴシック" w:cs="Times New Roman"/>
          <w:color w:val="000000"/>
        </w:rPr>
        <w:t>ing</w:t>
      </w:r>
      <w:r w:rsidRPr="00E02731">
        <w:rPr>
          <w:rFonts w:ascii="游ゴシック" w:eastAsia="游ゴシック" w:hAnsi="游ゴシック"/>
          <w:color w:val="000000" w:themeColor="text1"/>
        </w:rPr>
        <w:t>. The hyphens in the sequences of the mutant clones indicate the deleted sequences.</w:t>
      </w:r>
    </w:p>
    <w:p w14:paraId="68B6265C" w14:textId="1FC7046C" w:rsidR="00BF1F0B" w:rsidRDefault="00BF1F0B">
      <w:pPr>
        <w:rPr>
          <w:rFonts w:ascii="游ゴシック" w:eastAsia="游ゴシック" w:hAnsi="游ゴシック"/>
          <w:color w:val="000000" w:themeColor="text1"/>
        </w:rPr>
      </w:pPr>
    </w:p>
    <w:p w14:paraId="31015BCE" w14:textId="51796A85" w:rsidR="004954F5" w:rsidRDefault="004954F5">
      <w:pPr>
        <w:rPr>
          <w:rFonts w:ascii="游ゴシック" w:eastAsia="游ゴシック" w:hAnsi="游ゴシック"/>
          <w:color w:val="000000" w:themeColor="text1"/>
        </w:rPr>
      </w:pPr>
    </w:p>
    <w:p w14:paraId="39F8631B" w14:textId="59948A14" w:rsidR="004954F5" w:rsidRDefault="004954F5">
      <w:pPr>
        <w:rPr>
          <w:rFonts w:ascii="游ゴシック" w:eastAsia="游ゴシック" w:hAnsi="游ゴシック"/>
          <w:color w:val="000000" w:themeColor="text1"/>
        </w:rPr>
      </w:pPr>
    </w:p>
    <w:p w14:paraId="32821242" w14:textId="5DD08F2C" w:rsidR="004954F5" w:rsidRDefault="004954F5">
      <w:pPr>
        <w:rPr>
          <w:rFonts w:ascii="游ゴシック" w:eastAsia="游ゴシック" w:hAnsi="游ゴシック"/>
          <w:color w:val="000000" w:themeColor="text1"/>
        </w:rPr>
      </w:pPr>
    </w:p>
    <w:p w14:paraId="2511748F" w14:textId="625EFD6E" w:rsidR="004954F5" w:rsidRDefault="004954F5">
      <w:pPr>
        <w:rPr>
          <w:rFonts w:ascii="游ゴシック" w:eastAsia="游ゴシック" w:hAnsi="游ゴシック"/>
          <w:color w:val="000000" w:themeColor="text1"/>
        </w:rPr>
      </w:pPr>
    </w:p>
    <w:p w14:paraId="712D41DF" w14:textId="7E7610AA" w:rsidR="004954F5" w:rsidRDefault="004954F5">
      <w:pPr>
        <w:rPr>
          <w:rFonts w:ascii="游ゴシック" w:eastAsia="游ゴシック" w:hAnsi="游ゴシック"/>
          <w:color w:val="000000" w:themeColor="text1"/>
        </w:rPr>
      </w:pPr>
    </w:p>
    <w:p w14:paraId="126A45B1" w14:textId="7D1F0D08" w:rsidR="004954F5" w:rsidRDefault="004954F5">
      <w:pPr>
        <w:rPr>
          <w:rFonts w:ascii="游ゴシック" w:eastAsia="游ゴシック" w:hAnsi="游ゴシック"/>
          <w:color w:val="000000" w:themeColor="text1"/>
        </w:rPr>
      </w:pPr>
    </w:p>
    <w:p w14:paraId="2B43F58D" w14:textId="472F1CCB" w:rsidR="004954F5" w:rsidRDefault="004954F5">
      <w:pPr>
        <w:rPr>
          <w:rFonts w:ascii="游ゴシック" w:eastAsia="游ゴシック" w:hAnsi="游ゴシック"/>
          <w:color w:val="000000" w:themeColor="text1"/>
        </w:rPr>
      </w:pPr>
    </w:p>
    <w:p w14:paraId="75708031" w14:textId="7AAFA83B" w:rsidR="004954F5" w:rsidRDefault="004954F5">
      <w:pPr>
        <w:rPr>
          <w:rFonts w:ascii="游ゴシック" w:eastAsia="游ゴシック" w:hAnsi="游ゴシック"/>
          <w:color w:val="000000" w:themeColor="text1"/>
        </w:rPr>
      </w:pPr>
    </w:p>
    <w:p w14:paraId="3FD5CC7D" w14:textId="789CD857" w:rsidR="004954F5" w:rsidRDefault="004954F5">
      <w:pPr>
        <w:rPr>
          <w:rFonts w:ascii="游ゴシック" w:eastAsia="游ゴシック" w:hAnsi="游ゴシック"/>
          <w:color w:val="000000" w:themeColor="text1"/>
        </w:rPr>
      </w:pPr>
    </w:p>
    <w:p w14:paraId="34248927" w14:textId="0E33C02F" w:rsidR="004954F5" w:rsidRDefault="004954F5">
      <w:pPr>
        <w:rPr>
          <w:rFonts w:ascii="游ゴシック" w:eastAsia="游ゴシック" w:hAnsi="游ゴシック"/>
          <w:color w:val="000000" w:themeColor="text1"/>
        </w:rPr>
      </w:pPr>
    </w:p>
    <w:p w14:paraId="726075EE" w14:textId="77777777" w:rsidR="004954F5" w:rsidRPr="00E02731" w:rsidRDefault="004954F5">
      <w:pPr>
        <w:rPr>
          <w:rFonts w:ascii="游ゴシック" w:eastAsia="游ゴシック" w:hAnsi="游ゴシック" w:hint="eastAsia"/>
          <w:color w:val="000000" w:themeColor="text1"/>
        </w:rPr>
      </w:pPr>
    </w:p>
    <w:p w14:paraId="7404DDA1" w14:textId="7A23890F" w:rsidR="00BF1F0B" w:rsidRPr="00E02731" w:rsidRDefault="00BE1782">
      <w:pPr>
        <w:rPr>
          <w:rFonts w:ascii="游ゴシック" w:eastAsia="游ゴシック" w:hAnsi="游ゴシック"/>
          <w:b/>
          <w:bCs/>
          <w:color w:val="000000" w:themeColor="text1"/>
        </w:rPr>
      </w:pPr>
      <w:r w:rsidRPr="00E02731">
        <w:rPr>
          <w:rFonts w:ascii="游ゴシック" w:eastAsia="游ゴシック" w:hAnsi="游ゴシック" w:hint="eastAsia"/>
          <w:b/>
          <w:bCs/>
          <w:color w:val="000000" w:themeColor="text1"/>
        </w:rPr>
        <w:lastRenderedPageBreak/>
        <w:t>S</w:t>
      </w:r>
      <w:r w:rsidRPr="00E02731">
        <w:rPr>
          <w:rFonts w:ascii="游ゴシック" w:eastAsia="游ゴシック" w:hAnsi="游ゴシック"/>
          <w:b/>
          <w:bCs/>
          <w:color w:val="000000" w:themeColor="text1"/>
        </w:rPr>
        <w:t xml:space="preserve">upplementary </w:t>
      </w:r>
      <w:r w:rsidR="00971F1A">
        <w:rPr>
          <w:rFonts w:ascii="游ゴシック" w:eastAsia="游ゴシック" w:hAnsi="游ゴシック"/>
          <w:b/>
          <w:bCs/>
          <w:color w:val="000000" w:themeColor="text1"/>
        </w:rPr>
        <w:t>Methods</w:t>
      </w:r>
    </w:p>
    <w:p w14:paraId="7F435FA8" w14:textId="59C3EFF0" w:rsidR="00BF1F0B" w:rsidRPr="00E02731" w:rsidRDefault="00BE1782" w:rsidP="007E3AD7">
      <w:pPr>
        <w:rPr>
          <w:rFonts w:ascii="游ゴシック" w:eastAsia="游ゴシック" w:hAnsi="游ゴシック"/>
          <w:color w:val="000000" w:themeColor="text1"/>
        </w:rPr>
      </w:pPr>
      <w:r w:rsidRPr="00E02731">
        <w:rPr>
          <w:rFonts w:ascii="游ゴシック" w:eastAsia="游ゴシック" w:hAnsi="游ゴシック" w:cs="Times New Roman"/>
          <w:color w:val="000000" w:themeColor="text1"/>
          <w:sz w:val="22"/>
        </w:rPr>
        <w:t>For the genotyping of CLPX-KO cells, the locus targeted by Cas9 in CLPX-KO cells was amplified by PCR (KOD -Multi &amp; Epi-, TOYOBO), and the PCR products were ligated with pGEM-T Easy vector (Promega). The ligation mixture was used to transform E. coli, and the independent colonies were picked up for the colony PCR. The colony PCR products were used as a template for the Sanger sequencing reaction, and the sequence was determined by</w:t>
      </w:r>
      <w:r>
        <w:rPr>
          <w:rFonts w:ascii="游ゴシック" w:eastAsia="游ゴシック" w:hAnsi="游ゴシック" w:cs="Times New Roman"/>
          <w:color w:val="000000"/>
          <w:sz w:val="22"/>
        </w:rPr>
        <w:t xml:space="preserve"> an</w:t>
      </w:r>
      <w:r w:rsidRPr="00E02731">
        <w:rPr>
          <w:rFonts w:ascii="游ゴシック" w:eastAsia="游ゴシック" w:hAnsi="游ゴシック" w:cs="Times New Roman"/>
          <w:color w:val="000000" w:themeColor="text1"/>
          <w:sz w:val="22"/>
        </w:rPr>
        <w:t xml:space="preserve"> ABI3500 Genetic analyzer (Applied Biosystems, Waltham, MA). The sequences of</w:t>
      </w:r>
      <w:r>
        <w:rPr>
          <w:rFonts w:ascii="游ゴシック" w:eastAsia="游ゴシック" w:hAnsi="游ゴシック" w:cs="Times New Roman"/>
          <w:color w:val="000000"/>
          <w:sz w:val="22"/>
        </w:rPr>
        <w:t xml:space="preserve"> the</w:t>
      </w:r>
      <w:r w:rsidRPr="00E02731">
        <w:rPr>
          <w:rFonts w:ascii="游ゴシック" w:eastAsia="游ゴシック" w:hAnsi="游ゴシック" w:cs="Times New Roman"/>
          <w:color w:val="000000" w:themeColor="text1"/>
          <w:sz w:val="22"/>
        </w:rPr>
        <w:t xml:space="preserve"> primer set for PCR </w:t>
      </w:r>
      <w:r>
        <w:rPr>
          <w:rFonts w:ascii="游ゴシック" w:eastAsia="游ゴシック" w:hAnsi="游ゴシック" w:cs="Times New Roman"/>
          <w:color w:val="000000"/>
          <w:sz w:val="22"/>
        </w:rPr>
        <w:t>were as follows:</w:t>
      </w:r>
      <w:r w:rsidRPr="00E02731">
        <w:rPr>
          <w:rFonts w:ascii="游ゴシック" w:eastAsia="游ゴシック" w:hAnsi="游ゴシック" w:cs="Times New Roman"/>
          <w:color w:val="000000" w:themeColor="text1"/>
          <w:sz w:val="22"/>
        </w:rPr>
        <w:t xml:space="preserve"> 5’-GTGAACTCTCCACGGGGTCTA-3’ and 5’-ACAGGAGCATTTTGTGCCTTTC-3’. For the colony PCR and Sanger sequencing </w:t>
      </w:r>
      <w:r>
        <w:rPr>
          <w:rFonts w:ascii="游ゴシック" w:eastAsia="游ゴシック" w:hAnsi="游ゴシック" w:cs="Times New Roman"/>
          <w:color w:val="000000"/>
          <w:sz w:val="22"/>
        </w:rPr>
        <w:t>reaction</w:t>
      </w:r>
      <w:r w:rsidRPr="00E02731">
        <w:rPr>
          <w:rFonts w:ascii="游ゴシック" w:eastAsia="游ゴシック" w:hAnsi="游ゴシック" w:cs="Times New Roman"/>
          <w:color w:val="000000" w:themeColor="text1"/>
          <w:sz w:val="22"/>
        </w:rPr>
        <w:t>, T7 (5’-TAATACGACTCACTATAGGG-3’) and SP6 (5’-ATTTAGGTGACACTATAGAA-3’) primers were used. PCR products were purified using</w:t>
      </w:r>
      <w:r>
        <w:rPr>
          <w:rFonts w:ascii="游ゴシック" w:eastAsia="游ゴシック" w:hAnsi="游ゴシック" w:cs="Times New Roman"/>
          <w:color w:val="000000"/>
          <w:sz w:val="22"/>
        </w:rPr>
        <w:t xml:space="preserve"> </w:t>
      </w:r>
      <w:r w:rsidR="00D109FE">
        <w:rPr>
          <w:rFonts w:ascii="游ゴシック" w:eastAsia="游ゴシック" w:hAnsi="游ゴシック" w:cs="Times New Roman"/>
          <w:color w:val="000000"/>
          <w:sz w:val="22"/>
        </w:rPr>
        <w:t>the</w:t>
      </w:r>
      <w:r w:rsidRPr="00E02731">
        <w:rPr>
          <w:rFonts w:ascii="游ゴシック" w:eastAsia="游ゴシック" w:hAnsi="游ゴシック" w:cs="Times New Roman"/>
          <w:color w:val="000000" w:themeColor="text1"/>
          <w:sz w:val="22"/>
        </w:rPr>
        <w:t xml:space="preserve"> Monarch DNA Gel Extraction Kit (New England Biolabs, Ipswich, MA).</w:t>
      </w:r>
    </w:p>
    <w:sectPr w:rsidR="00BF1F0B" w:rsidRPr="00E027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1C"/>
    <w:rsid w:val="000F6B61"/>
    <w:rsid w:val="00100F25"/>
    <w:rsid w:val="001A544C"/>
    <w:rsid w:val="002A5CD4"/>
    <w:rsid w:val="00393687"/>
    <w:rsid w:val="0046335F"/>
    <w:rsid w:val="004954F5"/>
    <w:rsid w:val="0073301C"/>
    <w:rsid w:val="007B4CA0"/>
    <w:rsid w:val="007E3AD7"/>
    <w:rsid w:val="007E63E8"/>
    <w:rsid w:val="00874C5D"/>
    <w:rsid w:val="008A2ECD"/>
    <w:rsid w:val="00971F1A"/>
    <w:rsid w:val="00972093"/>
    <w:rsid w:val="009B0135"/>
    <w:rsid w:val="00A231BA"/>
    <w:rsid w:val="00A8304F"/>
    <w:rsid w:val="00AE144B"/>
    <w:rsid w:val="00AF6587"/>
    <w:rsid w:val="00B25C59"/>
    <w:rsid w:val="00BE1782"/>
    <w:rsid w:val="00BF1F0B"/>
    <w:rsid w:val="00CC18A7"/>
    <w:rsid w:val="00CC4FA2"/>
    <w:rsid w:val="00CC56A1"/>
    <w:rsid w:val="00D109FE"/>
    <w:rsid w:val="00E02731"/>
    <w:rsid w:val="00E42F62"/>
    <w:rsid w:val="00E7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7D9E1F"/>
  <w15:chartTrackingRefBased/>
  <w15:docId w15:val="{C3F2266B-4137-4441-99D4-BCA53B2F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4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544C"/>
  </w:style>
  <w:style w:type="paragraph" w:styleId="a5">
    <w:name w:val="footer"/>
    <w:basedOn w:val="a"/>
    <w:link w:val="a6"/>
    <w:uiPriority w:val="99"/>
    <w:unhideWhenUsed/>
    <w:rsid w:val="001A54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544C"/>
  </w:style>
  <w:style w:type="character" w:styleId="a7">
    <w:name w:val="annotation reference"/>
    <w:basedOn w:val="a0"/>
    <w:uiPriority w:val="99"/>
    <w:rsid w:val="000F3DF7"/>
    <w:rPr>
      <w:rFonts w:ascii="Tahoma" w:hAnsi="Tahoma" w:cs="Tahoma"/>
      <w:b w:val="0"/>
      <w:i w:val="0"/>
      <w:caps w:val="0"/>
      <w:strike w:val="0"/>
      <w:sz w:val="16"/>
      <w:szCs w:val="16"/>
      <w:u w:val="none"/>
    </w:rPr>
  </w:style>
  <w:style w:type="paragraph" w:styleId="a8">
    <w:name w:val="annotation text"/>
    <w:basedOn w:val="a"/>
    <w:link w:val="a9"/>
    <w:uiPriority w:val="99"/>
    <w:semiHidden/>
    <w:unhideWhenUsed/>
    <w:rPr>
      <w:rFonts w:ascii="Tahoma" w:hAnsi="Tahoma" w:cs="Tahoma"/>
      <w:sz w:val="16"/>
      <w:szCs w:val="20"/>
    </w:rPr>
  </w:style>
  <w:style w:type="character" w:customStyle="1" w:styleId="a9">
    <w:name w:val="コメント文字列 (文字)"/>
    <w:basedOn w:val="a0"/>
    <w:link w:val="a8"/>
    <w:uiPriority w:val="99"/>
    <w:semiHidden/>
    <w:rPr>
      <w:rFonts w:ascii="Tahoma" w:hAnsi="Tahoma" w:cs="Tahoma"/>
      <w:sz w:val="16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93687"/>
    <w:rPr>
      <w:rFonts w:asciiTheme="minorHAnsi" w:hAnsiTheme="minorHAnsi" w:cstheme="minorBidi"/>
      <w:b/>
      <w:bCs/>
      <w:sz w:val="20"/>
    </w:rPr>
  </w:style>
  <w:style w:type="character" w:customStyle="1" w:styleId="ab">
    <w:name w:val="コメント内容 (文字)"/>
    <w:basedOn w:val="a9"/>
    <w:link w:val="aa"/>
    <w:uiPriority w:val="99"/>
    <w:semiHidden/>
    <w:rsid w:val="00393687"/>
    <w:rPr>
      <w:rFonts w:ascii="Tahoma" w:hAnsi="Tahoma" w:cs="Tahoma"/>
      <w:b/>
      <w:bCs/>
      <w:sz w:val="20"/>
      <w:szCs w:val="20"/>
    </w:rPr>
  </w:style>
  <w:style w:type="paragraph" w:styleId="ac">
    <w:name w:val="Revision"/>
    <w:hidden/>
    <w:uiPriority w:val="99"/>
    <w:semiHidden/>
    <w:rsid w:val="00CC4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Suzuki Ko</dc:creator>
  <cp:lastModifiedBy>Suzuki Ko</cp:lastModifiedBy>
  <cp:revision>4</cp:revision>
  <dcterms:created xsi:type="dcterms:W3CDTF">2022-02-21T23:50:00Z</dcterms:created>
  <dcterms:modified xsi:type="dcterms:W3CDTF">2022-02-22T02:37:00Z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1">
    <vt:filetime>2022-02-15T11:20:30Z</vt:filetime>
  </property>
</Properties>
</file>