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3F2" w:rsidRDefault="005557BB">
      <w:r w:rsidRPr="005557BB">
        <w:rPr>
          <w:noProof/>
        </w:rPr>
        <w:drawing>
          <wp:inline distT="0" distB="0" distL="0" distR="0">
            <wp:extent cx="5731510" cy="4839033"/>
            <wp:effectExtent l="0" t="0" r="0" b="0"/>
            <wp:docPr id="1" name="그림 1" descr="C:\Users\User\Desktop\IBV vaccine paper\FIG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BV vaccine paper\FIG\Fig S1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39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7BB" w:rsidRDefault="005557BB">
      <w:pPr>
        <w:rPr>
          <w:rFonts w:hint="eastAsia"/>
        </w:rPr>
      </w:pPr>
      <w:r w:rsidRPr="00D415E9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D415E9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The nucleotide sequence of the whole S1 gene in commercial vaccine strains were determined and aligned.</w:t>
      </w:r>
      <w:bookmarkStart w:id="0" w:name="_GoBack"/>
      <w:bookmarkEnd w:id="0"/>
    </w:p>
    <w:sectPr w:rsidR="005557B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7BB"/>
    <w:rsid w:val="003F53F2"/>
    <w:rsid w:val="0055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2C670"/>
  <w15:chartTrackingRefBased/>
  <w15:docId w15:val="{C05323D2-E751-43C4-8A9F-33E485AC8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Park, Jeongho</dc:creator>
  <cp:keywords/>
  <dc:description/>
  <cp:lastModifiedBy>Park, Jeongho</cp:lastModifiedBy>
  <cp:revision>1</cp:revision>
  <dcterms:created xsi:type="dcterms:W3CDTF">2022-02-23T06:11:00Z</dcterms:created>
  <dcterms:modified xsi:type="dcterms:W3CDTF">2022-02-23T06:12:00Z</dcterms:modified>
</cp:coreProperties>
</file>