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ED6" w:rsidRDefault="00217ED6" w:rsidP="00217ED6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17ED6" w:rsidRDefault="00217ED6" w:rsidP="00217ED6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3B4B94C5" wp14:editId="5D9727F9">
            <wp:extent cx="5612130" cy="3960495"/>
            <wp:effectExtent l="0" t="0" r="7620" b="190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6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7ED6" w:rsidRDefault="00217ED6" w:rsidP="00217ED6">
      <w:pPr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Supplementary Figure 1. </w:t>
      </w:r>
      <w:r>
        <w:rPr>
          <w:rFonts w:ascii="Arial" w:eastAsia="Arial" w:hAnsi="Arial" w:cs="Arial"/>
          <w:b/>
          <w:vertAlign w:val="superscript"/>
        </w:rPr>
        <w:t>31</w:t>
      </w:r>
      <w:r w:rsidRPr="00F9347B">
        <w:rPr>
          <w:rFonts w:ascii="Arial" w:eastAsia="Arial" w:hAnsi="Arial" w:cs="Arial"/>
          <w:b/>
        </w:rPr>
        <w:t>P</w:t>
      </w:r>
      <w:r>
        <w:rPr>
          <w:rFonts w:ascii="Arial" w:eastAsia="Arial" w:hAnsi="Arial" w:cs="Arial"/>
          <w:b/>
        </w:rPr>
        <w:t xml:space="preserve"> NMR analysis of crude oil treated with coPLC and 55 C and chPLC at 80 C. </w:t>
      </w:r>
      <w:r>
        <w:rPr>
          <w:rFonts w:ascii="Arial" w:eastAsia="Arial" w:hAnsi="Arial" w:cs="Arial"/>
        </w:rPr>
        <w:t>As observed, the peaks corresponding to PE and phosphoethanolamine indicate that the hydrolysis of this PL  by chPLC is higher.</w:t>
      </w:r>
    </w:p>
    <w:p w:rsidR="00217ED6" w:rsidRPr="00BD636A" w:rsidRDefault="00217ED6" w:rsidP="00217ED6">
      <w:pPr>
        <w:spacing w:line="360" w:lineRule="auto"/>
        <w:jc w:val="both"/>
        <w:rPr>
          <w:rFonts w:ascii="Arial" w:eastAsia="Arial" w:hAnsi="Arial" w:cs="Arial"/>
        </w:rPr>
      </w:pPr>
    </w:p>
    <w:tbl>
      <w:tblPr>
        <w:tblStyle w:val="3"/>
        <w:tblW w:w="555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1305"/>
        <w:gridCol w:w="1425"/>
        <w:gridCol w:w="1635"/>
      </w:tblGrid>
      <w:tr w:rsidR="00217ED6" w:rsidTr="00086620">
        <w:trPr>
          <w:trHeight w:val="480"/>
          <w:jc w:val="center"/>
        </w:trPr>
        <w:tc>
          <w:tcPr>
            <w:tcW w:w="118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Enzyme cost</w:t>
            </w:r>
          </w:p>
        </w:tc>
        <w:tc>
          <w:tcPr>
            <w:tcW w:w="130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coPLC 55C</w:t>
            </w:r>
          </w:p>
        </w:tc>
        <w:tc>
          <w:tcPr>
            <w:tcW w:w="142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chPLC 80C</w:t>
            </w:r>
          </w:p>
        </w:tc>
        <w:tc>
          <w:tcPr>
            <w:tcW w:w="163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Incremental benefit</w:t>
            </w:r>
          </w:p>
        </w:tc>
      </w:tr>
      <w:tr w:rsidR="00217ED6" w:rsidTr="00086620">
        <w:trPr>
          <w:trHeight w:val="300"/>
          <w:jc w:val="center"/>
        </w:trPr>
        <w:tc>
          <w:tcPr>
            <w:tcW w:w="1185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$ 8,00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7CAA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$ 5,49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$ 11,64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112%</w:t>
            </w:r>
          </w:p>
        </w:tc>
      </w:tr>
      <w:tr w:rsidR="00217ED6" w:rsidTr="00086620">
        <w:trPr>
          <w:trHeight w:val="300"/>
          <w:jc w:val="center"/>
        </w:trPr>
        <w:tc>
          <w:tcPr>
            <w:tcW w:w="1185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$ 6,70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7CAA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$ 6,79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$ 12,42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83%</w:t>
            </w:r>
          </w:p>
        </w:tc>
      </w:tr>
      <w:tr w:rsidR="00217ED6" w:rsidTr="00086620">
        <w:trPr>
          <w:trHeight w:val="300"/>
          <w:jc w:val="center"/>
        </w:trPr>
        <w:tc>
          <w:tcPr>
            <w:tcW w:w="1185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$ 5,00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1E785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$ 8,49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1D88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$ 13,44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58%</w:t>
            </w:r>
          </w:p>
        </w:tc>
      </w:tr>
      <w:tr w:rsidR="00217ED6" w:rsidTr="00086620">
        <w:trPr>
          <w:trHeight w:val="300"/>
          <w:jc w:val="center"/>
        </w:trPr>
        <w:tc>
          <w:tcPr>
            <w:tcW w:w="1185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$ 3,30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CDB89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$ 10,19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$ 14,46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42%</w:t>
            </w:r>
          </w:p>
        </w:tc>
      </w:tr>
      <w:tr w:rsidR="00217ED6" w:rsidTr="00086620">
        <w:trPr>
          <w:trHeight w:val="300"/>
          <w:jc w:val="center"/>
        </w:trPr>
        <w:tc>
          <w:tcPr>
            <w:tcW w:w="1185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$ 2,00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$ 11,49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$ 15,24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33%</w:t>
            </w:r>
          </w:p>
        </w:tc>
      </w:tr>
    </w:tbl>
    <w:p w:rsidR="00217ED6" w:rsidRDefault="00217ED6" w:rsidP="00217ED6">
      <w:pPr>
        <w:spacing w:line="360" w:lineRule="auto"/>
        <w:jc w:val="both"/>
      </w:pPr>
    </w:p>
    <w:p w:rsidR="00217ED6" w:rsidRDefault="00217ED6" w:rsidP="00217ED6">
      <w:pPr>
        <w:spacing w:line="36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Supplementary Table 1. </w:t>
      </w:r>
      <w:r>
        <w:rPr>
          <w:rFonts w:ascii="Arial" w:eastAsia="Arial" w:hAnsi="Arial" w:cs="Arial"/>
        </w:rPr>
        <w:t xml:space="preserve">Sensitivity of enzymatic degumming net profit to variations in enzyme cost </w:t>
      </w:r>
      <w:r>
        <w:rPr>
          <w:rFonts w:ascii="Arial" w:eastAsia="Arial" w:hAnsi="Arial" w:cs="Arial"/>
          <w:sz w:val="24"/>
          <w:szCs w:val="24"/>
        </w:rPr>
        <w:t>for a plant with a capacity of 100 thousand MT per year</w:t>
      </w:r>
      <w:r>
        <w:rPr>
          <w:rFonts w:ascii="Arial" w:eastAsia="Arial" w:hAnsi="Arial" w:cs="Arial"/>
        </w:rPr>
        <w:t>. Oil prices considered is $822.</w:t>
      </w:r>
    </w:p>
    <w:p w:rsidR="00217ED6" w:rsidRDefault="00217ED6" w:rsidP="00217ED6"/>
    <w:tbl>
      <w:tblPr>
        <w:tblStyle w:val="2"/>
        <w:tblW w:w="883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58"/>
        <w:gridCol w:w="1166"/>
        <w:gridCol w:w="1275"/>
        <w:gridCol w:w="1462"/>
        <w:gridCol w:w="1261"/>
        <w:gridCol w:w="1288"/>
        <w:gridCol w:w="1328"/>
      </w:tblGrid>
      <w:tr w:rsidR="00217ED6" w:rsidTr="00086620">
        <w:trPr>
          <w:trHeight w:val="510"/>
        </w:trPr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Oil price</w:t>
            </w:r>
          </w:p>
        </w:tc>
        <w:tc>
          <w:tcPr>
            <w:tcW w:w="1166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coPLC 55C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chPLC 80C</w:t>
            </w:r>
          </w:p>
        </w:tc>
        <w:tc>
          <w:tcPr>
            <w:tcW w:w="1462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Incremental benefit</w:t>
            </w:r>
          </w:p>
        </w:tc>
        <w:tc>
          <w:tcPr>
            <w:tcW w:w="1261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coPLC 55C FAS</w:t>
            </w:r>
          </w:p>
        </w:tc>
        <w:tc>
          <w:tcPr>
            <w:tcW w:w="1288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chPLC 80C FAS</w:t>
            </w:r>
          </w:p>
        </w:tc>
        <w:tc>
          <w:tcPr>
            <w:tcW w:w="1328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000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Incremental benefit</w:t>
            </w:r>
          </w:p>
        </w:tc>
      </w:tr>
      <w:tr w:rsidR="00217ED6" w:rsidTr="00086620">
        <w:trPr>
          <w:trHeight w:val="300"/>
        </w:trPr>
        <w:tc>
          <w:tcPr>
            <w:tcW w:w="105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$ 1.500</w:t>
            </w:r>
          </w:p>
        </w:tc>
        <w:tc>
          <w:tcPr>
            <w:tcW w:w="11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$ 22,05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$ 27,00</w:t>
            </w:r>
          </w:p>
        </w:tc>
        <w:tc>
          <w:tcPr>
            <w:tcW w:w="14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22%</w:t>
            </w:r>
          </w:p>
        </w:tc>
        <w:tc>
          <w:tcPr>
            <w:tcW w:w="126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BDB89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$ 12,45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$ 17,40</w:t>
            </w:r>
          </w:p>
        </w:tc>
        <w:tc>
          <w:tcPr>
            <w:tcW w:w="13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40%</w:t>
            </w:r>
          </w:p>
        </w:tc>
      </w:tr>
      <w:tr w:rsidR="00217ED6" w:rsidTr="00086620">
        <w:trPr>
          <w:trHeight w:val="300"/>
        </w:trPr>
        <w:tc>
          <w:tcPr>
            <w:tcW w:w="105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$ 1.300</w:t>
            </w:r>
          </w:p>
        </w:tc>
        <w:tc>
          <w:tcPr>
            <w:tcW w:w="11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$ 18,05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$ 23,00</w:t>
            </w:r>
          </w:p>
        </w:tc>
        <w:tc>
          <w:tcPr>
            <w:tcW w:w="14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27%</w:t>
            </w:r>
          </w:p>
        </w:tc>
        <w:tc>
          <w:tcPr>
            <w:tcW w:w="126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5E386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$ 9,73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5D48B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$ 14,68</w:t>
            </w:r>
          </w:p>
        </w:tc>
        <w:tc>
          <w:tcPr>
            <w:tcW w:w="13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51%</w:t>
            </w:r>
          </w:p>
        </w:tc>
      </w:tr>
      <w:tr w:rsidR="00217ED6" w:rsidTr="00086620">
        <w:trPr>
          <w:trHeight w:val="300"/>
        </w:trPr>
        <w:tc>
          <w:tcPr>
            <w:tcW w:w="105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$ 1.100</w:t>
            </w:r>
          </w:p>
        </w:tc>
        <w:tc>
          <w:tcPr>
            <w:tcW w:w="11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BD68B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$ 14,05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8D08D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$ 19,00</w:t>
            </w:r>
          </w:p>
        </w:tc>
        <w:tc>
          <w:tcPr>
            <w:tcW w:w="14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35%</w:t>
            </w:r>
          </w:p>
        </w:tc>
        <w:tc>
          <w:tcPr>
            <w:tcW w:w="126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B84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$ 7,01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0DD88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$ 11,96</w:t>
            </w:r>
          </w:p>
        </w:tc>
        <w:tc>
          <w:tcPr>
            <w:tcW w:w="13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71%</w:t>
            </w:r>
          </w:p>
        </w:tc>
      </w:tr>
      <w:tr w:rsidR="00217ED6" w:rsidTr="00086620">
        <w:trPr>
          <w:trHeight w:val="315"/>
        </w:trPr>
        <w:tc>
          <w:tcPr>
            <w:tcW w:w="105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$ 900</w:t>
            </w:r>
          </w:p>
        </w:tc>
        <w:tc>
          <w:tcPr>
            <w:tcW w:w="11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2E287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$ 10,05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2D38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$ 15,00</w:t>
            </w:r>
          </w:p>
        </w:tc>
        <w:tc>
          <w:tcPr>
            <w:tcW w:w="14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49%</w:t>
            </w:r>
          </w:p>
        </w:tc>
        <w:tc>
          <w:tcPr>
            <w:tcW w:w="126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D4A0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$ 4,29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AE586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$ 9,24</w:t>
            </w:r>
          </w:p>
        </w:tc>
        <w:tc>
          <w:tcPr>
            <w:tcW w:w="13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115%</w:t>
            </w:r>
          </w:p>
        </w:tc>
      </w:tr>
      <w:tr w:rsidR="00217ED6" w:rsidTr="00086620">
        <w:trPr>
          <w:trHeight w:val="315"/>
        </w:trPr>
        <w:tc>
          <w:tcPr>
            <w:tcW w:w="105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$ 822</w:t>
            </w:r>
          </w:p>
        </w:tc>
        <w:tc>
          <w:tcPr>
            <w:tcW w:w="11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1E785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$ 8,49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1D88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$ 13,44</w:t>
            </w:r>
          </w:p>
        </w:tc>
        <w:tc>
          <w:tcPr>
            <w:tcW w:w="14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58%</w:t>
            </w:r>
          </w:p>
        </w:tc>
        <w:tc>
          <w:tcPr>
            <w:tcW w:w="126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7CBA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$ 3,23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4E885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$ 8,18</w:t>
            </w:r>
          </w:p>
        </w:tc>
        <w:tc>
          <w:tcPr>
            <w:tcW w:w="13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153%</w:t>
            </w:r>
          </w:p>
        </w:tc>
      </w:tr>
      <w:tr w:rsidR="00217ED6" w:rsidTr="00086620">
        <w:trPr>
          <w:trHeight w:val="315"/>
        </w:trPr>
        <w:tc>
          <w:tcPr>
            <w:tcW w:w="105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$ 700</w:t>
            </w:r>
          </w:p>
        </w:tc>
        <w:tc>
          <w:tcPr>
            <w:tcW w:w="11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DE38E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$ 6,05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F88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$ 11,00</w:t>
            </w:r>
          </w:p>
        </w:tc>
        <w:tc>
          <w:tcPr>
            <w:tcW w:w="146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82%</w:t>
            </w:r>
          </w:p>
        </w:tc>
        <w:tc>
          <w:tcPr>
            <w:tcW w:w="126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7CAA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$ 1,57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EE789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$ 6,52</w:t>
            </w:r>
          </w:p>
        </w:tc>
        <w:tc>
          <w:tcPr>
            <w:tcW w:w="13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315%</w:t>
            </w:r>
          </w:p>
        </w:tc>
      </w:tr>
      <w:tr w:rsidR="00217ED6" w:rsidTr="00086620">
        <w:trPr>
          <w:trHeight w:val="315"/>
        </w:trPr>
        <w:tc>
          <w:tcPr>
            <w:tcW w:w="105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8D8D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$ 500</w:t>
            </w:r>
          </w:p>
        </w:tc>
        <w:tc>
          <w:tcPr>
            <w:tcW w:w="116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F7CAA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$ 2,05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FFEB84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$ 7,00</w:t>
            </w:r>
          </w:p>
        </w:tc>
        <w:tc>
          <w:tcPr>
            <w:tcW w:w="146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</w:rPr>
              <w:t>241%</w:t>
            </w:r>
          </w:p>
        </w:tc>
        <w:tc>
          <w:tcPr>
            <w:tcW w:w="1261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F7CAA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(1,15)</w:t>
            </w:r>
          </w:p>
        </w:tc>
        <w:tc>
          <w:tcPr>
            <w:tcW w:w="1288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F8D0A4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rPr>
                <w:b/>
                <w:sz w:val="24"/>
                <w:szCs w:val="24"/>
              </w:rPr>
              <w:t>$ 3,80</w:t>
            </w:r>
          </w:p>
        </w:tc>
        <w:tc>
          <w:tcPr>
            <w:tcW w:w="1328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ECECEC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17ED6" w:rsidRDefault="00217ED6" w:rsidP="00086620">
            <w:pPr>
              <w:widowControl w:val="0"/>
              <w:spacing w:after="0" w:line="276" w:lineRule="auto"/>
              <w:jc w:val="center"/>
            </w:pPr>
            <w:r>
              <w:t>-</w:t>
            </w:r>
          </w:p>
        </w:tc>
      </w:tr>
    </w:tbl>
    <w:p w:rsidR="00217ED6" w:rsidRDefault="00217ED6" w:rsidP="00217ED6">
      <w:pPr>
        <w:spacing w:line="360" w:lineRule="auto"/>
        <w:jc w:val="both"/>
      </w:pPr>
    </w:p>
    <w:p w:rsidR="00217ED6" w:rsidRDefault="00217ED6" w:rsidP="00217ED6">
      <w:pPr>
        <w:spacing w:line="360" w:lineRule="auto"/>
        <w:jc w:val="both"/>
        <w:rPr>
          <w:rFonts w:ascii="Arial" w:eastAsia="Arial" w:hAnsi="Arial" w:cs="Arial"/>
        </w:rPr>
        <w:sectPr w:rsidR="00217ED6">
          <w:pgSz w:w="12240" w:h="15840"/>
          <w:pgMar w:top="1417" w:right="1701" w:bottom="1417" w:left="1701" w:header="709" w:footer="709" w:gutter="0"/>
          <w:cols w:space="720"/>
        </w:sectPr>
      </w:pPr>
      <w:r>
        <w:rPr>
          <w:rFonts w:ascii="Arial" w:eastAsia="Arial" w:hAnsi="Arial" w:cs="Arial"/>
          <w:b/>
        </w:rPr>
        <w:t xml:space="preserve">Supplementary Table 2. </w:t>
      </w:r>
      <w:r>
        <w:rPr>
          <w:rFonts w:ascii="Arial" w:eastAsia="Arial" w:hAnsi="Arial" w:cs="Arial"/>
        </w:rPr>
        <w:t xml:space="preserve">Sensitivity of enzymatic degumming net profit to variations in soybean oil price </w:t>
      </w:r>
      <w:r>
        <w:rPr>
          <w:rFonts w:ascii="Arial" w:eastAsia="Arial" w:hAnsi="Arial" w:cs="Arial"/>
          <w:sz w:val="24"/>
          <w:szCs w:val="24"/>
        </w:rPr>
        <w:t>for a plant with a capacity of 100 thousand MT per year</w:t>
      </w:r>
      <w:r>
        <w:rPr>
          <w:rFonts w:ascii="Arial" w:eastAsia="Arial" w:hAnsi="Arial" w:cs="Arial"/>
        </w:rPr>
        <w:t>. Enzyme cost considered is $5 per MT dose.</w:t>
      </w:r>
    </w:p>
    <w:p w:rsidR="00217ED6" w:rsidRDefault="00217ED6" w:rsidP="00217ED6">
      <w:pPr>
        <w:rPr>
          <w:rFonts w:ascii="Arial" w:eastAsia="Arial" w:hAnsi="Arial" w:cs="Arial"/>
          <w:b/>
          <w:sz w:val="20"/>
          <w:szCs w:val="20"/>
        </w:rPr>
      </w:pPr>
      <w:bookmarkStart w:id="0" w:name="_GoBack"/>
      <w:bookmarkEnd w:id="0"/>
    </w:p>
    <w:p w:rsidR="00217ED6" w:rsidRDefault="00217ED6" w:rsidP="00217ED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0" distB="0" distL="0" distR="0" wp14:anchorId="0AE57691" wp14:editId="20025CDD">
            <wp:extent cx="6004384" cy="172265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081902" cy="1744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7ED6" w:rsidRDefault="00217ED6" w:rsidP="00217ED6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Supplementary Table 3. </w:t>
      </w:r>
      <w:r>
        <w:rPr>
          <w:rFonts w:ascii="Arial" w:eastAsia="Arial" w:hAnsi="Arial" w:cs="Arial"/>
        </w:rPr>
        <w:t xml:space="preserve">NPV and IRR analysis for the base scenario. </w:t>
      </w:r>
    </w:p>
    <w:p w:rsidR="002B181B" w:rsidRDefault="002B181B"/>
    <w:sectPr w:rsidR="002B181B">
      <w:type w:val="continuous"/>
      <w:pgSz w:w="12240" w:h="15840"/>
      <w:pgMar w:top="1417" w:right="1701" w:bottom="1417" w:left="170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ED6"/>
    <w:rsid w:val="00217ED6"/>
    <w:rsid w:val="002B181B"/>
    <w:rsid w:val="0090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41B4E"/>
  <w15:chartTrackingRefBased/>
  <w15:docId w15:val="{94FC46B6-1427-453A-A7FB-65DDC70ED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17ED6"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3">
    <w:name w:val="3"/>
    <w:basedOn w:val="Tablanormal"/>
    <w:rsid w:val="00217ED6"/>
    <w:rPr>
      <w:rFonts w:ascii="Calibri" w:eastAsia="Calibri" w:hAnsi="Calibri" w:cs="Calibri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anormal"/>
    <w:rsid w:val="00217ED6"/>
    <w:rPr>
      <w:rFonts w:ascii="Calibri" w:eastAsia="Calibri" w:hAnsi="Calibri" w:cs="Calibri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M</dc:creator>
  <cp:keywords/>
  <dc:description/>
  <cp:lastModifiedBy>Hugo M</cp:lastModifiedBy>
  <cp:revision>1</cp:revision>
  <dcterms:created xsi:type="dcterms:W3CDTF">2022-02-24T03:36:00Z</dcterms:created>
  <dcterms:modified xsi:type="dcterms:W3CDTF">2022-02-24T03:37:00Z</dcterms:modified>
</cp:coreProperties>
</file>