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73C" w:rsidRPr="00103E69" w:rsidRDefault="0063373C" w:rsidP="0063373C">
      <w:pPr>
        <w:jc w:val="both"/>
        <w:rPr>
          <w:rFonts w:ascii="Times New Roman" w:hAnsi="Times New Roman" w:cs="Times New Roman"/>
        </w:rPr>
      </w:pPr>
      <w:r>
        <w:rPr>
          <w:rFonts w:ascii="Times New Roman" w:hAnsi="Times New Roman" w:cs="Times New Roman"/>
          <w:b/>
          <w:sz w:val="28"/>
          <w:szCs w:val="28"/>
          <w:u w:val="single"/>
        </w:rPr>
        <w:t>S</w:t>
      </w:r>
      <w:r w:rsidRPr="00103E69">
        <w:rPr>
          <w:rFonts w:ascii="Times New Roman" w:hAnsi="Times New Roman" w:cs="Times New Roman"/>
          <w:b/>
          <w:sz w:val="28"/>
          <w:szCs w:val="28"/>
          <w:u w:val="single"/>
        </w:rPr>
        <w:t xml:space="preserve">UPPLEMENTARY </w:t>
      </w:r>
      <w:r>
        <w:rPr>
          <w:rFonts w:ascii="Times New Roman" w:hAnsi="Times New Roman" w:cs="Times New Roman"/>
          <w:b/>
          <w:sz w:val="28"/>
          <w:szCs w:val="28"/>
          <w:u w:val="single"/>
        </w:rPr>
        <w:t>MATERIALS</w:t>
      </w:r>
    </w:p>
    <w:p w:rsidR="0063373C" w:rsidRPr="00103E69" w:rsidRDefault="0063373C" w:rsidP="0063373C">
      <w:pPr>
        <w:spacing w:before="240"/>
        <w:jc w:val="both"/>
        <w:rPr>
          <w:rFonts w:ascii="Times New Roman" w:hAnsi="Times New Roman" w:cs="Times New Roman"/>
        </w:rPr>
      </w:pPr>
    </w:p>
    <w:p w:rsidR="0063373C" w:rsidRPr="00103E69" w:rsidRDefault="0063373C" w:rsidP="0063373C">
      <w:pPr>
        <w:spacing w:line="480" w:lineRule="auto"/>
        <w:jc w:val="both"/>
        <w:rPr>
          <w:rFonts w:ascii="Times New Roman" w:hAnsi="Times New Roman" w:cs="Times New Roman"/>
          <w:b/>
        </w:rPr>
      </w:pPr>
      <w:r w:rsidRPr="00103E69">
        <w:rPr>
          <w:rFonts w:ascii="Times New Roman" w:hAnsi="Times New Roman" w:cs="Times New Roman"/>
          <w:b/>
        </w:rPr>
        <w:t xml:space="preserve">Supplementary Fig.1: Study design involving treatment of Rhesus Macaques and intricate detailing of experiments utilized for this study. </w:t>
      </w:r>
    </w:p>
    <w:p w:rsidR="0063373C" w:rsidRPr="00103E69" w:rsidRDefault="0063373C" w:rsidP="0063373C">
      <w:pPr>
        <w:spacing w:line="480" w:lineRule="auto"/>
        <w:jc w:val="both"/>
        <w:rPr>
          <w:rFonts w:ascii="Times New Roman" w:hAnsi="Times New Roman" w:cs="Times New Roman"/>
        </w:rPr>
      </w:pPr>
      <w:r>
        <w:rPr>
          <w:rFonts w:ascii="Times New Roman" w:hAnsi="Times New Roman" w:cs="Times New Roman"/>
          <w:noProof/>
        </w:rPr>
        <w:drawing>
          <wp:inline distT="0" distB="0" distL="0" distR="0" wp14:anchorId="40EC71F6" wp14:editId="49DCC76E">
            <wp:extent cx="5943600" cy="4457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lementary Fig.1.tif"/>
                    <pic:cNvPicPr/>
                  </pic:nvPicPr>
                  <pic:blipFill>
                    <a:blip r:embed="rId4"/>
                    <a:stretch>
                      <a:fillRect/>
                    </a:stretch>
                  </pic:blipFill>
                  <pic:spPr>
                    <a:xfrm>
                      <a:off x="0" y="0"/>
                      <a:ext cx="5943600" cy="4457700"/>
                    </a:xfrm>
                    <a:prstGeom prst="rect">
                      <a:avLst/>
                    </a:prstGeom>
                  </pic:spPr>
                </pic:pic>
              </a:graphicData>
            </a:graphic>
          </wp:inline>
        </w:drawing>
      </w:r>
      <w:r>
        <w:rPr>
          <w:rFonts w:ascii="Times New Roman" w:hAnsi="Times New Roman" w:cs="Times New Roman"/>
        </w:rPr>
        <w:t>D</w:t>
      </w:r>
      <w:r w:rsidRPr="00103E69">
        <w:rPr>
          <w:rFonts w:ascii="Times New Roman" w:hAnsi="Times New Roman" w:cs="Times New Roman"/>
        </w:rPr>
        <w:t>uring the entire course of the study</w:t>
      </w:r>
      <w:r>
        <w:rPr>
          <w:rFonts w:ascii="Times New Roman" w:hAnsi="Times New Roman" w:cs="Times New Roman"/>
        </w:rPr>
        <w:t>, e</w:t>
      </w:r>
      <w:r w:rsidRPr="00103E69">
        <w:rPr>
          <w:rFonts w:ascii="Times New Roman" w:hAnsi="Times New Roman" w:cs="Times New Roman"/>
        </w:rPr>
        <w:t>ight rhesus macaques were given either morphine (n = 4) at 6mg/kg and saline (n = 4)</w:t>
      </w:r>
      <w:r w:rsidRPr="0060031F">
        <w:rPr>
          <w:rFonts w:ascii="Times New Roman" w:hAnsi="Times New Roman" w:cs="Times New Roman"/>
        </w:rPr>
        <w:t xml:space="preserve"> </w:t>
      </w:r>
      <w:r w:rsidRPr="00103E69">
        <w:rPr>
          <w:rFonts w:ascii="Times New Roman" w:hAnsi="Times New Roman" w:cs="Times New Roman"/>
        </w:rPr>
        <w:t>twice daily</w:t>
      </w:r>
      <w:r>
        <w:rPr>
          <w:rFonts w:ascii="Times New Roman" w:hAnsi="Times New Roman" w:cs="Times New Roman"/>
        </w:rPr>
        <w:t xml:space="preserve"> and once on weekends</w:t>
      </w:r>
      <w:r w:rsidRPr="00103E69">
        <w:rPr>
          <w:rFonts w:ascii="Times New Roman" w:hAnsi="Times New Roman" w:cs="Times New Roman"/>
        </w:rPr>
        <w:t xml:space="preserve">. After 8 weeks, rhesus macaques were infected with SHIVADE08. Using fecal samples, the 16s rDNA fecal microbiome was studied using the illumine sequencing platform. Similarly, flow cytometry was utilized </w:t>
      </w:r>
      <w:r>
        <w:rPr>
          <w:rFonts w:ascii="Times New Roman" w:hAnsi="Times New Roman" w:cs="Times New Roman"/>
        </w:rPr>
        <w:t>to interrogate</w:t>
      </w:r>
      <w:r w:rsidRPr="00103E69">
        <w:rPr>
          <w:rFonts w:ascii="Times New Roman" w:hAnsi="Times New Roman" w:cs="Times New Roman"/>
        </w:rPr>
        <w:t xml:space="preserve"> changes in myeloid </w:t>
      </w:r>
      <w:r>
        <w:rPr>
          <w:rFonts w:ascii="Times New Roman" w:hAnsi="Times New Roman" w:cs="Times New Roman"/>
        </w:rPr>
        <w:t>modifications</w:t>
      </w:r>
      <w:r w:rsidRPr="00103E69">
        <w:rPr>
          <w:rFonts w:ascii="Times New Roman" w:hAnsi="Times New Roman" w:cs="Times New Roman"/>
        </w:rPr>
        <w:t xml:space="preserve"> found in the brain, gut</w:t>
      </w:r>
      <w:r>
        <w:rPr>
          <w:rFonts w:ascii="Times New Roman" w:hAnsi="Times New Roman" w:cs="Times New Roman"/>
        </w:rPr>
        <w:t>,</w:t>
      </w:r>
      <w:r w:rsidRPr="00103E69">
        <w:rPr>
          <w:rFonts w:ascii="Times New Roman" w:hAnsi="Times New Roman" w:cs="Times New Roman"/>
        </w:rPr>
        <w:t xml:space="preserve"> and liver. Levels of SHIV DNA were estimated using the digital droplet polymerase chain reaction (</w:t>
      </w:r>
      <w:proofErr w:type="spellStart"/>
      <w:r>
        <w:rPr>
          <w:rFonts w:ascii="Times New Roman" w:hAnsi="Times New Roman" w:cs="Times New Roman"/>
        </w:rPr>
        <w:t>dd</w:t>
      </w:r>
      <w:proofErr w:type="spellEnd"/>
      <w:r>
        <w:rPr>
          <w:rFonts w:ascii="Times New Roman" w:hAnsi="Times New Roman" w:cs="Times New Roman"/>
        </w:rPr>
        <w:t>-PCR</w:t>
      </w:r>
      <w:r w:rsidRPr="00103E69">
        <w:rPr>
          <w:rFonts w:ascii="Times New Roman" w:hAnsi="Times New Roman" w:cs="Times New Roman"/>
        </w:rPr>
        <w:t xml:space="preserve">) assay across different regions of gut and brain tissues. </w:t>
      </w:r>
    </w:p>
    <w:p w:rsidR="0063373C" w:rsidRPr="00103E69" w:rsidRDefault="0063373C" w:rsidP="0063373C">
      <w:pPr>
        <w:spacing w:line="480" w:lineRule="auto"/>
        <w:jc w:val="both"/>
        <w:rPr>
          <w:rFonts w:ascii="Times New Roman" w:hAnsi="Times New Roman" w:cs="Times New Roman"/>
        </w:rPr>
      </w:pPr>
    </w:p>
    <w:p w:rsidR="0063373C" w:rsidRDefault="0063373C" w:rsidP="0063373C">
      <w:pPr>
        <w:spacing w:line="480" w:lineRule="auto"/>
        <w:jc w:val="both"/>
        <w:rPr>
          <w:rFonts w:ascii="Times New Roman" w:hAnsi="Times New Roman" w:cs="Times New Roman"/>
          <w:b/>
        </w:rPr>
      </w:pPr>
      <w:r w:rsidRPr="00103E69">
        <w:rPr>
          <w:rFonts w:ascii="Times New Roman" w:hAnsi="Times New Roman" w:cs="Times New Roman"/>
          <w:b/>
        </w:rPr>
        <w:t xml:space="preserve">Supplementary Fig.2: Viral dynamics in peripheral blood and diverse tissues.  </w:t>
      </w:r>
    </w:p>
    <w:p w:rsidR="0063373C" w:rsidRPr="00103E69" w:rsidRDefault="0063373C" w:rsidP="0063373C">
      <w:pPr>
        <w:spacing w:line="48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35DB915E" wp14:editId="436484C9">
            <wp:extent cx="5943600" cy="30079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plementary Fig.2.tif"/>
                    <pic:cNvPicPr/>
                  </pic:nvPicPr>
                  <pic:blipFill>
                    <a:blip r:embed="rId5"/>
                    <a:stretch>
                      <a:fillRect/>
                    </a:stretch>
                  </pic:blipFill>
                  <pic:spPr>
                    <a:xfrm>
                      <a:off x="0" y="0"/>
                      <a:ext cx="5943600" cy="3007995"/>
                    </a:xfrm>
                    <a:prstGeom prst="rect">
                      <a:avLst/>
                    </a:prstGeom>
                  </pic:spPr>
                </pic:pic>
              </a:graphicData>
            </a:graphic>
          </wp:inline>
        </w:drawing>
      </w:r>
      <w:r w:rsidRPr="00103E69">
        <w:rPr>
          <w:rFonts w:ascii="Times New Roman" w:hAnsi="Times New Roman" w:cs="Times New Roman"/>
        </w:rPr>
        <w:t xml:space="preserve">Differences in Gag DNA levels found in </w:t>
      </w:r>
      <w:r w:rsidRPr="00103E69">
        <w:rPr>
          <w:rFonts w:ascii="Times New Roman" w:hAnsi="Times New Roman" w:cs="Times New Roman"/>
          <w:b/>
        </w:rPr>
        <w:t>(A</w:t>
      </w:r>
      <w:r w:rsidRPr="00103E69">
        <w:rPr>
          <w:rFonts w:ascii="Times New Roman" w:hAnsi="Times New Roman" w:cs="Times New Roman"/>
        </w:rPr>
        <w:t xml:space="preserve">) PBMC CD4+ T cells </w:t>
      </w:r>
      <w:r w:rsidRPr="00103E69">
        <w:rPr>
          <w:rFonts w:ascii="Times New Roman" w:hAnsi="Times New Roman" w:cs="Times New Roman"/>
          <w:b/>
        </w:rPr>
        <w:t>(B)</w:t>
      </w:r>
      <w:r w:rsidRPr="00103E69">
        <w:rPr>
          <w:rFonts w:ascii="Times New Roman" w:hAnsi="Times New Roman" w:cs="Times New Roman"/>
        </w:rPr>
        <w:t xml:space="preserve"> Lungs </w:t>
      </w:r>
      <w:r w:rsidRPr="00103E69">
        <w:rPr>
          <w:rFonts w:ascii="Times New Roman" w:hAnsi="Times New Roman" w:cs="Times New Roman"/>
          <w:b/>
        </w:rPr>
        <w:t>(C)</w:t>
      </w:r>
      <w:r w:rsidRPr="00103E69">
        <w:rPr>
          <w:rFonts w:ascii="Times New Roman" w:hAnsi="Times New Roman" w:cs="Times New Roman"/>
        </w:rPr>
        <w:t xml:space="preserve"> Spleen in eight SHIV infected rhesus macaques exposed to either morphine or saline. Differences in Gag RNA levels found in </w:t>
      </w:r>
      <w:r w:rsidRPr="00103E69">
        <w:rPr>
          <w:rFonts w:ascii="Times New Roman" w:hAnsi="Times New Roman" w:cs="Times New Roman"/>
          <w:b/>
        </w:rPr>
        <w:t>(E)</w:t>
      </w:r>
      <w:r w:rsidRPr="00103E69">
        <w:rPr>
          <w:rFonts w:ascii="Times New Roman" w:hAnsi="Times New Roman" w:cs="Times New Roman"/>
        </w:rPr>
        <w:t xml:space="preserve"> PBMC CD4+ T cells </w:t>
      </w:r>
      <w:r w:rsidRPr="00103E69">
        <w:rPr>
          <w:rFonts w:ascii="Times New Roman" w:hAnsi="Times New Roman" w:cs="Times New Roman"/>
          <w:b/>
        </w:rPr>
        <w:t>(F)</w:t>
      </w:r>
      <w:r w:rsidRPr="00103E69">
        <w:rPr>
          <w:rFonts w:ascii="Times New Roman" w:hAnsi="Times New Roman" w:cs="Times New Roman"/>
        </w:rPr>
        <w:t xml:space="preserve"> Lungs </w:t>
      </w:r>
      <w:r w:rsidRPr="00103E69">
        <w:rPr>
          <w:rFonts w:ascii="Times New Roman" w:hAnsi="Times New Roman" w:cs="Times New Roman"/>
          <w:b/>
        </w:rPr>
        <w:t>(G)</w:t>
      </w:r>
      <w:r w:rsidRPr="00103E69">
        <w:rPr>
          <w:rFonts w:ascii="Times New Roman" w:hAnsi="Times New Roman" w:cs="Times New Roman"/>
        </w:rPr>
        <w:t xml:space="preserve"> Spleen in eight SHIV infected rhesus macaques exposed to either morphine or saline.</w:t>
      </w:r>
    </w:p>
    <w:p w:rsidR="0063373C" w:rsidRPr="00103E69" w:rsidRDefault="0063373C" w:rsidP="0063373C">
      <w:pPr>
        <w:spacing w:line="480" w:lineRule="auto"/>
        <w:jc w:val="both"/>
        <w:rPr>
          <w:rFonts w:ascii="Times New Roman" w:hAnsi="Times New Roman" w:cs="Times New Roman"/>
        </w:rPr>
      </w:pPr>
    </w:p>
    <w:p w:rsidR="0063373C" w:rsidRDefault="0063373C" w:rsidP="0063373C">
      <w:pPr>
        <w:spacing w:line="480" w:lineRule="auto"/>
        <w:jc w:val="both"/>
        <w:rPr>
          <w:rFonts w:ascii="Times New Roman" w:hAnsi="Times New Roman" w:cs="Times New Roman"/>
          <w:b/>
        </w:rPr>
      </w:pPr>
      <w:r w:rsidRPr="00103E69">
        <w:rPr>
          <w:rFonts w:ascii="Times New Roman" w:hAnsi="Times New Roman" w:cs="Times New Roman"/>
          <w:b/>
        </w:rPr>
        <w:t xml:space="preserve">Supplementary Fig.3: Brain gating strategy used </w:t>
      </w:r>
      <w:r>
        <w:rPr>
          <w:rFonts w:ascii="Times New Roman" w:hAnsi="Times New Roman" w:cs="Times New Roman"/>
          <w:b/>
        </w:rPr>
        <w:t>to interrogate</w:t>
      </w:r>
      <w:r w:rsidRPr="00103E69">
        <w:rPr>
          <w:rFonts w:ascii="Times New Roman" w:hAnsi="Times New Roman" w:cs="Times New Roman"/>
          <w:b/>
        </w:rPr>
        <w:t xml:space="preserve"> brain myeloid (microglia and macrophages) found in diverse brain regions. </w:t>
      </w:r>
    </w:p>
    <w:p w:rsidR="0063373C" w:rsidRPr="00103E69" w:rsidRDefault="0063373C" w:rsidP="0063373C">
      <w:pPr>
        <w:spacing w:line="48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0246F15C" wp14:editId="76A5FDD5">
            <wp:extent cx="5943600" cy="4457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lementary Fig.3.tif"/>
                    <pic:cNvPicPr/>
                  </pic:nvPicPr>
                  <pic:blipFill>
                    <a:blip r:embed="rId6"/>
                    <a:stretch>
                      <a:fillRect/>
                    </a:stretch>
                  </pic:blipFill>
                  <pic:spPr>
                    <a:xfrm>
                      <a:off x="0" y="0"/>
                      <a:ext cx="5943600" cy="4457700"/>
                    </a:xfrm>
                    <a:prstGeom prst="rect">
                      <a:avLst/>
                    </a:prstGeom>
                  </pic:spPr>
                </pic:pic>
              </a:graphicData>
            </a:graphic>
          </wp:inline>
        </w:drawing>
      </w:r>
      <w:r>
        <w:rPr>
          <w:rFonts w:ascii="Times New Roman" w:hAnsi="Times New Roman" w:cs="Times New Roman"/>
        </w:rPr>
        <w:t>Various</w:t>
      </w:r>
      <w:r w:rsidRPr="00103E69">
        <w:rPr>
          <w:rFonts w:ascii="Times New Roman" w:hAnsi="Times New Roman" w:cs="Times New Roman"/>
        </w:rPr>
        <w:t xml:space="preserve"> brain regions were dissected and tissue digestion carried out using </w:t>
      </w:r>
      <w:proofErr w:type="spellStart"/>
      <w:r w:rsidRPr="00103E69">
        <w:rPr>
          <w:rFonts w:ascii="Times New Roman" w:hAnsi="Times New Roman" w:cs="Times New Roman"/>
        </w:rPr>
        <w:t>DNAse</w:t>
      </w:r>
      <w:proofErr w:type="spellEnd"/>
      <w:r w:rsidRPr="00103E69">
        <w:rPr>
          <w:rFonts w:ascii="Times New Roman" w:hAnsi="Times New Roman" w:cs="Times New Roman"/>
        </w:rPr>
        <w:t xml:space="preserve"> and Trypsin and obtained </w:t>
      </w:r>
      <w:r>
        <w:rPr>
          <w:rFonts w:ascii="Times New Roman" w:hAnsi="Times New Roman" w:cs="Times New Roman"/>
        </w:rPr>
        <w:t>single-cell</w:t>
      </w:r>
      <w:r w:rsidRPr="00103E69">
        <w:rPr>
          <w:rFonts w:ascii="Times New Roman" w:hAnsi="Times New Roman" w:cs="Times New Roman"/>
        </w:rPr>
        <w:t xml:space="preserve"> suspensions analyzed using the BD Fortesssax450. Detailed gating strategy involving </w:t>
      </w:r>
      <w:r>
        <w:rPr>
          <w:rFonts w:ascii="Times New Roman" w:hAnsi="Times New Roman" w:cs="Times New Roman"/>
        </w:rPr>
        <w:t>an</w:t>
      </w:r>
      <w:r w:rsidRPr="00103E69">
        <w:rPr>
          <w:rFonts w:ascii="Times New Roman" w:hAnsi="Times New Roman" w:cs="Times New Roman"/>
        </w:rPr>
        <w:t xml:space="preserve"> FSCA vs Time to check the stability of the flow and obtain events only when </w:t>
      </w:r>
      <w:r>
        <w:rPr>
          <w:rFonts w:ascii="Times New Roman" w:hAnsi="Times New Roman" w:cs="Times New Roman"/>
        </w:rPr>
        <w:t>an expected</w:t>
      </w:r>
      <w:r w:rsidRPr="00103E69">
        <w:rPr>
          <w:rFonts w:ascii="Times New Roman" w:hAnsi="Times New Roman" w:cs="Times New Roman"/>
        </w:rPr>
        <w:t xml:space="preserve"> stream flows were obtained. Using Pulse Geometry scales comprised of FSC-H vs</w:t>
      </w:r>
      <w:r>
        <w:rPr>
          <w:rFonts w:ascii="Times New Roman" w:hAnsi="Times New Roman" w:cs="Times New Roman"/>
        </w:rPr>
        <w:t>.</w:t>
      </w:r>
      <w:r w:rsidRPr="00103E69">
        <w:rPr>
          <w:rFonts w:ascii="Times New Roman" w:hAnsi="Times New Roman" w:cs="Times New Roman"/>
        </w:rPr>
        <w:t xml:space="preserve"> FSC-A and SSC-H vs</w:t>
      </w:r>
      <w:r>
        <w:rPr>
          <w:rFonts w:ascii="Times New Roman" w:hAnsi="Times New Roman" w:cs="Times New Roman"/>
        </w:rPr>
        <w:t>.</w:t>
      </w:r>
      <w:r w:rsidRPr="00103E69">
        <w:rPr>
          <w:rFonts w:ascii="Times New Roman" w:hAnsi="Times New Roman" w:cs="Times New Roman"/>
        </w:rPr>
        <w:t xml:space="preserve"> SSC-A dot plots, we excluded doublets. Next, dump gates were used to eliminate unwanted populations. CD8α+ cells and Live Dead exclusion plus CD3+ T cell removal guided the exclusion of CD3+ T cells, NK cells</w:t>
      </w:r>
      <w:r>
        <w:rPr>
          <w:rFonts w:ascii="Times New Roman" w:hAnsi="Times New Roman" w:cs="Times New Roman"/>
        </w:rPr>
        <w:t>,</w:t>
      </w:r>
      <w:r w:rsidRPr="00103E69">
        <w:rPr>
          <w:rFonts w:ascii="Times New Roman" w:hAnsi="Times New Roman" w:cs="Times New Roman"/>
        </w:rPr>
        <w:t xml:space="preserve"> and dead cells. Next</w:t>
      </w:r>
      <w:r>
        <w:rPr>
          <w:rFonts w:ascii="Times New Roman" w:hAnsi="Times New Roman" w:cs="Times New Roman"/>
        </w:rPr>
        <w:t>,</w:t>
      </w:r>
      <w:r w:rsidRPr="00103E69">
        <w:rPr>
          <w:rFonts w:ascii="Times New Roman" w:hAnsi="Times New Roman" w:cs="Times New Roman"/>
        </w:rPr>
        <w:t xml:space="preserve"> the CD20 dot plots guided the removal of B cells. Collectively, this ensured that the major populations studied in Brain cells were majorly myeloid cells. CD45 versus CD11B plots were utilized to guide segregation of resting/ activated microglia in addition to macrophages. Fluorescence minus one (FMO)</w:t>
      </w:r>
      <w:r>
        <w:rPr>
          <w:rFonts w:ascii="Times New Roman" w:hAnsi="Times New Roman" w:cs="Times New Roman"/>
        </w:rPr>
        <w:t xml:space="preserve"> controls</w:t>
      </w:r>
      <w:r w:rsidRPr="00103E69">
        <w:rPr>
          <w:rFonts w:ascii="Times New Roman" w:hAnsi="Times New Roman" w:cs="Times New Roman"/>
        </w:rPr>
        <w:t xml:space="preserve"> were used to guide </w:t>
      </w:r>
      <w:r>
        <w:rPr>
          <w:rFonts w:ascii="Times New Roman" w:hAnsi="Times New Roman" w:cs="Times New Roman"/>
        </w:rPr>
        <w:t xml:space="preserve">the </w:t>
      </w:r>
      <w:r w:rsidRPr="00103E69">
        <w:rPr>
          <w:rFonts w:ascii="Times New Roman" w:hAnsi="Times New Roman" w:cs="Times New Roman"/>
        </w:rPr>
        <w:t xml:space="preserve">proper placement of gates </w:t>
      </w:r>
      <w:r>
        <w:rPr>
          <w:rFonts w:ascii="Times New Roman" w:hAnsi="Times New Roman" w:cs="Times New Roman"/>
        </w:rPr>
        <w:t>of</w:t>
      </w:r>
      <w:r w:rsidRPr="00103E69">
        <w:rPr>
          <w:rFonts w:ascii="Times New Roman" w:hAnsi="Times New Roman" w:cs="Times New Roman"/>
        </w:rPr>
        <w:t xml:space="preserve"> diverse myeloid cell markers within the resting microglia, activated microglia and macrophages. </w:t>
      </w:r>
    </w:p>
    <w:p w:rsidR="0063373C" w:rsidRPr="00103E69" w:rsidRDefault="0063373C" w:rsidP="0063373C">
      <w:pPr>
        <w:spacing w:line="480" w:lineRule="auto"/>
        <w:jc w:val="both"/>
        <w:rPr>
          <w:rFonts w:ascii="Times New Roman" w:hAnsi="Times New Roman" w:cs="Times New Roman"/>
          <w:b/>
        </w:rPr>
      </w:pPr>
    </w:p>
    <w:p w:rsidR="0063373C" w:rsidRDefault="0063373C" w:rsidP="0063373C">
      <w:pPr>
        <w:spacing w:line="480" w:lineRule="auto"/>
        <w:jc w:val="both"/>
        <w:rPr>
          <w:rFonts w:ascii="Times New Roman" w:hAnsi="Times New Roman" w:cs="Times New Roman"/>
          <w:b/>
        </w:rPr>
      </w:pPr>
      <w:r w:rsidRPr="00103E69">
        <w:rPr>
          <w:rFonts w:ascii="Times New Roman" w:hAnsi="Times New Roman" w:cs="Times New Roman"/>
          <w:b/>
        </w:rPr>
        <w:lastRenderedPageBreak/>
        <w:t xml:space="preserve">Supplementary Fig.4: Differences in activated microglia polarity (CD32/ CD206) are observed in diverse brain regions.  </w:t>
      </w:r>
    </w:p>
    <w:p w:rsidR="0063373C" w:rsidRPr="00103E69" w:rsidRDefault="0063373C" w:rsidP="0063373C">
      <w:pPr>
        <w:spacing w:line="480" w:lineRule="auto"/>
        <w:jc w:val="both"/>
        <w:rPr>
          <w:rFonts w:ascii="Times New Roman" w:hAnsi="Times New Roman" w:cs="Times New Roman"/>
        </w:rPr>
      </w:pPr>
      <w:r>
        <w:rPr>
          <w:rFonts w:ascii="Times New Roman" w:hAnsi="Times New Roman" w:cs="Times New Roman"/>
          <w:noProof/>
        </w:rPr>
        <w:drawing>
          <wp:inline distT="0" distB="0" distL="0" distR="0" wp14:anchorId="5907C30D" wp14:editId="19D29F12">
            <wp:extent cx="5943600" cy="454723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plementary Fig.4.tif"/>
                    <pic:cNvPicPr/>
                  </pic:nvPicPr>
                  <pic:blipFill>
                    <a:blip r:embed="rId7"/>
                    <a:stretch>
                      <a:fillRect/>
                    </a:stretch>
                  </pic:blipFill>
                  <pic:spPr>
                    <a:xfrm>
                      <a:off x="0" y="0"/>
                      <a:ext cx="5943600" cy="4547235"/>
                    </a:xfrm>
                    <a:prstGeom prst="rect">
                      <a:avLst/>
                    </a:prstGeom>
                  </pic:spPr>
                </pic:pic>
              </a:graphicData>
            </a:graphic>
          </wp:inline>
        </w:drawing>
      </w:r>
      <w:r w:rsidRPr="00103E69">
        <w:rPr>
          <w:rFonts w:ascii="Times New Roman" w:hAnsi="Times New Roman" w:cs="Times New Roman"/>
        </w:rPr>
        <w:t>Representative gating of</w:t>
      </w:r>
      <w:r w:rsidRPr="00103E69">
        <w:rPr>
          <w:rFonts w:ascii="Times New Roman" w:hAnsi="Times New Roman" w:cs="Times New Roman"/>
          <w:b/>
        </w:rPr>
        <w:t xml:space="preserve"> (A) </w:t>
      </w:r>
      <w:r w:rsidRPr="00103E69">
        <w:rPr>
          <w:rFonts w:ascii="Times New Roman" w:hAnsi="Times New Roman" w:cs="Times New Roman"/>
        </w:rPr>
        <w:t>CD32 and</w:t>
      </w:r>
      <w:r w:rsidRPr="00103E69">
        <w:rPr>
          <w:rFonts w:ascii="Times New Roman" w:hAnsi="Times New Roman" w:cs="Times New Roman"/>
          <w:b/>
        </w:rPr>
        <w:t xml:space="preserve"> (B) </w:t>
      </w:r>
      <w:r w:rsidRPr="00103E69">
        <w:rPr>
          <w:rFonts w:ascii="Times New Roman" w:hAnsi="Times New Roman" w:cs="Times New Roman"/>
        </w:rPr>
        <w:t xml:space="preserve">CD206 expression in activated microglia found within diverse Brain regions. Investigating polarity within diverse brain regions reveals that exposure to morphine </w:t>
      </w:r>
      <w:r w:rsidRPr="00103E69">
        <w:rPr>
          <w:rFonts w:ascii="Times New Roman" w:hAnsi="Times New Roman" w:cs="Times New Roman"/>
          <w:b/>
        </w:rPr>
        <w:t>(C)</w:t>
      </w:r>
      <w:r w:rsidRPr="00103E69">
        <w:rPr>
          <w:rFonts w:ascii="Times New Roman" w:hAnsi="Times New Roman" w:cs="Times New Roman"/>
        </w:rPr>
        <w:t xml:space="preserve"> reduces CD32 expression in most evaluated brain regions ranging from the cerebellum, hippocampus, frontal lobe and putamen. Alternatively, </w:t>
      </w:r>
      <w:r w:rsidRPr="00103E69">
        <w:rPr>
          <w:rFonts w:ascii="Times New Roman" w:hAnsi="Times New Roman" w:cs="Times New Roman"/>
          <w:b/>
        </w:rPr>
        <w:t xml:space="preserve">(D) </w:t>
      </w:r>
      <w:r w:rsidRPr="00103E69">
        <w:rPr>
          <w:rFonts w:ascii="Times New Roman" w:hAnsi="Times New Roman" w:cs="Times New Roman"/>
        </w:rPr>
        <w:t xml:space="preserve">increases CD206 expression in activated microglia in most studied brain regions (cerebellum, frontal lobe, putamen, </w:t>
      </w:r>
      <w:proofErr w:type="spellStart"/>
      <w:r w:rsidRPr="00103E69">
        <w:rPr>
          <w:rFonts w:ascii="Times New Roman" w:hAnsi="Times New Roman" w:cs="Times New Roman"/>
        </w:rPr>
        <w:t>subventricular</w:t>
      </w:r>
      <w:proofErr w:type="spellEnd"/>
      <w:r w:rsidRPr="00103E69">
        <w:rPr>
          <w:rFonts w:ascii="Times New Roman" w:hAnsi="Times New Roman" w:cs="Times New Roman"/>
        </w:rPr>
        <w:t xml:space="preserve"> zone, medulla and putamen) were observed.</w:t>
      </w:r>
    </w:p>
    <w:p w:rsidR="0063373C" w:rsidRPr="00103E69" w:rsidRDefault="0063373C" w:rsidP="0063373C">
      <w:pPr>
        <w:spacing w:line="480" w:lineRule="auto"/>
        <w:jc w:val="both"/>
        <w:rPr>
          <w:rFonts w:ascii="Times New Roman" w:hAnsi="Times New Roman" w:cs="Times New Roman"/>
          <w:b/>
        </w:rPr>
      </w:pPr>
    </w:p>
    <w:p w:rsidR="0063373C" w:rsidRDefault="0063373C" w:rsidP="0063373C">
      <w:pPr>
        <w:spacing w:line="480" w:lineRule="auto"/>
        <w:jc w:val="both"/>
        <w:rPr>
          <w:rFonts w:ascii="Times New Roman" w:hAnsi="Times New Roman" w:cs="Times New Roman"/>
          <w:b/>
        </w:rPr>
      </w:pPr>
      <w:r w:rsidRPr="00103E69">
        <w:rPr>
          <w:rFonts w:ascii="Times New Roman" w:hAnsi="Times New Roman" w:cs="Times New Roman"/>
          <w:b/>
        </w:rPr>
        <w:t xml:space="preserve">Supplementary Fig.5: Gating of strategy for obtaining polarity of gut macrophages within different brain regions (A) CD32 and (B) expression within diverse Brain regions with focus on used for interrogation of polarity within diverse brain regions. </w:t>
      </w:r>
    </w:p>
    <w:p w:rsidR="0063373C" w:rsidRDefault="0063373C" w:rsidP="0063373C">
      <w:pPr>
        <w:spacing w:line="48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402D24BF" wp14:editId="1EE77780">
            <wp:extent cx="5943600" cy="42329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plementary Fig.5.tif"/>
                    <pic:cNvPicPr/>
                  </pic:nvPicPr>
                  <pic:blipFill>
                    <a:blip r:embed="rId8"/>
                    <a:stretch>
                      <a:fillRect/>
                    </a:stretch>
                  </pic:blipFill>
                  <pic:spPr>
                    <a:xfrm>
                      <a:off x="0" y="0"/>
                      <a:ext cx="5943600" cy="4232910"/>
                    </a:xfrm>
                    <a:prstGeom prst="rect">
                      <a:avLst/>
                    </a:prstGeom>
                  </pic:spPr>
                </pic:pic>
              </a:graphicData>
            </a:graphic>
          </wp:inline>
        </w:drawing>
      </w:r>
      <w:r w:rsidRPr="00103E69">
        <w:rPr>
          <w:rFonts w:ascii="Times New Roman" w:hAnsi="Times New Roman" w:cs="Times New Roman"/>
        </w:rPr>
        <w:t xml:space="preserve">This involved the exclusion of dead cells, NK cells and used CD45 for inclusion of only leukocytes after discard of debris. Using dump gates, T cells and B cells were </w:t>
      </w:r>
      <w:r>
        <w:rPr>
          <w:rFonts w:ascii="Times New Roman" w:hAnsi="Times New Roman" w:cs="Times New Roman"/>
        </w:rPr>
        <w:t>removed</w:t>
      </w:r>
      <w:r w:rsidRPr="00103E69">
        <w:rPr>
          <w:rFonts w:ascii="Times New Roman" w:hAnsi="Times New Roman" w:cs="Times New Roman"/>
        </w:rPr>
        <w:t xml:space="preserve">. Resultant CD3-HLA-DR+ cells were profiled and quantification of CD11B+ cells </w:t>
      </w:r>
      <w:r>
        <w:rPr>
          <w:rFonts w:ascii="Times New Roman" w:hAnsi="Times New Roman" w:cs="Times New Roman"/>
        </w:rPr>
        <w:t xml:space="preserve">was </w:t>
      </w:r>
      <w:r w:rsidRPr="00103E69">
        <w:rPr>
          <w:rFonts w:ascii="Times New Roman" w:hAnsi="Times New Roman" w:cs="Times New Roman"/>
        </w:rPr>
        <w:t xml:space="preserve">carried out. CD14+, CD32+ and CD163+ </w:t>
      </w:r>
      <w:r>
        <w:rPr>
          <w:rFonts w:ascii="Times New Roman" w:hAnsi="Times New Roman" w:cs="Times New Roman"/>
        </w:rPr>
        <w:t>estimation</w:t>
      </w:r>
      <w:r w:rsidRPr="00103E69">
        <w:rPr>
          <w:rFonts w:ascii="Times New Roman" w:hAnsi="Times New Roman" w:cs="Times New Roman"/>
        </w:rPr>
        <w:t xml:space="preserve"> was then performed.</w:t>
      </w:r>
    </w:p>
    <w:p w:rsidR="0063373C" w:rsidRDefault="0063373C" w:rsidP="0063373C">
      <w:pPr>
        <w:spacing w:line="480" w:lineRule="auto"/>
        <w:jc w:val="both"/>
        <w:rPr>
          <w:rFonts w:ascii="Times New Roman" w:hAnsi="Times New Roman" w:cs="Times New Roman"/>
        </w:rPr>
      </w:pPr>
    </w:p>
    <w:p w:rsidR="0063373C" w:rsidRDefault="0063373C" w:rsidP="0063373C">
      <w:pPr>
        <w:spacing w:line="480" w:lineRule="auto"/>
        <w:jc w:val="both"/>
        <w:rPr>
          <w:rFonts w:ascii="Times New Roman" w:hAnsi="Times New Roman" w:cs="Times New Roman"/>
          <w:b/>
        </w:rPr>
      </w:pPr>
      <w:r w:rsidRPr="00103E69">
        <w:rPr>
          <w:rFonts w:ascii="Times New Roman" w:hAnsi="Times New Roman" w:cs="Times New Roman"/>
          <w:b/>
        </w:rPr>
        <w:t>Supplementary Fig.</w:t>
      </w:r>
      <w:r>
        <w:rPr>
          <w:rFonts w:ascii="Times New Roman" w:hAnsi="Times New Roman" w:cs="Times New Roman"/>
          <w:b/>
        </w:rPr>
        <w:t>6</w:t>
      </w:r>
      <w:r w:rsidRPr="00103E69">
        <w:rPr>
          <w:rFonts w:ascii="Times New Roman" w:hAnsi="Times New Roman" w:cs="Times New Roman"/>
          <w:b/>
        </w:rPr>
        <w:t xml:space="preserve">: Morphine exerts multiple </w:t>
      </w:r>
      <w:r>
        <w:rPr>
          <w:rFonts w:ascii="Times New Roman" w:hAnsi="Times New Roman" w:cs="Times New Roman"/>
          <w:b/>
        </w:rPr>
        <w:t>distortions</w:t>
      </w:r>
      <w:r w:rsidRPr="00103E69">
        <w:rPr>
          <w:rFonts w:ascii="Times New Roman" w:hAnsi="Times New Roman" w:cs="Times New Roman"/>
          <w:b/>
        </w:rPr>
        <w:t xml:space="preserve"> on the </w:t>
      </w:r>
      <w:r>
        <w:rPr>
          <w:rFonts w:ascii="Times New Roman" w:hAnsi="Times New Roman" w:cs="Times New Roman"/>
          <w:b/>
        </w:rPr>
        <w:t>Gut-Brain</w:t>
      </w:r>
      <w:r w:rsidRPr="00103E69">
        <w:rPr>
          <w:rFonts w:ascii="Times New Roman" w:hAnsi="Times New Roman" w:cs="Times New Roman"/>
          <w:b/>
        </w:rPr>
        <w:t xml:space="preserve"> Fecal Microbiome of SHIV infected Rhesus Macaques. </w:t>
      </w:r>
    </w:p>
    <w:p w:rsidR="0063373C" w:rsidRPr="00103E69" w:rsidRDefault="0063373C" w:rsidP="0063373C">
      <w:pPr>
        <w:spacing w:line="480" w:lineRule="auto"/>
        <w:jc w:val="both"/>
        <w:rPr>
          <w:rFonts w:ascii="Times New Roman" w:hAnsi="Times New Roman" w:cs="Times New Roman"/>
        </w:rPr>
      </w:pPr>
      <w:r>
        <w:rPr>
          <w:rFonts w:ascii="Times New Roman" w:hAnsi="Times New Roman" w:cs="Times New Roman"/>
          <w:b/>
          <w:noProof/>
        </w:rPr>
        <w:lastRenderedPageBreak/>
        <w:drawing>
          <wp:inline distT="0" distB="0" distL="0" distR="0" wp14:anchorId="30E0213F" wp14:editId="21684D1F">
            <wp:extent cx="5943600" cy="40919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lementary Fig.6.tif"/>
                    <pic:cNvPicPr/>
                  </pic:nvPicPr>
                  <pic:blipFill>
                    <a:blip r:embed="rId9"/>
                    <a:stretch>
                      <a:fillRect/>
                    </a:stretch>
                  </pic:blipFill>
                  <pic:spPr>
                    <a:xfrm>
                      <a:off x="0" y="0"/>
                      <a:ext cx="5943600" cy="4091940"/>
                    </a:xfrm>
                    <a:prstGeom prst="rect">
                      <a:avLst/>
                    </a:prstGeom>
                  </pic:spPr>
                </pic:pic>
              </a:graphicData>
            </a:graphic>
          </wp:inline>
        </w:drawing>
      </w:r>
      <w:r w:rsidRPr="00103E69">
        <w:rPr>
          <w:rFonts w:ascii="Times New Roman" w:hAnsi="Times New Roman" w:cs="Times New Roman"/>
          <w:b/>
        </w:rPr>
        <w:t>(A)</w:t>
      </w:r>
      <w:r w:rsidRPr="00103E69">
        <w:rPr>
          <w:rFonts w:ascii="Times New Roman" w:hAnsi="Times New Roman" w:cs="Times New Roman"/>
        </w:rPr>
        <w:t xml:space="preserve"> Multiple correlations between Duo and A.C </w:t>
      </w:r>
      <w:proofErr w:type="spellStart"/>
      <w:r w:rsidRPr="00103E69">
        <w:rPr>
          <w:rFonts w:ascii="Times New Roman" w:hAnsi="Times New Roman" w:cs="Times New Roman"/>
        </w:rPr>
        <w:t>Musc</w:t>
      </w:r>
      <w:proofErr w:type="spellEnd"/>
      <w:r w:rsidRPr="00103E69">
        <w:rPr>
          <w:rFonts w:ascii="Times New Roman" w:hAnsi="Times New Roman" w:cs="Times New Roman"/>
        </w:rPr>
        <w:t xml:space="preserve"> CD163+/ CD11B+ and CD14+/CD11B+ gut macrophage phenotypes, diverse genera of the fecal microbiome (</w:t>
      </w:r>
      <w:r w:rsidRPr="00103E69">
        <w:rPr>
          <w:rFonts w:ascii="Times New Roman" w:hAnsi="Times New Roman" w:cs="Times New Roman"/>
          <w:i/>
        </w:rPr>
        <w:t>Prevotella-9</w:t>
      </w:r>
      <w:r w:rsidRPr="00103E69">
        <w:rPr>
          <w:rFonts w:ascii="Times New Roman" w:hAnsi="Times New Roman" w:cs="Times New Roman"/>
        </w:rPr>
        <w:t xml:space="preserve"> (Prevo-9), </w:t>
      </w:r>
      <w:r w:rsidRPr="00103E69">
        <w:rPr>
          <w:rFonts w:ascii="Times New Roman" w:hAnsi="Times New Roman" w:cs="Times New Roman"/>
          <w:i/>
        </w:rPr>
        <w:t>Lactobacillus</w:t>
      </w:r>
      <w:r w:rsidRPr="00103E69">
        <w:rPr>
          <w:rFonts w:ascii="Times New Roman" w:hAnsi="Times New Roman" w:cs="Times New Roman"/>
        </w:rPr>
        <w:t xml:space="preserve"> (Lacto), </w:t>
      </w:r>
      <w:r w:rsidRPr="00103E69">
        <w:rPr>
          <w:rFonts w:ascii="Times New Roman" w:hAnsi="Times New Roman" w:cs="Times New Roman"/>
          <w:i/>
        </w:rPr>
        <w:t>Ruminococcaceae_UCG-008</w:t>
      </w:r>
      <w:r w:rsidRPr="00103E69">
        <w:rPr>
          <w:rFonts w:ascii="Times New Roman" w:hAnsi="Times New Roman" w:cs="Times New Roman"/>
        </w:rPr>
        <w:t xml:space="preserve"> (</w:t>
      </w:r>
      <w:proofErr w:type="spellStart"/>
      <w:r w:rsidRPr="00103E69">
        <w:rPr>
          <w:rFonts w:ascii="Times New Roman" w:hAnsi="Times New Roman" w:cs="Times New Roman"/>
        </w:rPr>
        <w:t>Rumino</w:t>
      </w:r>
      <w:proofErr w:type="spellEnd"/>
      <w:r w:rsidRPr="00103E69">
        <w:rPr>
          <w:rFonts w:ascii="Times New Roman" w:hAnsi="Times New Roman" w:cs="Times New Roman"/>
        </w:rPr>
        <w:t xml:space="preserve">) and </w:t>
      </w:r>
      <w:proofErr w:type="spellStart"/>
      <w:r w:rsidRPr="00103E69">
        <w:rPr>
          <w:rFonts w:ascii="Times New Roman" w:hAnsi="Times New Roman" w:cs="Times New Roman"/>
          <w:i/>
        </w:rPr>
        <w:t>Anaerovibrio</w:t>
      </w:r>
      <w:proofErr w:type="spellEnd"/>
      <w:r w:rsidRPr="00103E69">
        <w:rPr>
          <w:rFonts w:ascii="Times New Roman" w:hAnsi="Times New Roman" w:cs="Times New Roman"/>
        </w:rPr>
        <w:t xml:space="preserve"> (</w:t>
      </w:r>
      <w:proofErr w:type="spellStart"/>
      <w:r w:rsidRPr="00103E69">
        <w:rPr>
          <w:rFonts w:ascii="Times New Roman" w:hAnsi="Times New Roman" w:cs="Times New Roman"/>
        </w:rPr>
        <w:t>Anaero</w:t>
      </w:r>
      <w:proofErr w:type="spellEnd"/>
      <w:r w:rsidRPr="00103E69">
        <w:rPr>
          <w:rFonts w:ascii="Times New Roman" w:hAnsi="Times New Roman" w:cs="Times New Roman"/>
        </w:rPr>
        <w:t xml:space="preserve">) genera), Cerebral Spinal Fluid (CSF) soluble markers: MIP-1β and IL-1Ra, </w:t>
      </w:r>
      <w:proofErr w:type="spellStart"/>
      <w:r w:rsidRPr="00103E69">
        <w:rPr>
          <w:rFonts w:ascii="Times New Roman" w:hAnsi="Times New Roman" w:cs="Times New Roman"/>
        </w:rPr>
        <w:t>Eotaxin</w:t>
      </w:r>
      <w:proofErr w:type="spellEnd"/>
      <w:r w:rsidRPr="00103E69">
        <w:rPr>
          <w:rFonts w:ascii="Times New Roman" w:hAnsi="Times New Roman" w:cs="Times New Roman"/>
        </w:rPr>
        <w:t xml:space="preserve"> plasma and Hippocampus/ </w:t>
      </w:r>
      <w:proofErr w:type="spellStart"/>
      <w:r w:rsidRPr="00103E69">
        <w:rPr>
          <w:rFonts w:ascii="Times New Roman" w:hAnsi="Times New Roman" w:cs="Times New Roman"/>
        </w:rPr>
        <w:t>Subventricular</w:t>
      </w:r>
      <w:proofErr w:type="spellEnd"/>
      <w:r w:rsidRPr="00103E69">
        <w:rPr>
          <w:rFonts w:ascii="Times New Roman" w:hAnsi="Times New Roman" w:cs="Times New Roman"/>
        </w:rPr>
        <w:t xml:space="preserve"> zone Brain myeloid cells (CD16+ Brain Microglia and CD14+ Brain Macrophages). (* = P&lt;0.05, ** = P&lt;0.01, *** = P&lt;0.001, **** = P&lt;0.0001 using the Spearman’s rank correlation test). </w:t>
      </w:r>
      <w:r w:rsidRPr="00103E69">
        <w:rPr>
          <w:rFonts w:ascii="Times New Roman" w:hAnsi="Times New Roman" w:cs="Times New Roman"/>
          <w:b/>
        </w:rPr>
        <w:t xml:space="preserve">(B) </w:t>
      </w:r>
      <w:r w:rsidRPr="00103E69">
        <w:rPr>
          <w:rFonts w:ascii="Times New Roman" w:hAnsi="Times New Roman" w:cs="Times New Roman"/>
        </w:rPr>
        <w:t xml:space="preserve">Summary of effects of Morphine on the gut-brain microbiome. </w:t>
      </w:r>
    </w:p>
    <w:p w:rsidR="00390883" w:rsidRDefault="0063373C">
      <w:bookmarkStart w:id="0" w:name="_GoBack"/>
      <w:bookmarkEnd w:id="0"/>
    </w:p>
    <w:sectPr w:rsidR="00390883" w:rsidSect="001A6D85">
      <w:pgSz w:w="11910" w:h="16840"/>
      <w:pgMar w:top="1440" w:right="1267" w:bottom="1483" w:left="562" w:header="0" w:footer="128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73C"/>
    <w:rsid w:val="001A6D85"/>
    <w:rsid w:val="0063373C"/>
    <w:rsid w:val="006E330B"/>
    <w:rsid w:val="00B1111D"/>
    <w:rsid w:val="00C253AF"/>
    <w:rsid w:val="00DF5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46B2DF-E430-44EA-8F4D-95B30CC99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73C"/>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Relationship Id="rId3" Type="http://schemas.openxmlformats.org/officeDocument/2006/relationships/webSettings" Target="webSettings.xml"/><Relationship Id="rId7" Type="http://schemas.openxmlformats.org/officeDocument/2006/relationships/image" Target="media/image4.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Relationship Id="rId11" Type="http://schemas.openxmlformats.org/officeDocument/2006/relationships/theme" Target="theme/theme1.xml"/><Relationship Id="rId5" Type="http://schemas.openxmlformats.org/officeDocument/2006/relationships/image" Target="media/image2.tif"/><Relationship Id="rId10" Type="http://schemas.openxmlformats.org/officeDocument/2006/relationships/fontTable" Target="fontTable.xml"/><Relationship Id="rId4" Type="http://schemas.openxmlformats.org/officeDocument/2006/relationships/image" Target="media/image1.tif"/><Relationship Id="rId9" Type="http://schemas.openxmlformats.org/officeDocument/2006/relationships/image" Target="media/image6.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Chavan</dc:creator>
  <cp:keywords/>
  <dc:description/>
  <cp:lastModifiedBy>Pooja Chavan</cp:lastModifiedBy>
  <cp:revision>1</cp:revision>
  <dcterms:created xsi:type="dcterms:W3CDTF">2022-03-02T03:11:00Z</dcterms:created>
  <dcterms:modified xsi:type="dcterms:W3CDTF">2022-03-02T03:12:00Z</dcterms:modified>
</cp:coreProperties>
</file>