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91" w:rsidRDefault="00803D32" w:rsidP="00B81D91">
      <w:pPr>
        <w:spacing w:line="360" w:lineRule="auto"/>
        <w:rPr>
          <w:sz w:val="20"/>
        </w:rPr>
      </w:pPr>
      <w:r>
        <w:rPr>
          <w:b/>
          <w:sz w:val="20"/>
        </w:rPr>
        <w:t>Additional file 6</w:t>
      </w:r>
      <w:bookmarkStart w:id="0" w:name="_GoBack"/>
      <w:bookmarkEnd w:id="0"/>
      <w:r w:rsidR="00B81D91" w:rsidRPr="007C4F0B">
        <w:rPr>
          <w:b/>
          <w:sz w:val="20"/>
        </w:rPr>
        <w:t>.</w:t>
      </w:r>
      <w:r w:rsidR="00B81D91" w:rsidRPr="007C4F0B">
        <w:rPr>
          <w:sz w:val="20"/>
        </w:rPr>
        <w:t xml:space="preserve"> </w:t>
      </w:r>
      <w:r w:rsidR="00B81D91">
        <w:rPr>
          <w:sz w:val="20"/>
        </w:rPr>
        <w:t>Sensitivity analysis of final multivariable model for participants that consumed chicken with adjusted odds ratios (</w:t>
      </w:r>
      <w:proofErr w:type="spellStart"/>
      <w:r w:rsidR="00B81D91">
        <w:rPr>
          <w:sz w:val="20"/>
        </w:rPr>
        <w:t>aORs</w:t>
      </w:r>
      <w:proofErr w:type="spellEnd"/>
      <w:r w:rsidR="00B81D91">
        <w:rPr>
          <w:sz w:val="20"/>
        </w:rPr>
        <w:t>) together with 95% confidence intervals (95% CI) showing exposures associated with an increased or decreased risk of campylobacteriosis.</w:t>
      </w:r>
    </w:p>
    <w:tbl>
      <w:tblPr>
        <w:tblStyle w:val="PlainTable512"/>
        <w:tblW w:w="847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85"/>
        <w:gridCol w:w="1792"/>
      </w:tblGrid>
      <w:tr w:rsidR="00B81D91" w:rsidRPr="00C82E8C" w:rsidTr="00B81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Exposures</w:t>
            </w: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:rsidR="00B81D91" w:rsidRPr="00C82E8C" w:rsidRDefault="00B81D9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aOR</w:t>
            </w:r>
            <w:proofErr w:type="spellEnd"/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 xml:space="preserve"> (95% CI)</w:t>
            </w:r>
          </w:p>
          <w:p w:rsidR="00B81D91" w:rsidRPr="00C82E8C" w:rsidRDefault="00B81D9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n=910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B81D91" w:rsidRPr="00C82E8C" w:rsidDel="006C7948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Medication exposures in 4 weeks prior to illness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Antibiotics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 (0.2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0.7)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Proton-pump inhibitors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 (1.8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4.2)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:rsidR="00B81D91" w:rsidRPr="00C82E8C" w:rsidDel="006C7948" w:rsidRDefault="00B81D91" w:rsidP="00471E0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Poultry-related food exposures in 7 days prior to illness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cooked chicken kebabs</w:t>
            </w: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 (1.3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Chicken consumption</w:t>
            </w: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Ate 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cooked chicken only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ref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Ate 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undercooked chicken</w:t>
            </w: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(8.4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Food exposures in 7 days prior to illness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minced beef or veal dishes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 (0.4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0.8)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Beef consumption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None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ooked beef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only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 (0.7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1.7)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u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ndercooked beef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 (0.2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0.9)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Lamb consumption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None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ooked lamb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only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 (0.4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0.8)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u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ndercooked lamb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 (0.1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Pork consumption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None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ooked pork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only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 (0.5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u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ndercooked pork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 (0.2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B81D91" w:rsidRPr="00C82E8C" w:rsidDel="006C7948" w:rsidRDefault="00B81D91" w:rsidP="00471E0E">
            <w:pPr>
              <w:jc w:val="left"/>
              <w:rPr>
                <w:rFonts w:ascii="Arial" w:hAnsi="Arial" w:cs="Arial"/>
                <w:i w:val="0"/>
                <w:color w:val="000000"/>
                <w:sz w:val="18"/>
                <w:szCs w:val="18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Animal exposures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Contact with chicken faeces in 7 days prior to illness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 (1.8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13)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Age of pet dog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 dog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Dog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aged less than six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months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Dog 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age more than six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months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 (1.0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1.9)</w:t>
            </w:r>
          </w:p>
        </w:tc>
      </w:tr>
      <w:tr w:rsidR="00B81D91" w:rsidRPr="00C82E8C" w:rsidTr="0047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bottom w:val="single" w:sz="2" w:space="0" w:color="7F7F7F" w:themeColor="text1" w:themeTint="80"/>
              <w:right w:val="none" w:sz="0" w:space="0" w:color="auto"/>
            </w:tcBorders>
            <w:shd w:val="clear" w:color="auto" w:fill="FFFFFF" w:themeFill="background1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* cooked chicken used as reference group as non-chicken consumers are excluded from analysis</w:t>
            </w:r>
          </w:p>
        </w:tc>
      </w:tr>
    </w:tbl>
    <w:p w:rsidR="00C75187" w:rsidRDefault="00C75187"/>
    <w:sectPr w:rsidR="00C75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91"/>
    <w:rsid w:val="00803D32"/>
    <w:rsid w:val="00B81D91"/>
    <w:rsid w:val="00C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11D9"/>
  <w15:chartTrackingRefBased/>
  <w15:docId w15:val="{2B8AF4D4-90E3-4CAC-9326-731D7A7B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D91"/>
    <w:rPr>
      <w:rFonts w:ascii="Public Sans" w:hAnsi="Public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2">
    <w:name w:val="Plain Table 512"/>
    <w:basedOn w:val="TableNormal"/>
    <w:next w:val="TableNormal"/>
    <w:uiPriority w:val="45"/>
    <w:rsid w:val="00B81D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MS Gothic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MS Gothic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MS Gothic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MS Gothic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Cribb</dc:creator>
  <cp:keywords/>
  <dc:description/>
  <cp:lastModifiedBy>Dani Cribb</cp:lastModifiedBy>
  <cp:revision>2</cp:revision>
  <dcterms:created xsi:type="dcterms:W3CDTF">2022-02-23T02:23:00Z</dcterms:created>
  <dcterms:modified xsi:type="dcterms:W3CDTF">2022-03-07T11:34:00Z</dcterms:modified>
</cp:coreProperties>
</file>