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16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25pt;height:242.95pt">
            <v:imagedata r:id="rId6" o:title="SFig 1"/>
          </v:shape>
        </w:pict>
      </w:r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 xml:space="preserve">SFigure 1.  Characterization of DNPS. </w:t>
      </w:r>
      <w:r>
        <w:rPr>
          <w:rFonts w:ascii="Arial" w:hAnsi="Arial" w:cs="Arial"/>
        </w:rPr>
        <w:t>(</w:t>
      </w:r>
      <w:r w:rsidRPr="006B0FE0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6B0FE0">
        <w:rPr>
          <w:rFonts w:ascii="Arial" w:hAnsi="Arial" w:cs="Arial"/>
        </w:rPr>
        <w:t>Size distribution of DNPs. (B) UV–Vis</w:t>
      </w:r>
      <w:r w:rsidR="001C04EE">
        <w:rPr>
          <w:rFonts w:ascii="Arial" w:hAnsi="Arial" w:cs="Arial" w:hint="eastAsia"/>
        </w:rPr>
        <w:t xml:space="preserve"> </w:t>
      </w:r>
      <w:r w:rsidRPr="006B0FE0">
        <w:rPr>
          <w:rFonts w:ascii="Arial" w:hAnsi="Arial" w:cs="Arial"/>
        </w:rPr>
        <w:t>absorption spectra of DNPs. C) Fluorescence spectra of the DHCNPs.</w:t>
      </w:r>
      <w:r>
        <w:rPr>
          <w:rFonts w:ascii="Arial" w:hAnsi="Arial" w:cs="Arial" w:hint="eastAsia"/>
        </w:rPr>
        <w:t>（</w:t>
      </w:r>
      <w:r w:rsidRPr="006B0FE0">
        <w:rPr>
          <w:rFonts w:ascii="Arial" w:hAnsi="Arial" w:cs="Arial"/>
        </w:rPr>
        <w:t>D) Zeta potential of the DNPS (E) the relased DOX of DNPS in different PH.</w:t>
      </w:r>
    </w:p>
    <w:p w:rsidR="00E71416" w:rsidRPr="006B0FE0" w:rsidRDefault="005D3622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object w:dxaOrig="1537" w:dyaOrig="1114">
          <v:shape id="_x0000_i1026" type="#_x0000_t75" style="width:76.45pt;height:55.6pt" o:ole="">
            <v:imagedata r:id="rId7" o:title=""/>
          </v:shape>
          <o:OLEObject Type="Embed" ProgID="Package" ShapeID="_x0000_i1026" DrawAspect="Icon" ObjectID="_1707099924" r:id="rId8"/>
        </w:object>
      </w:r>
      <w:bookmarkStart w:id="0" w:name="_GoBack"/>
      <w:bookmarkEnd w:id="0"/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>SFigure 2. Treg cell connected with DNPS. Confocal laser scanning microscopy (CLSM) images of Treg-DNPS. DNPS was conjugatedto the Treg cell surface via the DBCO/N3 click reaction.</w:t>
      </w:r>
    </w:p>
    <w:p w:rsidR="00E71416" w:rsidRPr="006B0FE0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7" type="#_x0000_t75" style="width:415.6pt;height:458.6pt">
            <v:imagedata r:id="rId9" o:title="SFig3"/>
          </v:shape>
        </w:pict>
      </w:r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>SFigure 3. The inhibition of cancer cell migration and invasion of Treg-DNPS. (A-B) the cancer cell numbers through the transwell. (C) Statistical results of cell numbers.</w:t>
      </w:r>
    </w:p>
    <w:p w:rsidR="00E71416" w:rsidRPr="006B0FE0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8" type="#_x0000_t75" style="width:415.6pt;height:257.95pt">
            <v:imagedata r:id="rId10" o:title="SFig 4"/>
          </v:shape>
        </w:pict>
      </w:r>
    </w:p>
    <w:p w:rsidR="005D3622" w:rsidRPr="006B0FE0" w:rsidRDefault="00E71416" w:rsidP="005D3622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 xml:space="preserve">SFigure 4. </w:t>
      </w:r>
      <w:r w:rsidR="005D3622" w:rsidRPr="006B0FE0">
        <w:rPr>
          <w:rFonts w:ascii="Arial" w:hAnsi="Arial" w:cs="Arial"/>
        </w:rPr>
        <w:t>The anti-tumor effect of Treg-DNPS in vivo.</w:t>
      </w:r>
      <w:r w:rsidRPr="006B0FE0">
        <w:rPr>
          <w:rFonts w:ascii="Arial" w:hAnsi="Arial" w:cs="Arial"/>
        </w:rPr>
        <w:t> </w:t>
      </w:r>
      <w:r w:rsidR="005D3622">
        <w:rPr>
          <w:rFonts w:ascii="Arial" w:hAnsi="Arial" w:cs="Arial"/>
        </w:rPr>
        <w:t>(A</w:t>
      </w:r>
      <w:r w:rsidR="005D3622" w:rsidRPr="006B0FE0">
        <w:rPr>
          <w:rFonts w:ascii="Arial" w:hAnsi="Arial" w:cs="Arial"/>
        </w:rPr>
        <w:t>)Survival analysis o</w:t>
      </w:r>
      <w:r w:rsidR="005D3622">
        <w:rPr>
          <w:rFonts w:ascii="Arial" w:hAnsi="Arial" w:cs="Arial"/>
        </w:rPr>
        <w:t>f mice in the various groups. (B</w:t>
      </w:r>
      <w:r w:rsidR="005D3622" w:rsidRPr="006B0FE0">
        <w:rPr>
          <w:rFonts w:ascii="Arial" w:hAnsi="Arial" w:cs="Arial"/>
        </w:rPr>
        <w:t>)The body weights of the mice were measured during the 24-day evaluation period under different conditions. Data are presented as the means and standard errors. Significance was calculated using one-way ANOVA with Tukey’s posttest, n = 5. *p &lt; 0.05, **p &lt; 0.01.</w:t>
      </w:r>
    </w:p>
    <w:p w:rsidR="005D3622" w:rsidRDefault="005D3622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5D3622" w:rsidRDefault="005D3622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5D3622" w:rsidRDefault="005D3622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5D3622" w:rsidRPr="006B0FE0" w:rsidRDefault="005D3622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E71416" w:rsidRPr="006B0FE0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9" type="#_x0000_t75" style="width:415.3pt;height:495.45pt">
            <v:imagedata r:id="rId11" o:title="SFig5"/>
          </v:shape>
        </w:pict>
      </w:r>
    </w:p>
    <w:p w:rsidR="00E71416" w:rsidRPr="006B0FE0" w:rsidRDefault="00E71416" w:rsidP="00E71416">
      <w:pPr>
        <w:rPr>
          <w:rFonts w:ascii="Arial" w:hAnsi="Arial" w:cs="Arial"/>
        </w:rPr>
      </w:pPr>
      <w:r w:rsidRPr="006B0FE0">
        <w:rPr>
          <w:rFonts w:ascii="Arial" w:hAnsi="Arial" w:cs="Arial"/>
        </w:rPr>
        <w:t>SFigure 5. The tumor suppression of Treg-DNPS in vivo. (A) The inhibition of cell proliferation by Treg-DNPS (NC, DOX, Treg+DNPS). (B) Statistical results of cell proliferation proportion. (C)The expression of BCL2, Caspsae3, P-AKT,AKT, P-ERK, ERK and GAPDH. (E) Statistical results of protein expression. Data are presented as the means and standard errors. Scale bar = 20 mm. Significance was calculated using one-way ANOVA with Tukey’s posttest, n = 5. *p &lt; 0.05, **p &lt; 0.01.</w:t>
      </w:r>
    </w:p>
    <w:p w:rsidR="00E71416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E71416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30" type="#_x0000_t75" style="width:414.95pt;height:586.6pt">
            <v:imagedata r:id="rId12" o:title="SFig6"/>
          </v:shape>
        </w:pict>
      </w:r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 xml:space="preserve">SFigure 6. Distribution of Treg cells. (A-B) Flow cytometry analysis of Treg-DNPS. (C) Statistical results of </w:t>
      </w:r>
      <w:r w:rsidRPr="006B0FE0">
        <w:rPr>
          <w:rFonts w:ascii="Arial" w:hAnsi="Arial" w:cs="Arial"/>
          <w:i/>
          <w:iCs/>
        </w:rPr>
        <w:t>positive</w:t>
      </w:r>
      <w:r w:rsidRPr="006B0FE0">
        <w:rPr>
          <w:rFonts w:ascii="Arial" w:hAnsi="Arial" w:cs="Arial"/>
        </w:rPr>
        <w:t> cells proportion. (C) the result of Ac4Ga1NAz-Treg cells activity tested by CCK8.</w:t>
      </w:r>
      <w:r>
        <w:rPr>
          <w:rFonts w:ascii="Arial" w:hAnsi="Arial" w:cs="Arial"/>
        </w:rPr>
        <w:t>(</w:t>
      </w:r>
      <w:r w:rsidRPr="006B0FE0">
        <w:rPr>
          <w:rFonts w:ascii="Arial" w:hAnsi="Arial" w:cs="Arial"/>
        </w:rPr>
        <w:t>D</w:t>
      </w:r>
      <w:r>
        <w:rPr>
          <w:rFonts w:ascii="Arial" w:hAnsi="Arial" w:cs="Arial"/>
        </w:rPr>
        <w:t>)</w:t>
      </w:r>
      <w:r w:rsidRPr="006B0FE0">
        <w:rPr>
          <w:rFonts w:ascii="Arial" w:hAnsi="Arial" w:cs="Arial"/>
        </w:rPr>
        <w:t>Confocal laser scanning microscopy (CLSM) images of Foxp3+ Treg-DNPS in tissue. (E) Statistical results of Foxp3+Treg cells proportion. Scale bar = 20 μm. Data are presented as the means and standard errors. Significance was calculated using one-way ANOVA with Tukey’s posttest, n = 5. *p &lt; 0.05, **p &lt; 0.01.</w:t>
      </w:r>
    </w:p>
    <w:p w:rsidR="00E71416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E71416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</w:p>
    <w:p w:rsidR="00E71416" w:rsidRPr="006B0FE0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31" type="#_x0000_t75" style="width:414.6pt;height:352.5pt">
            <v:imagedata r:id="rId13" o:title="SFig 7"/>
          </v:shape>
        </w:pict>
      </w:r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>SFigure 7.</w:t>
      </w:r>
      <w:r w:rsidRPr="006B0FE0">
        <w:rPr>
          <w:rFonts w:ascii="Arial" w:hAnsi="Arial" w:cs="Arial"/>
          <w:kern w:val="0"/>
          <w:sz w:val="23"/>
          <w:szCs w:val="23"/>
        </w:rPr>
        <w:t xml:space="preserve"> </w:t>
      </w:r>
      <w:r w:rsidRPr="006B0FE0">
        <w:rPr>
          <w:rFonts w:ascii="Arial" w:hAnsi="Arial" w:cs="Arial"/>
        </w:rPr>
        <w:t>Biosafety assessment by H&amp;E staining of mice organs (hearts, livers, spleens, lungs, and kidney) (scale bar 50μm).</w:t>
      </w:r>
    </w:p>
    <w:p w:rsidR="00E71416" w:rsidRPr="006B0FE0" w:rsidRDefault="001C04EE" w:rsidP="00E7141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32" type="#_x0000_t75" style="width:414.6pt;height:467.85pt">
            <v:imagedata r:id="rId14" o:title="SFig8"/>
          </v:shape>
        </w:pict>
      </w:r>
    </w:p>
    <w:p w:rsidR="00E71416" w:rsidRPr="006B0FE0" w:rsidRDefault="00E71416" w:rsidP="00E71416">
      <w:pPr>
        <w:autoSpaceDE w:val="0"/>
        <w:autoSpaceDN w:val="0"/>
        <w:adjustRightInd w:val="0"/>
        <w:rPr>
          <w:rFonts w:ascii="Arial" w:hAnsi="Arial" w:cs="Arial"/>
        </w:rPr>
      </w:pPr>
      <w:r w:rsidRPr="006B0FE0">
        <w:rPr>
          <w:rFonts w:ascii="Arial" w:hAnsi="Arial" w:cs="Arial"/>
        </w:rPr>
        <w:t>SFigure 8. The biosafety evaluation of Treg-DNPS. (A-C) Serum levels of cTnI, ALT, AST, BUN, and CRE at 24 days post-treatment. Statistical P-values: *P &lt; 0.05, **P &lt; 0.01.</w:t>
      </w:r>
    </w:p>
    <w:p w:rsidR="00AF7EED" w:rsidRDefault="00AF7EED"/>
    <w:sectPr w:rsidR="00AF7EED" w:rsidSect="001C04E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31B" w:rsidRDefault="00D1231B" w:rsidP="00E71416">
      <w:r>
        <w:separator/>
      </w:r>
    </w:p>
  </w:endnote>
  <w:endnote w:type="continuationSeparator" w:id="0">
    <w:p w:rsidR="00D1231B" w:rsidRDefault="00D1231B" w:rsidP="00E7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31B" w:rsidRDefault="00D1231B" w:rsidP="00E71416">
      <w:r>
        <w:separator/>
      </w:r>
    </w:p>
  </w:footnote>
  <w:footnote w:type="continuationSeparator" w:id="0">
    <w:p w:rsidR="00D1231B" w:rsidRDefault="00D1231B" w:rsidP="00E71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46"/>
    <w:rsid w:val="001C04EE"/>
    <w:rsid w:val="002E2946"/>
    <w:rsid w:val="005D3622"/>
    <w:rsid w:val="007605D7"/>
    <w:rsid w:val="00AF7EED"/>
    <w:rsid w:val="00BA0EFA"/>
    <w:rsid w:val="00D1231B"/>
    <w:rsid w:val="00E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BDE0A"/>
  <w15:chartTrackingRefBased/>
  <w15:docId w15:val="{BB684A98-F2B4-458A-81AE-E1B6F65E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4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339</Words>
  <Characters>1938</Characters>
  <Application>Microsoft Office Word</Application>
  <DocSecurity>0</DocSecurity>
  <Lines>16</Lines>
  <Paragraphs>4</Paragraphs>
  <ScaleCrop>false</ScaleCrop>
  <Company>WORKGROUP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</dc:creator>
  <cp:keywords/>
  <dc:description/>
  <cp:lastModifiedBy>Windows8</cp:lastModifiedBy>
  <cp:revision>4</cp:revision>
  <dcterms:created xsi:type="dcterms:W3CDTF">2022-02-19T14:53:00Z</dcterms:created>
  <dcterms:modified xsi:type="dcterms:W3CDTF">2022-02-22T21:39:00Z</dcterms:modified>
</cp:coreProperties>
</file>