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CCBE" w14:textId="7EE5C8A0" w:rsidR="005F2B2F" w:rsidRPr="00965E6F" w:rsidRDefault="00111A41">
      <w:pPr>
        <w:rPr>
          <w:rFonts w:ascii="Arial" w:hAnsi="Arial" w:cs="Arial"/>
          <w:sz w:val="36"/>
          <w:szCs w:val="36"/>
          <w:lang w:val="en-GB"/>
        </w:rPr>
      </w:pPr>
      <w:r w:rsidRPr="00965E6F">
        <w:rPr>
          <w:rFonts w:ascii="Arial" w:hAnsi="Arial" w:cs="Arial"/>
          <w:sz w:val="40"/>
          <w:szCs w:val="40"/>
          <w:lang w:val="en-GB"/>
        </w:rPr>
        <w:t>Supplement</w:t>
      </w:r>
    </w:p>
    <w:p w14:paraId="504E8DA5" w14:textId="709CE5F4" w:rsidR="00111A41" w:rsidRPr="00965E6F" w:rsidRDefault="00111A41">
      <w:pPr>
        <w:rPr>
          <w:rFonts w:ascii="Arial" w:hAnsi="Arial" w:cs="Arial"/>
          <w:sz w:val="36"/>
          <w:szCs w:val="36"/>
          <w:lang w:val="fr-FR"/>
        </w:rPr>
      </w:pPr>
    </w:p>
    <w:p w14:paraId="4E2EBAE0" w14:textId="7C53ACB9" w:rsidR="00111A41" w:rsidRDefault="00111A41">
      <w:pPr>
        <w:rPr>
          <w:rFonts w:ascii="Arial" w:hAnsi="Arial" w:cs="Arial"/>
          <w:lang w:val="fr-FR"/>
        </w:rPr>
      </w:pPr>
    </w:p>
    <w:p w14:paraId="31163FE7" w14:textId="3D9E3CC9" w:rsidR="00965E6F" w:rsidRDefault="00965E6F">
      <w:pPr>
        <w:rPr>
          <w:rFonts w:ascii="Arial" w:hAnsi="Arial" w:cs="Arial"/>
          <w:lang w:val="fr-FR"/>
        </w:rPr>
      </w:pPr>
    </w:p>
    <w:p w14:paraId="7A8EC9E0" w14:textId="77777777" w:rsidR="00965E6F" w:rsidRPr="00965E6F" w:rsidRDefault="00965E6F">
      <w:pPr>
        <w:rPr>
          <w:rFonts w:ascii="Arial" w:hAnsi="Arial" w:cs="Arial"/>
          <w:lang w:val="fr-FR"/>
        </w:rPr>
      </w:pPr>
    </w:p>
    <w:p w14:paraId="5203C2B5" w14:textId="75517A1C" w:rsidR="00111A41" w:rsidRPr="00965E6F" w:rsidRDefault="00111A41">
      <w:pPr>
        <w:rPr>
          <w:rFonts w:ascii="Arial" w:hAnsi="Arial" w:cs="Arial"/>
          <w:lang w:val="fr-FR"/>
        </w:rPr>
      </w:pPr>
    </w:p>
    <w:p w14:paraId="7B84E11F" w14:textId="77777777" w:rsidR="00111A41" w:rsidRPr="00965E6F" w:rsidRDefault="00111A41" w:rsidP="00111A41">
      <w:pPr>
        <w:pStyle w:val="TOC8"/>
      </w:pPr>
      <w:r w:rsidRPr="00965E6F">
        <w:t xml:space="preserve">Adult breast, lung, pancreatic, upper and lower gastrointestinal </w:t>
      </w:r>
    </w:p>
    <w:p w14:paraId="1204A5CA" w14:textId="1E13DFFE" w:rsidR="00111A41" w:rsidRPr="00965E6F" w:rsidRDefault="00111A41" w:rsidP="00111A41">
      <w:pPr>
        <w:pStyle w:val="TOC8"/>
      </w:pPr>
      <w:r w:rsidRPr="00965E6F">
        <w:t xml:space="preserve">cancer patients with venous thromboembolism </w:t>
      </w:r>
    </w:p>
    <w:p w14:paraId="5758F6E5" w14:textId="71C3F951" w:rsidR="00111A41" w:rsidRPr="00965E6F" w:rsidRDefault="00111A41" w:rsidP="00111A41">
      <w:pPr>
        <w:pStyle w:val="TOC8"/>
      </w:pPr>
      <w:r w:rsidRPr="00965E6F">
        <w:t xml:space="preserve">in the national French hospital </w:t>
      </w:r>
      <w:bookmarkStart w:id="0" w:name="_Hlk96442202"/>
      <w:r w:rsidRPr="00965E6F">
        <w:t xml:space="preserve">discharge </w:t>
      </w:r>
      <w:bookmarkEnd w:id="0"/>
      <w:r w:rsidRPr="00965E6F">
        <w:t>database</w:t>
      </w:r>
    </w:p>
    <w:p w14:paraId="06407F62" w14:textId="52E394EE" w:rsidR="00111A41" w:rsidRDefault="00111A41" w:rsidP="00111A41">
      <w:pPr>
        <w:rPr>
          <w:rFonts w:ascii="Arial" w:hAnsi="Arial" w:cs="Arial"/>
          <w:lang w:val="en-GB"/>
        </w:rPr>
      </w:pPr>
    </w:p>
    <w:p w14:paraId="7FD5405B" w14:textId="77777777" w:rsidR="00965E6F" w:rsidRPr="00965E6F" w:rsidRDefault="00965E6F" w:rsidP="00111A41">
      <w:pPr>
        <w:rPr>
          <w:rFonts w:ascii="Arial" w:hAnsi="Arial" w:cs="Arial"/>
          <w:lang w:val="en-GB"/>
        </w:rPr>
      </w:pPr>
    </w:p>
    <w:p w14:paraId="3AADC281" w14:textId="0B0B7EE2" w:rsidR="00965E6F" w:rsidRPr="00965E6F" w:rsidRDefault="00965E6F" w:rsidP="00965E6F">
      <w:pPr>
        <w:spacing w:line="360" w:lineRule="auto"/>
        <w:rPr>
          <w:rFonts w:ascii="Arial" w:hAnsi="Arial" w:cs="Arial"/>
          <w:shd w:val="clear" w:color="auto" w:fill="FFFFFF"/>
          <w:vertAlign w:val="superscript"/>
          <w:lang w:val="fr-FR"/>
        </w:rPr>
      </w:pPr>
      <w:r w:rsidRPr="00965E6F">
        <w:rPr>
          <w:rFonts w:ascii="Arial" w:hAnsi="Arial" w:cs="Arial"/>
          <w:shd w:val="clear" w:color="auto" w:fill="FFFFFF"/>
          <w:lang w:val="fr-FR"/>
        </w:rPr>
        <w:t xml:space="preserve">F. </w:t>
      </w:r>
      <w:proofErr w:type="spellStart"/>
      <w:r w:rsidRPr="00965E6F">
        <w:rPr>
          <w:rFonts w:ascii="Arial" w:hAnsi="Arial" w:cs="Arial"/>
          <w:shd w:val="clear" w:color="auto" w:fill="FFFFFF"/>
          <w:lang w:val="fr-FR"/>
        </w:rPr>
        <w:t>Couturaud</w:t>
      </w:r>
      <w:proofErr w:type="spellEnd"/>
      <w:r w:rsidRPr="00965E6F">
        <w:rPr>
          <w:rFonts w:ascii="Arial" w:hAnsi="Arial" w:cs="Arial"/>
          <w:shd w:val="clear" w:color="auto" w:fill="FFFFFF"/>
          <w:lang w:val="fr-FR"/>
        </w:rPr>
        <w:t xml:space="preserve">, I. Mahé, J. Schmidt, J-C. Gleize, T. </w:t>
      </w:r>
      <w:proofErr w:type="spellStart"/>
      <w:r w:rsidRPr="00965E6F">
        <w:rPr>
          <w:rFonts w:ascii="Arial" w:hAnsi="Arial" w:cs="Arial"/>
          <w:shd w:val="clear" w:color="auto" w:fill="FFFFFF"/>
          <w:lang w:val="fr-FR"/>
        </w:rPr>
        <w:t>Lafon</w:t>
      </w:r>
      <w:proofErr w:type="spellEnd"/>
      <w:r w:rsidRPr="00965E6F">
        <w:rPr>
          <w:rFonts w:ascii="Arial" w:hAnsi="Arial" w:cs="Arial"/>
          <w:shd w:val="clear" w:color="auto" w:fill="FFFFFF"/>
          <w:lang w:val="fr-FR"/>
        </w:rPr>
        <w:t>,</w:t>
      </w:r>
      <w:r w:rsidRPr="00965E6F">
        <w:rPr>
          <w:rFonts w:ascii="Arial" w:hAnsi="Arial" w:cs="Arial"/>
          <w:shd w:val="clear" w:color="auto" w:fill="FFFFFF"/>
          <w:vertAlign w:val="superscript"/>
          <w:lang w:val="fr-FR"/>
        </w:rPr>
        <w:t xml:space="preserve"> </w:t>
      </w:r>
      <w:r w:rsidRPr="00965E6F">
        <w:rPr>
          <w:rFonts w:ascii="Arial" w:hAnsi="Arial" w:cs="Arial"/>
          <w:shd w:val="clear" w:color="auto" w:fill="FFFFFF"/>
          <w:lang w:val="fr-FR"/>
        </w:rPr>
        <w:t xml:space="preserve">A. </w:t>
      </w:r>
      <w:proofErr w:type="spellStart"/>
      <w:r w:rsidRPr="00965E6F">
        <w:rPr>
          <w:rFonts w:ascii="Arial" w:hAnsi="Arial" w:cs="Arial"/>
          <w:shd w:val="clear" w:color="auto" w:fill="FFFFFF"/>
          <w:lang w:val="fr-FR"/>
        </w:rPr>
        <w:t>Saighi</w:t>
      </w:r>
      <w:proofErr w:type="spellEnd"/>
      <w:r w:rsidRPr="00965E6F">
        <w:rPr>
          <w:rFonts w:ascii="Arial" w:hAnsi="Arial" w:cs="Arial"/>
          <w:shd w:val="clear" w:color="auto" w:fill="FFFFFF"/>
          <w:lang w:val="fr-FR"/>
        </w:rPr>
        <w:t xml:space="preserve">, F. </w:t>
      </w:r>
      <w:proofErr w:type="spellStart"/>
      <w:r w:rsidRPr="00965E6F">
        <w:rPr>
          <w:rFonts w:ascii="Arial" w:hAnsi="Arial" w:cs="Arial"/>
          <w:shd w:val="clear" w:color="auto" w:fill="FFFFFF"/>
          <w:lang w:val="fr-FR"/>
        </w:rPr>
        <w:t>Sedjelmaci</w:t>
      </w:r>
      <w:proofErr w:type="spellEnd"/>
      <w:r w:rsidRPr="00965E6F">
        <w:rPr>
          <w:rFonts w:ascii="Arial" w:hAnsi="Arial" w:cs="Arial"/>
          <w:shd w:val="clear" w:color="auto" w:fill="FFFFFF"/>
          <w:lang w:val="fr-FR"/>
        </w:rPr>
        <w:t xml:space="preserve">, L. </w:t>
      </w:r>
      <w:proofErr w:type="spellStart"/>
      <w:r w:rsidRPr="00965E6F">
        <w:rPr>
          <w:rFonts w:ascii="Arial" w:hAnsi="Arial" w:cs="Arial"/>
          <w:shd w:val="clear" w:color="auto" w:fill="FFFFFF"/>
          <w:lang w:val="fr-FR"/>
        </w:rPr>
        <w:t>Bertoletti</w:t>
      </w:r>
      <w:proofErr w:type="spellEnd"/>
      <w:r w:rsidRPr="00965E6F">
        <w:rPr>
          <w:rFonts w:ascii="Arial" w:hAnsi="Arial" w:cs="Arial"/>
          <w:shd w:val="clear" w:color="auto" w:fill="FFFFFF"/>
          <w:lang w:val="fr-FR"/>
        </w:rPr>
        <w:t xml:space="preserve">, P. </w:t>
      </w:r>
      <w:proofErr w:type="spellStart"/>
      <w:r w:rsidRPr="00965E6F">
        <w:rPr>
          <w:rFonts w:ascii="Arial" w:hAnsi="Arial" w:cs="Arial"/>
          <w:shd w:val="clear" w:color="auto" w:fill="FFFFFF"/>
          <w:lang w:val="fr-FR"/>
        </w:rPr>
        <w:t>Mismetti</w:t>
      </w:r>
      <w:proofErr w:type="spellEnd"/>
    </w:p>
    <w:p w14:paraId="49AE9ADF" w14:textId="3312D15B" w:rsidR="00111A41" w:rsidRDefault="00111A41" w:rsidP="00111A41">
      <w:pPr>
        <w:rPr>
          <w:rFonts w:ascii="Arial" w:hAnsi="Arial" w:cs="Arial"/>
          <w:lang w:val="fr-FR"/>
        </w:rPr>
      </w:pPr>
    </w:p>
    <w:p w14:paraId="73F651EB" w14:textId="4BB1979C" w:rsidR="00965E6F" w:rsidRDefault="00965E6F" w:rsidP="00111A41">
      <w:pPr>
        <w:rPr>
          <w:rFonts w:ascii="Arial" w:hAnsi="Arial" w:cs="Arial"/>
          <w:lang w:val="fr-FR"/>
        </w:rPr>
      </w:pPr>
    </w:p>
    <w:p w14:paraId="77122398" w14:textId="77777777" w:rsidR="00965E6F" w:rsidRPr="00965E6F" w:rsidRDefault="00965E6F" w:rsidP="00111A41">
      <w:pPr>
        <w:rPr>
          <w:rFonts w:ascii="Arial" w:hAnsi="Arial" w:cs="Arial"/>
          <w:lang w:val="fr-FR"/>
        </w:rPr>
      </w:pPr>
    </w:p>
    <w:p w14:paraId="51C674A3" w14:textId="4A783E58" w:rsidR="00111A41" w:rsidRPr="00965E6F" w:rsidRDefault="00111A41">
      <w:pPr>
        <w:rPr>
          <w:rFonts w:ascii="Arial" w:hAnsi="Arial" w:cs="Arial"/>
          <w:lang w:val="fr-FR"/>
        </w:rPr>
      </w:pPr>
    </w:p>
    <w:sdt>
      <w:sdtPr>
        <w:rPr>
          <w:rFonts w:ascii="Arial" w:hAnsi="Arial" w:cs="Arial"/>
          <w:color w:val="auto"/>
        </w:rPr>
        <w:id w:val="-1526945036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noProof/>
          <w:sz w:val="22"/>
          <w:szCs w:val="22"/>
        </w:rPr>
      </w:sdtEndPr>
      <w:sdtContent>
        <w:p w14:paraId="4D17D23C" w14:textId="64029B23" w:rsidR="00965E6F" w:rsidRPr="00965E6F" w:rsidRDefault="00965E6F">
          <w:pPr>
            <w:pStyle w:val="TOCHeading"/>
            <w:rPr>
              <w:rFonts w:ascii="Arial" w:hAnsi="Arial" w:cs="Arial"/>
              <w:color w:val="auto"/>
            </w:rPr>
          </w:pPr>
        </w:p>
        <w:p w14:paraId="2E1876E1" w14:textId="4B5221C5" w:rsidR="00965E6F" w:rsidRPr="00965E6F" w:rsidRDefault="00965E6F">
          <w:pPr>
            <w:pStyle w:val="TOC1"/>
            <w:tabs>
              <w:tab w:val="right" w:leader="dot" w:pos="9350"/>
            </w:tabs>
            <w:rPr>
              <w:rFonts w:ascii="Arial" w:hAnsi="Arial" w:cs="Arial"/>
              <w:noProof/>
            </w:rPr>
          </w:pPr>
          <w:r w:rsidRPr="00965E6F">
            <w:rPr>
              <w:rFonts w:ascii="Arial" w:hAnsi="Arial" w:cs="Arial"/>
            </w:rPr>
            <w:fldChar w:fldCharType="begin"/>
          </w:r>
          <w:r w:rsidRPr="00965E6F">
            <w:rPr>
              <w:rFonts w:ascii="Arial" w:hAnsi="Arial" w:cs="Arial"/>
            </w:rPr>
            <w:instrText xml:space="preserve"> TOC \o "1-3" \h \z \u </w:instrText>
          </w:r>
          <w:r w:rsidRPr="00965E6F">
            <w:rPr>
              <w:rFonts w:ascii="Arial" w:hAnsi="Arial" w:cs="Arial"/>
            </w:rPr>
            <w:fldChar w:fldCharType="separate"/>
          </w:r>
          <w:hyperlink w:anchor="_Toc97801650" w:history="1">
            <w:r w:rsidRPr="00965E6F">
              <w:rPr>
                <w:rStyle w:val="Hyperlink"/>
                <w:rFonts w:ascii="Arial" w:eastAsia="Times New Roman" w:hAnsi="Arial" w:cs="Arial"/>
                <w:noProof/>
                <w:color w:val="auto"/>
              </w:rPr>
              <w:t>Supplement Table 1 ICD-10 codes of the five cancers of interest</w:t>
            </w:r>
            <w:r w:rsidRPr="00965E6F">
              <w:rPr>
                <w:rFonts w:ascii="Arial" w:hAnsi="Arial" w:cs="Arial"/>
                <w:noProof/>
                <w:webHidden/>
              </w:rPr>
              <w:tab/>
            </w:r>
            <w:r w:rsidRPr="00965E6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65E6F">
              <w:rPr>
                <w:rFonts w:ascii="Arial" w:hAnsi="Arial" w:cs="Arial"/>
                <w:noProof/>
                <w:webHidden/>
              </w:rPr>
              <w:instrText xml:space="preserve"> PAGEREF _Toc97801650 \h </w:instrText>
            </w:r>
            <w:r w:rsidRPr="00965E6F">
              <w:rPr>
                <w:rFonts w:ascii="Arial" w:hAnsi="Arial" w:cs="Arial"/>
                <w:noProof/>
                <w:webHidden/>
              </w:rPr>
            </w:r>
            <w:r w:rsidRPr="00965E6F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965E6F">
              <w:rPr>
                <w:rFonts w:ascii="Arial" w:hAnsi="Arial" w:cs="Arial"/>
                <w:noProof/>
                <w:webHidden/>
              </w:rPr>
              <w:t>2</w:t>
            </w:r>
            <w:r w:rsidRPr="00965E6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B955CD8" w14:textId="61CB0E00" w:rsidR="00965E6F" w:rsidRPr="00965E6F" w:rsidRDefault="00965E6F">
          <w:pPr>
            <w:pStyle w:val="TOC1"/>
            <w:tabs>
              <w:tab w:val="right" w:leader="dot" w:pos="9350"/>
            </w:tabs>
            <w:rPr>
              <w:rFonts w:ascii="Arial" w:hAnsi="Arial" w:cs="Arial"/>
              <w:noProof/>
            </w:rPr>
          </w:pPr>
          <w:hyperlink w:anchor="_Toc97801651" w:history="1">
            <w:r w:rsidRPr="00965E6F">
              <w:rPr>
                <w:rStyle w:val="Hyperlink"/>
                <w:rFonts w:ascii="Arial" w:eastAsia="Times New Roman" w:hAnsi="Arial" w:cs="Arial"/>
                <w:noProof/>
                <w:color w:val="auto"/>
              </w:rPr>
              <w:t>Supplement Table 2 ICD-10 codes of venous thromboembolism events included in the study</w:t>
            </w:r>
            <w:r w:rsidRPr="00965E6F">
              <w:rPr>
                <w:rFonts w:ascii="Arial" w:hAnsi="Arial" w:cs="Arial"/>
                <w:noProof/>
                <w:webHidden/>
              </w:rPr>
              <w:tab/>
            </w:r>
            <w:r w:rsidRPr="00965E6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65E6F">
              <w:rPr>
                <w:rFonts w:ascii="Arial" w:hAnsi="Arial" w:cs="Arial"/>
                <w:noProof/>
                <w:webHidden/>
              </w:rPr>
              <w:instrText xml:space="preserve"> PAGEREF _Toc97801651 \h </w:instrText>
            </w:r>
            <w:r w:rsidRPr="00965E6F">
              <w:rPr>
                <w:rFonts w:ascii="Arial" w:hAnsi="Arial" w:cs="Arial"/>
                <w:noProof/>
                <w:webHidden/>
              </w:rPr>
            </w:r>
            <w:r w:rsidRPr="00965E6F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965E6F">
              <w:rPr>
                <w:rFonts w:ascii="Arial" w:hAnsi="Arial" w:cs="Arial"/>
                <w:noProof/>
                <w:webHidden/>
              </w:rPr>
              <w:t>3</w:t>
            </w:r>
            <w:r w:rsidRPr="00965E6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C17B2C5" w14:textId="467E5634" w:rsidR="00965E6F" w:rsidRPr="00965E6F" w:rsidRDefault="00965E6F">
          <w:pPr>
            <w:pStyle w:val="TOC1"/>
            <w:tabs>
              <w:tab w:val="right" w:leader="dot" w:pos="9350"/>
            </w:tabs>
            <w:rPr>
              <w:rFonts w:ascii="Arial" w:hAnsi="Arial" w:cs="Arial"/>
              <w:noProof/>
            </w:rPr>
          </w:pPr>
          <w:hyperlink w:anchor="_Toc97801652" w:history="1">
            <w:r w:rsidRPr="00965E6F">
              <w:rPr>
                <w:rStyle w:val="Hyperlink"/>
                <w:rFonts w:ascii="Arial" w:eastAsia="Times New Roman" w:hAnsi="Arial" w:cs="Arial"/>
                <w:noProof/>
                <w:color w:val="auto"/>
              </w:rPr>
              <w:t>Supplement Table 3 National healthcare system codes of medical procedures carried out to treat venous thromboembolism events included in the study</w:t>
            </w:r>
            <w:r w:rsidRPr="00965E6F">
              <w:rPr>
                <w:rFonts w:ascii="Arial" w:hAnsi="Arial" w:cs="Arial"/>
                <w:noProof/>
                <w:webHidden/>
              </w:rPr>
              <w:tab/>
            </w:r>
            <w:r w:rsidRPr="00965E6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65E6F">
              <w:rPr>
                <w:rFonts w:ascii="Arial" w:hAnsi="Arial" w:cs="Arial"/>
                <w:noProof/>
                <w:webHidden/>
              </w:rPr>
              <w:instrText xml:space="preserve"> PAGEREF _Toc97801652 \h </w:instrText>
            </w:r>
            <w:r w:rsidRPr="00965E6F">
              <w:rPr>
                <w:rFonts w:ascii="Arial" w:hAnsi="Arial" w:cs="Arial"/>
                <w:noProof/>
                <w:webHidden/>
              </w:rPr>
            </w:r>
            <w:r w:rsidRPr="00965E6F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965E6F">
              <w:rPr>
                <w:rFonts w:ascii="Arial" w:hAnsi="Arial" w:cs="Arial"/>
                <w:noProof/>
                <w:webHidden/>
              </w:rPr>
              <w:t>4</w:t>
            </w:r>
            <w:r w:rsidRPr="00965E6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5E91859" w14:textId="77BDF529" w:rsidR="00965E6F" w:rsidRPr="00965E6F" w:rsidRDefault="00965E6F">
          <w:pPr>
            <w:rPr>
              <w:rFonts w:ascii="Arial" w:hAnsi="Arial" w:cs="Arial"/>
            </w:rPr>
          </w:pPr>
          <w:r w:rsidRPr="00965E6F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02E6D20E" w14:textId="77777777" w:rsidR="00111A41" w:rsidRPr="00965E6F" w:rsidRDefault="00111A41">
      <w:pPr>
        <w:rPr>
          <w:rFonts w:ascii="Arial" w:hAnsi="Arial" w:cs="Arial"/>
        </w:rPr>
      </w:pPr>
      <w:r w:rsidRPr="00965E6F">
        <w:rPr>
          <w:rFonts w:ascii="Arial" w:hAnsi="Arial" w:cs="Arial"/>
        </w:rPr>
        <w:br w:type="page"/>
      </w:r>
    </w:p>
    <w:tbl>
      <w:tblPr>
        <w:tblW w:w="14880" w:type="dxa"/>
        <w:tblLook w:val="04A0" w:firstRow="1" w:lastRow="0" w:firstColumn="1" w:lastColumn="0" w:noHBand="0" w:noVBand="1"/>
      </w:tblPr>
      <w:tblGrid>
        <w:gridCol w:w="14880"/>
      </w:tblGrid>
      <w:tr w:rsidR="00965E6F" w:rsidRPr="00965E6F" w14:paraId="1F094306" w14:textId="77777777" w:rsidTr="00903268">
        <w:trPr>
          <w:trHeight w:val="300"/>
        </w:trPr>
        <w:tc>
          <w:tcPr>
            <w:tcW w:w="1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F39B" w14:textId="2740FAEB" w:rsidR="00111A41" w:rsidRPr="00965E6F" w:rsidRDefault="00111A41" w:rsidP="00903268">
            <w:pPr>
              <w:pStyle w:val="Heading1"/>
              <w:rPr>
                <w:rFonts w:ascii="Arial" w:eastAsia="Times New Roman" w:hAnsi="Arial" w:cs="Arial"/>
                <w:color w:val="auto"/>
              </w:rPr>
            </w:pPr>
            <w:bookmarkStart w:id="1" w:name="_Toc97801650"/>
            <w:r w:rsidRPr="00965E6F">
              <w:rPr>
                <w:rFonts w:ascii="Arial" w:eastAsia="Times New Roman" w:hAnsi="Arial" w:cs="Arial"/>
                <w:color w:val="auto"/>
              </w:rPr>
              <w:lastRenderedPageBreak/>
              <w:t>Supplement Table 1 ICD-10 codes of the five cancers of interest</w:t>
            </w:r>
            <w:bookmarkEnd w:id="1"/>
          </w:p>
        </w:tc>
      </w:tr>
    </w:tbl>
    <w:p w14:paraId="01FC8DF0" w14:textId="415CFC1F" w:rsidR="00111A41" w:rsidRPr="00965E6F" w:rsidRDefault="00111A41">
      <w:pPr>
        <w:rPr>
          <w:rFonts w:ascii="Arial" w:hAnsi="Arial" w:cs="Arial"/>
          <w:lang w:val="en-GB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8084"/>
      </w:tblGrid>
      <w:tr w:rsidR="00965E6F" w:rsidRPr="00111A41" w14:paraId="25CAE9EE" w14:textId="77777777" w:rsidTr="00B44238">
        <w:trPr>
          <w:trHeight w:val="270"/>
        </w:trPr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605DED" w14:textId="77777777" w:rsidR="00111A41" w:rsidRPr="00111A41" w:rsidRDefault="00111A41" w:rsidP="00B44238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ICD-10 code</w:t>
            </w:r>
          </w:p>
        </w:tc>
        <w:tc>
          <w:tcPr>
            <w:tcW w:w="80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004102" w14:textId="4D28C172" w:rsidR="00111A41" w:rsidRPr="00111A41" w:rsidRDefault="006F0B93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965E6F">
              <w:rPr>
                <w:rFonts w:ascii="Arial" w:eastAsia="Times New Roman" w:hAnsi="Arial" w:cs="Arial"/>
              </w:rPr>
              <w:t>Label</w:t>
            </w:r>
          </w:p>
        </w:tc>
      </w:tr>
      <w:tr w:rsidR="00965E6F" w:rsidRPr="00111A41" w14:paraId="7F6FCE9C" w14:textId="77777777" w:rsidTr="0067738B">
        <w:trPr>
          <w:trHeight w:val="285"/>
        </w:trPr>
        <w:tc>
          <w:tcPr>
            <w:tcW w:w="9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47D2134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Upper gastrointestinal cancer</w:t>
            </w:r>
          </w:p>
        </w:tc>
      </w:tr>
      <w:tr w:rsidR="00965E6F" w:rsidRPr="00111A41" w14:paraId="2EF5D970" w14:textId="77777777" w:rsidTr="00B44238">
        <w:trPr>
          <w:trHeight w:val="28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2749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C15</w:t>
            </w:r>
          </w:p>
        </w:tc>
        <w:tc>
          <w:tcPr>
            <w:tcW w:w="8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1C06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 xml:space="preserve">Malignant neoplasm of </w:t>
            </w:r>
            <w:proofErr w:type="spellStart"/>
            <w:r w:rsidRPr="00111A41">
              <w:rPr>
                <w:rFonts w:ascii="Arial" w:eastAsia="Times New Roman" w:hAnsi="Arial" w:cs="Arial"/>
              </w:rPr>
              <w:t>oesophagus</w:t>
            </w:r>
            <w:proofErr w:type="spellEnd"/>
          </w:p>
        </w:tc>
      </w:tr>
      <w:tr w:rsidR="00965E6F" w:rsidRPr="00111A41" w14:paraId="73900D69" w14:textId="77777777" w:rsidTr="00B442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6D90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C16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F8EB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Malignant neoplasm of stomach</w:t>
            </w:r>
          </w:p>
        </w:tc>
      </w:tr>
      <w:tr w:rsidR="00965E6F" w:rsidRPr="00111A41" w14:paraId="701CDE5F" w14:textId="77777777" w:rsidTr="00B442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F5E44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D00</w:t>
            </w:r>
          </w:p>
        </w:tc>
        <w:tc>
          <w:tcPr>
            <w:tcW w:w="8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050E8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 xml:space="preserve">Carcinoma in situ of oral cavity, </w:t>
            </w:r>
            <w:proofErr w:type="spellStart"/>
            <w:r w:rsidRPr="00111A41">
              <w:rPr>
                <w:rFonts w:ascii="Arial" w:eastAsia="Times New Roman" w:hAnsi="Arial" w:cs="Arial"/>
              </w:rPr>
              <w:t>oesophagus</w:t>
            </w:r>
            <w:proofErr w:type="spellEnd"/>
            <w:r w:rsidRPr="00111A41">
              <w:rPr>
                <w:rFonts w:ascii="Arial" w:eastAsia="Times New Roman" w:hAnsi="Arial" w:cs="Arial"/>
              </w:rPr>
              <w:t>, and stomach</w:t>
            </w:r>
          </w:p>
        </w:tc>
      </w:tr>
      <w:tr w:rsidR="00965E6F" w:rsidRPr="00111A41" w14:paraId="762C67BE" w14:textId="77777777" w:rsidTr="0067738B">
        <w:trPr>
          <w:trHeight w:val="285"/>
        </w:trPr>
        <w:tc>
          <w:tcPr>
            <w:tcW w:w="9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E8BD9BA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Lower gastrointestinal cancer</w:t>
            </w:r>
          </w:p>
        </w:tc>
      </w:tr>
      <w:tr w:rsidR="00965E6F" w:rsidRPr="00111A41" w14:paraId="1B0D22C4" w14:textId="77777777" w:rsidTr="00B44238">
        <w:trPr>
          <w:trHeight w:val="28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E68D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C17</w:t>
            </w:r>
          </w:p>
        </w:tc>
        <w:tc>
          <w:tcPr>
            <w:tcW w:w="8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72E3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Malignant neoplasm of small intestine</w:t>
            </w:r>
          </w:p>
        </w:tc>
      </w:tr>
      <w:tr w:rsidR="00965E6F" w:rsidRPr="00111A41" w14:paraId="09DD9F8B" w14:textId="77777777" w:rsidTr="00B442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8ACC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C21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ACE6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Malignant neoplasm of anus and anal canal</w:t>
            </w:r>
          </w:p>
        </w:tc>
      </w:tr>
      <w:tr w:rsidR="00965E6F" w:rsidRPr="00111A41" w14:paraId="73C86A7A" w14:textId="77777777" w:rsidTr="00B442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3C83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C26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3D16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Malignant neoplasm of other and ill-defined digestive organs</w:t>
            </w:r>
          </w:p>
        </w:tc>
      </w:tr>
      <w:tr w:rsidR="00965E6F" w:rsidRPr="00111A41" w14:paraId="4D3EA874" w14:textId="77777777" w:rsidTr="00B442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C354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D013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54D8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Carcinoma in situ of other and unspecified digestive organs, Anus, and anal canal</w:t>
            </w:r>
          </w:p>
        </w:tc>
      </w:tr>
      <w:tr w:rsidR="00965E6F" w:rsidRPr="00111A41" w14:paraId="5AA29B69" w14:textId="77777777" w:rsidTr="00B442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36A4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D014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1CE0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Carcinoma in situ of other and unspecified digestive organs, Other and unspecified parts of intestine</w:t>
            </w:r>
          </w:p>
        </w:tc>
      </w:tr>
      <w:tr w:rsidR="00965E6F" w:rsidRPr="00111A41" w14:paraId="1083B308" w14:textId="77777777" w:rsidTr="00B442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E369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D017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0BF0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Carcinoma in situ of other and unspecified digestive organs, Other specified digestive organs</w:t>
            </w:r>
          </w:p>
        </w:tc>
      </w:tr>
      <w:tr w:rsidR="00965E6F" w:rsidRPr="00111A41" w14:paraId="70AD8543" w14:textId="77777777" w:rsidTr="00B442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0044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D019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F9AF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Carcinoma in situ of other and unspecified digestive organs, Digestive organ, unspecified</w:t>
            </w:r>
          </w:p>
        </w:tc>
      </w:tr>
      <w:tr w:rsidR="00965E6F" w:rsidRPr="00111A41" w14:paraId="78FC8D27" w14:textId="77777777" w:rsidTr="00B442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619C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C18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8AB2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Malignant neoplasm of colon</w:t>
            </w:r>
          </w:p>
        </w:tc>
      </w:tr>
      <w:tr w:rsidR="00965E6F" w:rsidRPr="00111A41" w14:paraId="5148D3FB" w14:textId="77777777" w:rsidTr="00B442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FDBE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C19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1D24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Malignant neoplasm of rectosigmoid junction</w:t>
            </w:r>
          </w:p>
        </w:tc>
      </w:tr>
      <w:tr w:rsidR="00965E6F" w:rsidRPr="00111A41" w14:paraId="26782BFD" w14:textId="77777777" w:rsidTr="00B442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1F38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C20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9BC7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Malignant neoplasm of rectum</w:t>
            </w:r>
          </w:p>
        </w:tc>
      </w:tr>
      <w:tr w:rsidR="00965E6F" w:rsidRPr="00111A41" w14:paraId="3C606182" w14:textId="77777777" w:rsidTr="00B442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44C7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D010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6528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Carcinoma in situ of other and unspecified digestive organs, Colon</w:t>
            </w:r>
          </w:p>
        </w:tc>
      </w:tr>
      <w:tr w:rsidR="00965E6F" w:rsidRPr="00111A41" w14:paraId="458AEEE1" w14:textId="77777777" w:rsidTr="00B442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97FC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D011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94A3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Carcinoma in situ of other and unspecified digestive organs, Rectosigmoid junction</w:t>
            </w:r>
          </w:p>
        </w:tc>
      </w:tr>
      <w:tr w:rsidR="00965E6F" w:rsidRPr="00111A41" w14:paraId="3EFB96B5" w14:textId="77777777" w:rsidTr="00B442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B1A61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D012</w:t>
            </w:r>
          </w:p>
        </w:tc>
        <w:tc>
          <w:tcPr>
            <w:tcW w:w="8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009FB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Carcinoma in situ of other and unspecified digestive organs, Rectum</w:t>
            </w:r>
          </w:p>
        </w:tc>
      </w:tr>
      <w:tr w:rsidR="00965E6F" w:rsidRPr="00111A41" w14:paraId="04CB9E0A" w14:textId="77777777" w:rsidTr="0067738B">
        <w:trPr>
          <w:trHeight w:val="285"/>
        </w:trPr>
        <w:tc>
          <w:tcPr>
            <w:tcW w:w="9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4D18441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Pancreatic cancer</w:t>
            </w:r>
          </w:p>
        </w:tc>
      </w:tr>
      <w:tr w:rsidR="00965E6F" w:rsidRPr="00111A41" w14:paraId="05A34728" w14:textId="77777777" w:rsidTr="00B44238">
        <w:trPr>
          <w:trHeight w:val="285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A92BE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C25</w:t>
            </w:r>
          </w:p>
        </w:tc>
        <w:tc>
          <w:tcPr>
            <w:tcW w:w="8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C43D7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Malignant neoplasm of pancreas</w:t>
            </w:r>
          </w:p>
        </w:tc>
      </w:tr>
      <w:tr w:rsidR="00965E6F" w:rsidRPr="00965E6F" w14:paraId="24600CE2" w14:textId="77777777" w:rsidTr="0067738B">
        <w:trPr>
          <w:trHeight w:val="285"/>
        </w:trPr>
        <w:tc>
          <w:tcPr>
            <w:tcW w:w="9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81E1032" w14:textId="382660CE" w:rsidR="0067738B" w:rsidRPr="00111A41" w:rsidRDefault="0067738B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Lung cancer</w:t>
            </w:r>
          </w:p>
        </w:tc>
      </w:tr>
      <w:tr w:rsidR="00965E6F" w:rsidRPr="00111A41" w14:paraId="06386239" w14:textId="77777777" w:rsidTr="00B44238">
        <w:trPr>
          <w:trHeight w:val="28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EEDB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C33</w:t>
            </w:r>
          </w:p>
        </w:tc>
        <w:tc>
          <w:tcPr>
            <w:tcW w:w="8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F63D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Malignant neoplasm of trachea</w:t>
            </w:r>
          </w:p>
        </w:tc>
      </w:tr>
      <w:tr w:rsidR="00965E6F" w:rsidRPr="00111A41" w14:paraId="62E5086E" w14:textId="77777777" w:rsidTr="00B442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D2F0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C34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1DCD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Malignant neoplasm of bronchus and lung</w:t>
            </w:r>
          </w:p>
        </w:tc>
      </w:tr>
      <w:tr w:rsidR="00965E6F" w:rsidRPr="00111A41" w14:paraId="45CE5111" w14:textId="77777777" w:rsidTr="00B442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E54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D021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D23E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Carcinoma in situ of middle ear and respiratory system, Trachea</w:t>
            </w:r>
          </w:p>
        </w:tc>
      </w:tr>
      <w:tr w:rsidR="00965E6F" w:rsidRPr="00111A41" w14:paraId="42868C23" w14:textId="77777777" w:rsidTr="00B44238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8CA07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D022</w:t>
            </w:r>
          </w:p>
        </w:tc>
        <w:tc>
          <w:tcPr>
            <w:tcW w:w="8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B21A5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Carcinoma in situ of middle ear and respiratory system, Bronchus and lung</w:t>
            </w:r>
          </w:p>
        </w:tc>
      </w:tr>
      <w:tr w:rsidR="00965E6F" w:rsidRPr="00111A41" w14:paraId="228A3CB0" w14:textId="77777777" w:rsidTr="0067738B">
        <w:trPr>
          <w:trHeight w:val="285"/>
        </w:trPr>
        <w:tc>
          <w:tcPr>
            <w:tcW w:w="9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EBAE259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Breast cancer</w:t>
            </w:r>
          </w:p>
        </w:tc>
      </w:tr>
      <w:tr w:rsidR="00965E6F" w:rsidRPr="00111A41" w14:paraId="6D6EA9F6" w14:textId="77777777" w:rsidTr="00B44238">
        <w:trPr>
          <w:trHeight w:val="28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E2F0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C50</w:t>
            </w:r>
          </w:p>
        </w:tc>
        <w:tc>
          <w:tcPr>
            <w:tcW w:w="8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D11A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Malignant neoplasm of breast</w:t>
            </w:r>
          </w:p>
        </w:tc>
      </w:tr>
      <w:tr w:rsidR="00965E6F" w:rsidRPr="00111A41" w14:paraId="75DFCA9C" w14:textId="77777777" w:rsidTr="00B4423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B2233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D05</w:t>
            </w:r>
          </w:p>
        </w:tc>
        <w:tc>
          <w:tcPr>
            <w:tcW w:w="8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BE4A8" w14:textId="77777777" w:rsidR="00111A41" w:rsidRPr="00111A41" w:rsidRDefault="00111A41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111A41">
              <w:rPr>
                <w:rFonts w:ascii="Arial" w:eastAsia="Times New Roman" w:hAnsi="Arial" w:cs="Arial"/>
              </w:rPr>
              <w:t>Carcinoma in situ of breast</w:t>
            </w:r>
          </w:p>
        </w:tc>
      </w:tr>
    </w:tbl>
    <w:p w14:paraId="6CDDF222" w14:textId="4F04C628" w:rsidR="00111A41" w:rsidRPr="00965E6F" w:rsidRDefault="00111A41">
      <w:pPr>
        <w:rPr>
          <w:rFonts w:ascii="Arial" w:hAnsi="Arial" w:cs="Arial"/>
        </w:rPr>
      </w:pPr>
    </w:p>
    <w:p w14:paraId="0532D596" w14:textId="0A3881EF" w:rsidR="00B44238" w:rsidRPr="00965E6F" w:rsidRDefault="00B44238">
      <w:pPr>
        <w:rPr>
          <w:rFonts w:ascii="Arial" w:hAnsi="Arial" w:cs="Arial"/>
        </w:rPr>
      </w:pPr>
      <w:r w:rsidRPr="00965E6F">
        <w:rPr>
          <w:rFonts w:ascii="Arial" w:hAnsi="Arial" w:cs="Arial"/>
        </w:rPr>
        <w:br w:type="page"/>
      </w:r>
    </w:p>
    <w:p w14:paraId="66FFE6A4" w14:textId="73513E9A" w:rsidR="00B44238" w:rsidRPr="00965E6F" w:rsidRDefault="00B44238" w:rsidP="00B44238">
      <w:pPr>
        <w:pStyle w:val="Heading1"/>
        <w:rPr>
          <w:rFonts w:ascii="Arial" w:eastAsia="Times New Roman" w:hAnsi="Arial" w:cs="Arial"/>
          <w:color w:val="auto"/>
        </w:rPr>
      </w:pPr>
      <w:bookmarkStart w:id="2" w:name="_Toc97801651"/>
      <w:r w:rsidRPr="00965E6F">
        <w:rPr>
          <w:rFonts w:ascii="Arial" w:eastAsia="Times New Roman" w:hAnsi="Arial" w:cs="Arial"/>
          <w:color w:val="auto"/>
        </w:rPr>
        <w:lastRenderedPageBreak/>
        <w:t>Supplement Table 2 ICD-10 codes of venous thromboembolism events included in the study</w:t>
      </w:r>
      <w:bookmarkEnd w:id="2"/>
    </w:p>
    <w:p w14:paraId="0EDB9B5A" w14:textId="77777777" w:rsidR="00B44238" w:rsidRPr="00965E6F" w:rsidRDefault="00B44238" w:rsidP="00B44238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52"/>
        <w:gridCol w:w="7260"/>
      </w:tblGrid>
      <w:tr w:rsidR="00965E6F" w:rsidRPr="00B44238" w14:paraId="0B5A1877" w14:textId="77777777" w:rsidTr="00B44238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5DA9FF" w14:textId="77777777" w:rsidR="00B44238" w:rsidRPr="00B44238" w:rsidRDefault="00B44238" w:rsidP="00B44238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ICD-10 code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4F897B" w14:textId="7316EC99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965E6F">
              <w:rPr>
                <w:rFonts w:ascii="Arial" w:eastAsia="Times New Roman" w:hAnsi="Arial" w:cs="Arial"/>
              </w:rPr>
              <w:t>Label</w:t>
            </w:r>
          </w:p>
        </w:tc>
      </w:tr>
      <w:tr w:rsidR="00965E6F" w:rsidRPr="00B44238" w14:paraId="54A77D1F" w14:textId="77777777" w:rsidTr="00B44238">
        <w:trPr>
          <w:trHeight w:val="285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A694C79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Venous thrombosis </w:t>
            </w:r>
          </w:p>
        </w:tc>
      </w:tr>
      <w:tr w:rsidR="00965E6F" w:rsidRPr="00B44238" w14:paraId="030F0A67" w14:textId="77777777" w:rsidTr="00B44238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ECD2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I63.6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16F8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Cerebral infarction due to cerebral venous thrombosis, </w:t>
            </w:r>
            <w:proofErr w:type="spellStart"/>
            <w:r w:rsidRPr="00B44238">
              <w:rPr>
                <w:rFonts w:ascii="Arial" w:eastAsia="Times New Roman" w:hAnsi="Arial" w:cs="Arial"/>
              </w:rPr>
              <w:t>nonpyogenic</w:t>
            </w:r>
            <w:proofErr w:type="spellEnd"/>
            <w:r w:rsidRPr="00B44238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965E6F" w:rsidRPr="00B44238" w14:paraId="5FA77B42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D0E1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I67.6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422D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proofErr w:type="spellStart"/>
            <w:r w:rsidRPr="00B44238">
              <w:rPr>
                <w:rFonts w:ascii="Arial" w:eastAsia="Times New Roman" w:hAnsi="Arial" w:cs="Arial"/>
              </w:rPr>
              <w:t>Nonpyogenic</w:t>
            </w:r>
            <w:proofErr w:type="spellEnd"/>
            <w:r w:rsidRPr="00B44238">
              <w:rPr>
                <w:rFonts w:ascii="Arial" w:eastAsia="Times New Roman" w:hAnsi="Arial" w:cs="Arial"/>
              </w:rPr>
              <w:t xml:space="preserve"> thrombosis of intracranial venous system </w:t>
            </w:r>
          </w:p>
        </w:tc>
      </w:tr>
      <w:tr w:rsidR="00965E6F" w:rsidRPr="00B44238" w14:paraId="6B00B87D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74AF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I80.0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3204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Phlebitis and thrombophlebitis of superficial vessels of lower extremities</w:t>
            </w:r>
          </w:p>
        </w:tc>
      </w:tr>
      <w:tr w:rsidR="00965E6F" w:rsidRPr="00B44238" w14:paraId="3E1C7F8A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88FA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I80.1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9225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Phlebitis and thrombophlebitis of femoral vein </w:t>
            </w:r>
          </w:p>
        </w:tc>
      </w:tr>
      <w:tr w:rsidR="00965E6F" w:rsidRPr="00B44238" w14:paraId="27B3A402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B2C3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I80.2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D6AF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Phlebitis and thrombophlebitis of other deep vessels of lower extremities </w:t>
            </w:r>
          </w:p>
        </w:tc>
      </w:tr>
      <w:tr w:rsidR="00965E6F" w:rsidRPr="00B44238" w14:paraId="5DBC83F1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AF8E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I80.3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9CDD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Phlebitis and thrombophlebitis of lower extremities, unspecified </w:t>
            </w:r>
          </w:p>
        </w:tc>
      </w:tr>
      <w:tr w:rsidR="00965E6F" w:rsidRPr="00B44238" w14:paraId="08EE5113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98D8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I80.8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61FF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Phlebitis and thrombophlebitis of other sites </w:t>
            </w:r>
          </w:p>
        </w:tc>
      </w:tr>
      <w:tr w:rsidR="00965E6F" w:rsidRPr="00B44238" w14:paraId="613918B7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0CC9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I80.9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4E6B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Phlebitis and thrombophlebitis of unspecified site </w:t>
            </w:r>
          </w:p>
        </w:tc>
      </w:tr>
      <w:tr w:rsidR="00965E6F" w:rsidRPr="00B44238" w14:paraId="3651C093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0702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I82.0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D275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Budd-Chiari syndrome</w:t>
            </w:r>
          </w:p>
        </w:tc>
      </w:tr>
      <w:tr w:rsidR="00965E6F" w:rsidRPr="00B44238" w14:paraId="5B6EF024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9AB8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I82.1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8472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Thrombophlebitis </w:t>
            </w:r>
            <w:proofErr w:type="spellStart"/>
            <w:r w:rsidRPr="00B44238">
              <w:rPr>
                <w:rFonts w:ascii="Arial" w:eastAsia="Times New Roman" w:hAnsi="Arial" w:cs="Arial"/>
              </w:rPr>
              <w:t>migrans</w:t>
            </w:r>
            <w:proofErr w:type="spellEnd"/>
            <w:r w:rsidRPr="00B44238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965E6F" w:rsidRPr="00B44238" w14:paraId="52BB56BF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700A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O22.2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1D1A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Venous complications in pregnancy: Superficial Thrombophlebitis</w:t>
            </w:r>
          </w:p>
        </w:tc>
      </w:tr>
      <w:tr w:rsidR="00965E6F" w:rsidRPr="00B44238" w14:paraId="4102244F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B13A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O22.3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0817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Venous complications in pregnancy: Deep Thrombophlebitis</w:t>
            </w:r>
          </w:p>
        </w:tc>
      </w:tr>
      <w:tr w:rsidR="00965E6F" w:rsidRPr="00B44238" w14:paraId="7602E596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CF42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O22.5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C150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Venous complications in pregnancy: Cerebral venous Thrombosis</w:t>
            </w:r>
          </w:p>
        </w:tc>
      </w:tr>
      <w:tr w:rsidR="00965E6F" w:rsidRPr="00B44238" w14:paraId="58408041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AF4A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O87.0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9734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Venous complications in the puerperium: Superficial Thrombophlebitis</w:t>
            </w:r>
          </w:p>
        </w:tc>
      </w:tr>
      <w:tr w:rsidR="00965E6F" w:rsidRPr="00B44238" w14:paraId="157103AD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19B3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O87.1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CAEF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Venous complications in the puerperium: Deep Thrombophlebitis</w:t>
            </w:r>
          </w:p>
        </w:tc>
      </w:tr>
      <w:tr w:rsidR="00965E6F" w:rsidRPr="00B44238" w14:paraId="6F9FB296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6B6F3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O87.3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55D79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Venous complications in the puerperium: Cerebral venous thrombosis</w:t>
            </w:r>
          </w:p>
        </w:tc>
      </w:tr>
      <w:tr w:rsidR="00965E6F" w:rsidRPr="00B44238" w14:paraId="78C2322E" w14:textId="77777777" w:rsidTr="00B44238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C931735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Embolism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1EE29B1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965E6F" w:rsidRPr="00B44238" w14:paraId="624051DF" w14:textId="77777777" w:rsidTr="00B44238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0878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I26.0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C3E0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Pulmonary embolism with mention of acute core pulmonale </w:t>
            </w:r>
          </w:p>
        </w:tc>
      </w:tr>
      <w:tr w:rsidR="00965E6F" w:rsidRPr="00B44238" w14:paraId="4DCBF90D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CE9F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I26.9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9834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Pulmonary embolism without mention of acute core pulmonale </w:t>
            </w:r>
          </w:p>
        </w:tc>
      </w:tr>
      <w:tr w:rsidR="00965E6F" w:rsidRPr="00B44238" w14:paraId="1EB079CB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52CC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I82.2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253E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Embolism and thrombosis of vena cava</w:t>
            </w:r>
          </w:p>
        </w:tc>
      </w:tr>
      <w:tr w:rsidR="00965E6F" w:rsidRPr="00B44238" w14:paraId="1E4483E0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120C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I82.3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4422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Embolism and thrombosis of renal vein </w:t>
            </w:r>
          </w:p>
        </w:tc>
      </w:tr>
      <w:tr w:rsidR="00965E6F" w:rsidRPr="00B44238" w14:paraId="6F3645B0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F2B4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I82.8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C46C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Embolism and thrombosis of other specified veins </w:t>
            </w:r>
          </w:p>
        </w:tc>
      </w:tr>
      <w:tr w:rsidR="00965E6F" w:rsidRPr="00B44238" w14:paraId="7473FFF0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64DB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I82.9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D909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Embolism and thrombosis of unspecified vein </w:t>
            </w:r>
          </w:p>
        </w:tc>
      </w:tr>
      <w:tr w:rsidR="00965E6F" w:rsidRPr="00B44238" w14:paraId="5A5FFDEA" w14:textId="77777777" w:rsidTr="00B4423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E99F1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O88.2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480DB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Obstetric embolism</w:t>
            </w:r>
          </w:p>
        </w:tc>
      </w:tr>
    </w:tbl>
    <w:p w14:paraId="34DD6845" w14:textId="455AEF38" w:rsidR="00B44238" w:rsidRPr="00965E6F" w:rsidRDefault="00B44238">
      <w:pPr>
        <w:rPr>
          <w:rFonts w:ascii="Arial" w:hAnsi="Arial" w:cs="Arial"/>
        </w:rPr>
      </w:pPr>
    </w:p>
    <w:p w14:paraId="4C98118F" w14:textId="2B97FB52" w:rsidR="00B44238" w:rsidRPr="00965E6F" w:rsidRDefault="00B44238">
      <w:pPr>
        <w:rPr>
          <w:rFonts w:ascii="Arial" w:hAnsi="Arial" w:cs="Arial"/>
        </w:rPr>
      </w:pPr>
      <w:r w:rsidRPr="00965E6F">
        <w:rPr>
          <w:rFonts w:ascii="Arial" w:hAnsi="Arial" w:cs="Arial"/>
        </w:rPr>
        <w:br w:type="page"/>
      </w:r>
    </w:p>
    <w:p w14:paraId="009139E8" w14:textId="47E5494C" w:rsidR="00B44238" w:rsidRPr="00965E6F" w:rsidRDefault="00B44238" w:rsidP="00B44238">
      <w:pPr>
        <w:pStyle w:val="Heading1"/>
        <w:rPr>
          <w:rFonts w:ascii="Arial" w:eastAsia="Times New Roman" w:hAnsi="Arial" w:cs="Arial"/>
          <w:color w:val="auto"/>
        </w:rPr>
      </w:pPr>
      <w:bookmarkStart w:id="3" w:name="_Toc97801652"/>
      <w:r w:rsidRPr="00965E6F">
        <w:rPr>
          <w:rFonts w:ascii="Arial" w:eastAsia="Times New Roman" w:hAnsi="Arial" w:cs="Arial"/>
          <w:color w:val="auto"/>
        </w:rPr>
        <w:lastRenderedPageBreak/>
        <w:t>Supplement Table 3 National healthcare system codes of medical procedures carried out to treat venous thromboembolism events included in the study</w:t>
      </w:r>
      <w:bookmarkEnd w:id="3"/>
    </w:p>
    <w:p w14:paraId="4239B796" w14:textId="3B44BA34" w:rsidR="00B44238" w:rsidRPr="00965E6F" w:rsidRDefault="00B44238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33"/>
        <w:gridCol w:w="8027"/>
      </w:tblGrid>
      <w:tr w:rsidR="00965E6F" w:rsidRPr="00B44238" w14:paraId="21E64136" w14:textId="77777777" w:rsidTr="00B44238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594038" w14:textId="77777777" w:rsidR="00B44238" w:rsidRPr="00B44238" w:rsidRDefault="00B44238" w:rsidP="00B44238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CCAM code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159FD" w14:textId="7C15F169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965E6F">
              <w:rPr>
                <w:rFonts w:ascii="Arial" w:eastAsia="Times New Roman" w:hAnsi="Arial" w:cs="Arial"/>
              </w:rPr>
              <w:t>Label</w:t>
            </w:r>
          </w:p>
        </w:tc>
      </w:tr>
      <w:tr w:rsidR="00965E6F" w:rsidRPr="00B44238" w14:paraId="278DF874" w14:textId="77777777" w:rsidTr="00B44238">
        <w:trPr>
          <w:trHeight w:val="285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96089AA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proofErr w:type="spellStart"/>
            <w:r w:rsidRPr="00B44238">
              <w:rPr>
                <w:rFonts w:ascii="Arial" w:eastAsia="Times New Roman" w:hAnsi="Arial" w:cs="Arial"/>
              </w:rPr>
              <w:t>Thrombectomie</w:t>
            </w:r>
            <w:proofErr w:type="spellEnd"/>
          </w:p>
        </w:tc>
      </w:tr>
      <w:tr w:rsidR="00965E6F" w:rsidRPr="00B44238" w14:paraId="0A63D79B" w14:textId="77777777" w:rsidTr="00B44238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4EBD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DFFA001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65EE8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Embolectomie de l'artère pulmonaire, par thoracotomie avec CEC</w:t>
            </w:r>
          </w:p>
        </w:tc>
      </w:tr>
      <w:tr w:rsidR="00965E6F" w:rsidRPr="00B44238" w14:paraId="6E66BCEC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094F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DFFA002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8F7CA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Embolectomie de l'artère pulmonaire, par thoracotomie sans CEC</w:t>
            </w:r>
          </w:p>
        </w:tc>
      </w:tr>
      <w:tr w:rsidR="00965E6F" w:rsidRPr="00B44238" w14:paraId="581B6760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AA0F1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DFNF002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AD3D73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Thrombolyse mécanique ou thromboaspiration de l'artère pulmonaire, par voie veineuse transcutanée</w:t>
            </w:r>
          </w:p>
        </w:tc>
      </w:tr>
      <w:tr w:rsidR="00965E6F" w:rsidRPr="00B44238" w14:paraId="43F94152" w14:textId="77777777" w:rsidTr="00B44238">
        <w:trPr>
          <w:trHeight w:val="285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E59BECB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Thromboaspiration</w:t>
            </w:r>
          </w:p>
        </w:tc>
      </w:tr>
      <w:tr w:rsidR="00965E6F" w:rsidRPr="00B44238" w14:paraId="7DE3F9BF" w14:textId="77777777" w:rsidTr="00B44238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BCE2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DFNF002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9F8A1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Thrombolyse mécanique ou thromboaspiration de l'artère pulmonaire, par voie veineuse transcutanée</w:t>
            </w:r>
          </w:p>
        </w:tc>
      </w:tr>
      <w:tr w:rsidR="00965E6F" w:rsidRPr="00B44238" w14:paraId="4B6E3479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1C9C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DHNF001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348D8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Thrombolyse mécanique ou thromboaspiration de la veine cave supérieure, par voie veineuse transcutanée</w:t>
            </w:r>
          </w:p>
        </w:tc>
      </w:tr>
      <w:tr w:rsidR="00965E6F" w:rsidRPr="00B44238" w14:paraId="164C8E87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F406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DHNF003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183DC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Thrombolyse mécanique ou thromboaspiration de la veine cave inférieure, par voie veineuse transcutanée</w:t>
            </w:r>
          </w:p>
        </w:tc>
      </w:tr>
      <w:tr w:rsidR="00965E6F" w:rsidRPr="00B44238" w14:paraId="60C0EF7E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9169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EFJF001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B1DBE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Thromboaspiration de la veine subclavière et/ou de la veine brachiocéphalique, par voie veineuse transcutanée</w:t>
            </w:r>
          </w:p>
        </w:tc>
      </w:tr>
      <w:tr w:rsidR="00965E6F" w:rsidRPr="00B44238" w14:paraId="58F7440A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9D12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EGJF001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6B5BF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Thromboaspiration de la veine rénale, par voie veineuse transcutanée</w:t>
            </w:r>
          </w:p>
        </w:tc>
      </w:tr>
      <w:tr w:rsidR="00965E6F" w:rsidRPr="00B44238" w14:paraId="1E59B94C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23CD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EGJF002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C4617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Thromboaspiration de la veine iliaque externe et/ou de la veine iliaque commune, par voie veineuse transcutanée</w:t>
            </w:r>
          </w:p>
        </w:tc>
      </w:tr>
      <w:tr w:rsidR="00965E6F" w:rsidRPr="00B44238" w14:paraId="2F072C38" w14:textId="77777777" w:rsidTr="00B44238">
        <w:trPr>
          <w:trHeight w:val="5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6363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EZJF001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FB172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Thromboaspiration d'un accès vasculaire artérioveineux d'un membre avec dilatation intraluminale et pose d'endoprothèse, par voie vasculaire transcutanée</w:t>
            </w:r>
          </w:p>
        </w:tc>
      </w:tr>
      <w:tr w:rsidR="00965E6F" w:rsidRPr="00B44238" w14:paraId="5C2C257A" w14:textId="77777777" w:rsidTr="00B44238">
        <w:trPr>
          <w:trHeight w:val="5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36F6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EZJF002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1544F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Thromboaspiration d'un accès vasculaire artérioveineux d'un membre avec dilatation intraluminale sans pose d'endoprothèse, par voie vasculaire transcutanée</w:t>
            </w:r>
          </w:p>
        </w:tc>
      </w:tr>
      <w:tr w:rsidR="00965E6F" w:rsidRPr="00B44238" w14:paraId="5AE9198A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69DCD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EPJB015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008B34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Évacuation de thrombus de veine superficielle des membres ou du cou, par voie transcutanée</w:t>
            </w:r>
          </w:p>
        </w:tc>
      </w:tr>
      <w:tr w:rsidR="00965E6F" w:rsidRPr="00B44238" w14:paraId="373B6AAD" w14:textId="77777777" w:rsidTr="00B44238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B85A032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proofErr w:type="spellStart"/>
            <w:r w:rsidRPr="00B44238">
              <w:rPr>
                <w:rFonts w:ascii="Arial" w:eastAsia="Times New Roman" w:hAnsi="Arial" w:cs="Arial"/>
              </w:rPr>
              <w:t>Fibrinolyse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bottom"/>
            <w:hideMark/>
          </w:tcPr>
          <w:p w14:paraId="105F6892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965E6F" w:rsidRPr="00B44238" w14:paraId="2AC060A7" w14:textId="77777777" w:rsidTr="00B44238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4D2E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DFNF001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5D1DA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Fibrinolyse in situ de l'artère pulmonaire, par voie veineuse transcutanée</w:t>
            </w:r>
          </w:p>
        </w:tc>
      </w:tr>
      <w:tr w:rsidR="00965E6F" w:rsidRPr="00B44238" w14:paraId="7148CEBB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B2F2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DHNF002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5C44E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 xml:space="preserve">Fibrinolyse in situ </w:t>
            </w:r>
            <w:proofErr w:type="spellStart"/>
            <w:r w:rsidRPr="00B44238">
              <w:rPr>
                <w:rFonts w:ascii="Arial" w:eastAsia="Times New Roman" w:hAnsi="Arial" w:cs="Arial"/>
                <w:lang w:val="fr-FR"/>
              </w:rPr>
              <w:t>fémoro</w:t>
            </w:r>
            <w:proofErr w:type="spellEnd"/>
            <w:r w:rsidRPr="00B44238">
              <w:rPr>
                <w:rFonts w:ascii="Arial" w:eastAsia="Times New Roman" w:hAnsi="Arial" w:cs="Arial"/>
                <w:lang w:val="fr-FR"/>
              </w:rPr>
              <w:t>-ilio-cave, par voie veineuse transcutanée</w:t>
            </w:r>
          </w:p>
        </w:tc>
      </w:tr>
      <w:tr w:rsidR="00965E6F" w:rsidRPr="00B44238" w14:paraId="1527372A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D971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DHNF004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5811D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Fibrinolyse in situ de la veine cave inférieure, par voie veineuse transcutanée</w:t>
            </w:r>
          </w:p>
        </w:tc>
      </w:tr>
      <w:tr w:rsidR="00965E6F" w:rsidRPr="00B44238" w14:paraId="23EAB7ED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0307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DHNF005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CE2EE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Fibrinolyse in situ de la veine cave supérieure, par voie veineuse transcutanée</w:t>
            </w:r>
          </w:p>
        </w:tc>
      </w:tr>
      <w:tr w:rsidR="00965E6F" w:rsidRPr="00B44238" w14:paraId="52D8A086" w14:textId="77777777" w:rsidTr="00B44238">
        <w:trPr>
          <w:trHeight w:val="5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D569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DHNF006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E26F0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 xml:space="preserve">Fibrinolyse in situ </w:t>
            </w:r>
            <w:proofErr w:type="spellStart"/>
            <w:r w:rsidRPr="00B44238">
              <w:rPr>
                <w:rFonts w:ascii="Arial" w:eastAsia="Times New Roman" w:hAnsi="Arial" w:cs="Arial"/>
                <w:lang w:val="fr-FR"/>
              </w:rPr>
              <w:t>fémoro</w:t>
            </w:r>
            <w:proofErr w:type="spellEnd"/>
            <w:r w:rsidRPr="00B44238">
              <w:rPr>
                <w:rFonts w:ascii="Arial" w:eastAsia="Times New Roman" w:hAnsi="Arial" w:cs="Arial"/>
                <w:lang w:val="fr-FR"/>
              </w:rPr>
              <w:t>-ilio-cave avec oblitération partielle de la veine cave inférieure [pose d'un filtre cave], par voie veineuse transcutanée</w:t>
            </w:r>
          </w:p>
        </w:tc>
      </w:tr>
      <w:tr w:rsidR="00965E6F" w:rsidRPr="00B44238" w14:paraId="596112CA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1EA0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EFNF001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ADA2F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Fibrinolyse in situ de la veine subclavière et/ou de la veine brachiocéphalique, par voie veineuse transcutanée</w:t>
            </w:r>
          </w:p>
        </w:tc>
      </w:tr>
      <w:tr w:rsidR="00965E6F" w:rsidRPr="00B44238" w14:paraId="1472432C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C7CA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EGNF001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F8C9E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Fibrinolyse in situ de la veine rénale, par voie veineuse transcutanée</w:t>
            </w:r>
          </w:p>
        </w:tc>
      </w:tr>
      <w:tr w:rsidR="00965E6F" w:rsidRPr="00B44238" w14:paraId="3DA1BD15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A42E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lastRenderedPageBreak/>
              <w:t>EGNF002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27791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Fibrinolyse in situ de la veine iliaque externe et/ou de la veine iliaque commune, par voie veineuse transcutanée</w:t>
            </w:r>
          </w:p>
        </w:tc>
      </w:tr>
      <w:tr w:rsidR="00965E6F" w:rsidRPr="00B44238" w14:paraId="02EC574E" w14:textId="77777777" w:rsidTr="00B44238">
        <w:trPr>
          <w:trHeight w:val="5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AC71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EHNF001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72E6A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 xml:space="preserve">Fibrinolyse in situ de la veine porte et/ou de ses affluents ou d'un court-circuit [shunt] vasculaire </w:t>
            </w:r>
            <w:proofErr w:type="spellStart"/>
            <w:r w:rsidRPr="00B44238">
              <w:rPr>
                <w:rFonts w:ascii="Arial" w:eastAsia="Times New Roman" w:hAnsi="Arial" w:cs="Arial"/>
                <w:lang w:val="fr-FR"/>
              </w:rPr>
              <w:t>portosystémique</w:t>
            </w:r>
            <w:proofErr w:type="spellEnd"/>
            <w:r w:rsidRPr="00B44238">
              <w:rPr>
                <w:rFonts w:ascii="Arial" w:eastAsia="Times New Roman" w:hAnsi="Arial" w:cs="Arial"/>
                <w:lang w:val="fr-FR"/>
              </w:rPr>
              <w:t>, par voie veineuse transcutanée</w:t>
            </w:r>
          </w:p>
        </w:tc>
      </w:tr>
      <w:tr w:rsidR="00965E6F" w:rsidRPr="00B44238" w14:paraId="02177B53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EC31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EJNF001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AF360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Fibrinolyse in situ d'une veine du membre inférieur, par injection transcutanée dans une veine du dos du pied</w:t>
            </w:r>
          </w:p>
        </w:tc>
      </w:tr>
      <w:tr w:rsidR="00965E6F" w:rsidRPr="00B44238" w14:paraId="71FBC677" w14:textId="77777777" w:rsidTr="00B44238">
        <w:trPr>
          <w:trHeight w:val="5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E3A3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EZNF001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3BECE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Fibrinolyse in situ d'un accès vasculaire artérioveineux d'un membre avec dilatation intraluminale sans pose d'endoprothèse, par voie vasculaire transcutanée</w:t>
            </w:r>
          </w:p>
        </w:tc>
      </w:tr>
      <w:tr w:rsidR="00965E6F" w:rsidRPr="00B44238" w14:paraId="46EFFBD4" w14:textId="77777777" w:rsidTr="00B44238">
        <w:trPr>
          <w:trHeight w:val="5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B725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EZNF002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3E048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Fibrinolyse in situ d'un accès vasculaire artérioveineux d'un membre avec dilatation intraluminale et pose d'endoprothèse, par voie vasculaire transcutanée</w:t>
            </w:r>
          </w:p>
        </w:tc>
      </w:tr>
      <w:tr w:rsidR="00965E6F" w:rsidRPr="00B44238" w14:paraId="13AB617B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CCD67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EZNF004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80DD02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>Fibrinolyse in situ d'un accès vasculaire artérioveineux des membres, par injection intravasculaire transcutanée</w:t>
            </w:r>
          </w:p>
        </w:tc>
      </w:tr>
      <w:tr w:rsidR="00965E6F" w:rsidRPr="00B44238" w14:paraId="6F466F46" w14:textId="77777777" w:rsidTr="00B44238">
        <w:trPr>
          <w:trHeight w:val="285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0C777AA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Pose de </w:t>
            </w:r>
            <w:proofErr w:type="spellStart"/>
            <w:r w:rsidRPr="00B44238">
              <w:rPr>
                <w:rFonts w:ascii="Arial" w:eastAsia="Times New Roman" w:hAnsi="Arial" w:cs="Arial"/>
              </w:rPr>
              <w:t>filtre</w:t>
            </w:r>
            <w:proofErr w:type="spellEnd"/>
            <w:r w:rsidRPr="00B44238">
              <w:rPr>
                <w:rFonts w:ascii="Arial" w:eastAsia="Times New Roman" w:hAnsi="Arial" w:cs="Arial"/>
              </w:rPr>
              <w:t xml:space="preserve"> cave</w:t>
            </w:r>
          </w:p>
        </w:tc>
      </w:tr>
      <w:tr w:rsidR="00965E6F" w:rsidRPr="00B44238" w14:paraId="737597E7" w14:textId="77777777" w:rsidTr="00B44238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CB4F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 xml:space="preserve">DHSF001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F91B5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 xml:space="preserve">Oblitération partielle temporaire de la veine cave inférieure, par voie veineuse transcutanée </w:t>
            </w:r>
          </w:p>
        </w:tc>
      </w:tr>
      <w:tr w:rsidR="00965E6F" w:rsidRPr="00B44238" w14:paraId="6A809491" w14:textId="77777777" w:rsidTr="00B44238">
        <w:trPr>
          <w:trHeight w:val="285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803E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DHSF002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EB17FCD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 xml:space="preserve">Oblitération partielle définitive de la veine cave inférieure, par voie veineuse transcutanée </w:t>
            </w:r>
          </w:p>
        </w:tc>
      </w:tr>
      <w:tr w:rsidR="00965E6F" w:rsidRPr="00B44238" w14:paraId="273C4BB5" w14:textId="77777777" w:rsidTr="00B44238">
        <w:trPr>
          <w:trHeight w:val="5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073C0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B44238">
              <w:rPr>
                <w:rFonts w:ascii="Arial" w:eastAsia="Times New Roman" w:hAnsi="Arial" w:cs="Arial"/>
              </w:rPr>
              <w:t>DHNF006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F572A8" w14:textId="77777777" w:rsidR="00B44238" w:rsidRPr="00B44238" w:rsidRDefault="00B44238" w:rsidP="00B44238">
            <w:pPr>
              <w:spacing w:after="0" w:line="276" w:lineRule="auto"/>
              <w:rPr>
                <w:rFonts w:ascii="Arial" w:eastAsia="Times New Roman" w:hAnsi="Arial" w:cs="Arial"/>
                <w:lang w:val="fr-FR"/>
              </w:rPr>
            </w:pPr>
            <w:r w:rsidRPr="00B44238">
              <w:rPr>
                <w:rFonts w:ascii="Arial" w:eastAsia="Times New Roman" w:hAnsi="Arial" w:cs="Arial"/>
                <w:lang w:val="fr-FR"/>
              </w:rPr>
              <w:t xml:space="preserve">Fibrinolyse in situ </w:t>
            </w:r>
            <w:proofErr w:type="spellStart"/>
            <w:r w:rsidRPr="00B44238">
              <w:rPr>
                <w:rFonts w:ascii="Arial" w:eastAsia="Times New Roman" w:hAnsi="Arial" w:cs="Arial"/>
                <w:lang w:val="fr-FR"/>
              </w:rPr>
              <w:t>fémoro</w:t>
            </w:r>
            <w:proofErr w:type="spellEnd"/>
            <w:r w:rsidRPr="00B44238">
              <w:rPr>
                <w:rFonts w:ascii="Arial" w:eastAsia="Times New Roman" w:hAnsi="Arial" w:cs="Arial"/>
                <w:lang w:val="fr-FR"/>
              </w:rPr>
              <w:t xml:space="preserve">-ilio-cave avec oblitération partielle de la veine cave inférieure [pose d'un filtre cave], par voie veineuse transcutanée. </w:t>
            </w:r>
          </w:p>
        </w:tc>
      </w:tr>
    </w:tbl>
    <w:p w14:paraId="56A82605" w14:textId="174F846C" w:rsidR="00B44238" w:rsidRDefault="00B44238">
      <w:pPr>
        <w:rPr>
          <w:rFonts w:ascii="Arial" w:hAnsi="Arial" w:cs="Arial"/>
          <w:lang w:val="fr-FR"/>
        </w:rPr>
      </w:pPr>
    </w:p>
    <w:p w14:paraId="6097CFE4" w14:textId="3B0F418F" w:rsidR="00295A15" w:rsidRDefault="00295A15">
      <w:pPr>
        <w:rPr>
          <w:rFonts w:ascii="Arial" w:hAnsi="Arial" w:cs="Arial"/>
          <w:lang w:val="fr-FR"/>
        </w:rPr>
      </w:pPr>
    </w:p>
    <w:p w14:paraId="5352DBB9" w14:textId="2F66B06E" w:rsidR="00295A15" w:rsidRPr="00295A15" w:rsidRDefault="00295A15">
      <w:pPr>
        <w:rPr>
          <w:rFonts w:ascii="Arial" w:hAnsi="Arial" w:cs="Arial"/>
          <w:lang w:val="en-GB"/>
        </w:rPr>
      </w:pPr>
      <w:bookmarkStart w:id="4" w:name="_Hlk97801948"/>
      <w:r>
        <w:rPr>
          <w:rFonts w:ascii="Arial" w:hAnsi="Arial" w:cs="Arial"/>
          <w:lang w:val="fr-FR"/>
        </w:rPr>
        <w:t>CCAM: Classification Commune</w:t>
      </w:r>
      <w:r w:rsidRPr="00295A15">
        <w:rPr>
          <w:rFonts w:ascii="Arial" w:hAnsi="Arial" w:cs="Arial"/>
          <w:lang w:val="fr-FR"/>
        </w:rPr>
        <w:t xml:space="preserve"> des </w:t>
      </w:r>
      <w:r>
        <w:rPr>
          <w:rFonts w:ascii="Arial" w:hAnsi="Arial" w:cs="Arial"/>
          <w:lang w:val="fr-FR"/>
        </w:rPr>
        <w:t>A</w:t>
      </w:r>
      <w:r w:rsidRPr="00295A15">
        <w:rPr>
          <w:rFonts w:ascii="Arial" w:hAnsi="Arial" w:cs="Arial"/>
          <w:lang w:val="fr-FR"/>
        </w:rPr>
        <w:t xml:space="preserve">ctes </w:t>
      </w:r>
      <w:r>
        <w:rPr>
          <w:rFonts w:ascii="Arial" w:hAnsi="Arial" w:cs="Arial"/>
          <w:lang w:val="fr-FR"/>
        </w:rPr>
        <w:t>M</w:t>
      </w:r>
      <w:r w:rsidRPr="00295A15">
        <w:rPr>
          <w:rFonts w:ascii="Arial" w:hAnsi="Arial" w:cs="Arial"/>
          <w:lang w:val="fr-FR"/>
        </w:rPr>
        <w:t xml:space="preserve">édicaux, </w:t>
      </w:r>
      <w:r w:rsidRPr="00295A15">
        <w:rPr>
          <w:rFonts w:ascii="Arial" w:hAnsi="Arial" w:cs="Arial"/>
          <w:lang w:val="en-GB"/>
        </w:rPr>
        <w:t xml:space="preserve">medical procedures </w:t>
      </w:r>
      <w:r w:rsidRPr="00295A15">
        <w:rPr>
          <w:rFonts w:ascii="Arial" w:hAnsi="Arial" w:cs="Arial"/>
          <w:lang w:val="en-GB"/>
        </w:rPr>
        <w:t>common classification</w:t>
      </w:r>
      <w:bookmarkEnd w:id="4"/>
    </w:p>
    <w:sectPr w:rsidR="00295A15" w:rsidRPr="00295A1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8E3E4" w14:textId="77777777" w:rsidR="00227980" w:rsidRDefault="00227980" w:rsidP="00965E6F">
      <w:pPr>
        <w:spacing w:after="0" w:line="240" w:lineRule="auto"/>
      </w:pPr>
      <w:r>
        <w:separator/>
      </w:r>
    </w:p>
  </w:endnote>
  <w:endnote w:type="continuationSeparator" w:id="0">
    <w:p w14:paraId="75A405D5" w14:textId="77777777" w:rsidR="00227980" w:rsidRDefault="00227980" w:rsidP="00965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65690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E66A1A" w14:textId="59E2E5F9" w:rsidR="00965E6F" w:rsidRDefault="00965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47DF40" w14:textId="77777777" w:rsidR="00965E6F" w:rsidRDefault="00965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81098" w14:textId="77777777" w:rsidR="00227980" w:rsidRDefault="00227980" w:rsidP="00965E6F">
      <w:pPr>
        <w:spacing w:after="0" w:line="240" w:lineRule="auto"/>
      </w:pPr>
      <w:r>
        <w:separator/>
      </w:r>
    </w:p>
  </w:footnote>
  <w:footnote w:type="continuationSeparator" w:id="0">
    <w:p w14:paraId="5028EA77" w14:textId="77777777" w:rsidR="00227980" w:rsidRDefault="00227980" w:rsidP="00965E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A41"/>
    <w:rsid w:val="00111A41"/>
    <w:rsid w:val="00227980"/>
    <w:rsid w:val="00295A15"/>
    <w:rsid w:val="003F21B7"/>
    <w:rsid w:val="005021E3"/>
    <w:rsid w:val="00582314"/>
    <w:rsid w:val="005F2B2F"/>
    <w:rsid w:val="0067738B"/>
    <w:rsid w:val="006F0B93"/>
    <w:rsid w:val="00965E6F"/>
    <w:rsid w:val="00B44238"/>
    <w:rsid w:val="00DB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72A8A"/>
  <w15:chartTrackingRefBased/>
  <w15:docId w15:val="{485C2C20-F7D6-4A2D-9815-059BC169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1A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autoRedefine/>
    <w:uiPriority w:val="39"/>
    <w:unhideWhenUsed/>
    <w:rsid w:val="00111A41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before="200" w:after="100" w:line="360" w:lineRule="auto"/>
    </w:pPr>
    <w:rPr>
      <w:rFonts w:ascii="Arial" w:eastAsiaTheme="majorEastAsia" w:hAnsi="Arial" w:cs="Arial"/>
      <w:b/>
      <w:spacing w:val="10"/>
      <w:sz w:val="28"/>
      <w:szCs w:val="2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11A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65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E6F"/>
  </w:style>
  <w:style w:type="paragraph" w:styleId="Footer">
    <w:name w:val="footer"/>
    <w:basedOn w:val="Normal"/>
    <w:link w:val="FooterChar"/>
    <w:uiPriority w:val="99"/>
    <w:unhideWhenUsed/>
    <w:rsid w:val="00965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E6F"/>
  </w:style>
  <w:style w:type="paragraph" w:styleId="TOCHeading">
    <w:name w:val="TOC Heading"/>
    <w:basedOn w:val="Heading1"/>
    <w:next w:val="Normal"/>
    <w:uiPriority w:val="39"/>
    <w:unhideWhenUsed/>
    <w:qFormat/>
    <w:rsid w:val="00965E6F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65E6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65E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9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B0ACA-878C-453A-893D-59DF0D7E3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Joannie LORTET-TIEULENT</dc:creator>
  <cp:keywords/>
  <dc:description/>
  <cp:lastModifiedBy>Joannie LORTET-TIEULENT</cp:lastModifiedBy>
  <cp:revision>4</cp:revision>
  <dcterms:created xsi:type="dcterms:W3CDTF">2022-03-10T09:33:00Z</dcterms:created>
  <dcterms:modified xsi:type="dcterms:W3CDTF">2022-03-10T09:53:00Z</dcterms:modified>
</cp:coreProperties>
</file>