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C6" w14:textId="77777777" w:rsidR="00A35BF5" w:rsidRPr="00C70CF9" w:rsidRDefault="00175695" w:rsidP="00F872D3">
      <w:pPr>
        <w:pStyle w:val="Heading1"/>
        <w:spacing w:line="480" w:lineRule="auto"/>
        <w:jc w:val="both"/>
        <w:rPr>
          <w:lang w:val="en-US"/>
        </w:rPr>
      </w:pPr>
      <w:bookmarkStart w:id="0" w:name="_16fs1ac7t5br" w:colFirst="0" w:colLast="0"/>
      <w:bookmarkEnd w:id="0"/>
      <w:r w:rsidRPr="00C70CF9">
        <w:rPr>
          <w:lang w:val="en-US"/>
        </w:rPr>
        <w:t>Supplementary information</w:t>
      </w:r>
    </w:p>
    <w:p w14:paraId="000000C7" w14:textId="77777777" w:rsidR="00A35BF5" w:rsidRPr="00C70CF9" w:rsidRDefault="00A35BF5" w:rsidP="00F872D3">
      <w:pPr>
        <w:spacing w:line="480" w:lineRule="auto"/>
        <w:jc w:val="both"/>
        <w:rPr>
          <w:sz w:val="24"/>
          <w:szCs w:val="24"/>
          <w:lang w:val="en-US"/>
        </w:rPr>
      </w:pPr>
    </w:p>
    <w:p w14:paraId="000000C8" w14:textId="77777777" w:rsidR="00A35BF5" w:rsidRPr="00C70CF9" w:rsidRDefault="00175695" w:rsidP="00F872D3">
      <w:pPr>
        <w:spacing w:line="480" w:lineRule="auto"/>
        <w:jc w:val="both"/>
        <w:rPr>
          <w:sz w:val="26"/>
          <w:szCs w:val="26"/>
          <w:lang w:val="en-US"/>
        </w:rPr>
      </w:pPr>
      <w:r w:rsidRPr="00C70CF9">
        <w:rPr>
          <w:sz w:val="26"/>
          <w:szCs w:val="26"/>
          <w:lang w:val="en-US"/>
        </w:rPr>
        <w:t>Severe Neuro-COVID is associated with peripheral immune signatures, autoimmunity and neurodegeneration: a prospective cross-sectional study</w:t>
      </w:r>
    </w:p>
    <w:p w14:paraId="000000C9" w14:textId="77777777" w:rsidR="00A35BF5" w:rsidRPr="00C70CF9" w:rsidRDefault="00A35BF5" w:rsidP="00F872D3">
      <w:pPr>
        <w:spacing w:line="480" w:lineRule="auto"/>
        <w:jc w:val="both"/>
        <w:rPr>
          <w:sz w:val="26"/>
          <w:szCs w:val="26"/>
          <w:lang w:val="en-US"/>
        </w:rPr>
      </w:pPr>
    </w:p>
    <w:p w14:paraId="000000CB" w14:textId="3F73D38D" w:rsidR="00A35BF5" w:rsidRPr="00C70CF9" w:rsidRDefault="00175695" w:rsidP="00F872D3">
      <w:pPr>
        <w:spacing w:line="480" w:lineRule="auto"/>
        <w:jc w:val="both"/>
        <w:rPr>
          <w:sz w:val="24"/>
          <w:szCs w:val="24"/>
          <w:lang w:val="en-US"/>
        </w:rPr>
      </w:pPr>
      <w:proofErr w:type="spellStart"/>
      <w:r w:rsidRPr="00C70CF9">
        <w:rPr>
          <w:sz w:val="26"/>
          <w:szCs w:val="26"/>
          <w:lang w:val="en-US"/>
        </w:rPr>
        <w:t>Etter</w:t>
      </w:r>
      <w:proofErr w:type="spellEnd"/>
      <w:r w:rsidRPr="00C70CF9">
        <w:rPr>
          <w:sz w:val="26"/>
          <w:szCs w:val="26"/>
          <w:lang w:val="en-US"/>
        </w:rPr>
        <w:t xml:space="preserve"> et al.</w:t>
      </w:r>
      <w:r w:rsidRPr="00C70CF9">
        <w:rPr>
          <w:lang w:val="en-US"/>
        </w:rPr>
        <w:br w:type="page"/>
      </w:r>
    </w:p>
    <w:p w14:paraId="000000CC" w14:textId="2050B2D1" w:rsidR="00A35BF5" w:rsidRPr="00C70CF9" w:rsidRDefault="00175695" w:rsidP="00F872D3">
      <w:pPr>
        <w:pStyle w:val="Heading2"/>
        <w:spacing w:line="480" w:lineRule="auto"/>
        <w:jc w:val="both"/>
        <w:rPr>
          <w:b/>
          <w:lang w:val="en-US"/>
        </w:rPr>
      </w:pPr>
      <w:bookmarkStart w:id="1" w:name="_qh7u89ge9o8n" w:colFirst="0" w:colLast="0"/>
      <w:bookmarkEnd w:id="1"/>
      <w:r w:rsidRPr="00C70CF9">
        <w:rPr>
          <w:lang w:val="en-US"/>
        </w:rPr>
        <w:lastRenderedPageBreak/>
        <w:t xml:space="preserve">Supplementary </w:t>
      </w:r>
      <w:r w:rsidR="00F872D3">
        <w:rPr>
          <w:lang w:val="en-US"/>
        </w:rPr>
        <w:t>Figures</w:t>
      </w:r>
    </w:p>
    <w:bookmarkStart w:id="2" w:name="_efbr9adcv4ux" w:colFirst="0" w:colLast="0"/>
    <w:bookmarkEnd w:id="2"/>
    <w:p w14:paraId="67D9E082" w14:textId="6CAA0451" w:rsidR="003B383E" w:rsidRDefault="00F872D3" w:rsidP="00F872D3">
      <w:pPr>
        <w:pStyle w:val="Heading3"/>
        <w:spacing w:line="480" w:lineRule="auto"/>
        <w:jc w:val="both"/>
        <w:rPr>
          <w:b/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7479F5" wp14:editId="4BFDDE0B">
                <wp:simplePos x="0" y="0"/>
                <wp:positionH relativeFrom="column">
                  <wp:posOffset>-51955</wp:posOffset>
                </wp:positionH>
                <wp:positionV relativeFrom="paragraph">
                  <wp:posOffset>4762731</wp:posOffset>
                </wp:positionV>
                <wp:extent cx="1769919" cy="372534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9919" cy="3725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67AD31D" w14:textId="13CEFAE1" w:rsidR="00F872D3" w:rsidRPr="00931383" w:rsidRDefault="00F872D3" w:rsidP="00F872D3">
                            <w:pPr>
                              <w:rPr>
                                <w:lang w:val="de-CH"/>
                              </w:rPr>
                            </w:pPr>
                            <w:proofErr w:type="spellStart"/>
                            <w:r>
                              <w:rPr>
                                <w:lang w:val="de-CH"/>
                              </w:rPr>
                              <w:t>Supplementary</w:t>
                            </w:r>
                            <w:proofErr w:type="spellEnd"/>
                            <w:r>
                              <w:rPr>
                                <w:lang w:val="de-CH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lang w:val="de-CH"/>
                              </w:rPr>
                              <w:t>Figure</w:t>
                            </w:r>
                            <w:proofErr w:type="spellEnd"/>
                            <w:r>
                              <w:rPr>
                                <w:lang w:val="de-CH"/>
                              </w:rPr>
                              <w:t xml:space="preserve">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17479F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4.1pt;margin-top:375pt;width:139.35pt;height:29.3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" fillcolor="white [3201]" stroked="f" strokeweight=".5pt">
                <v:textbox>
                  <w:txbxContent>
                    <w:p w14:paraId="467AD31D" w14:textId="13CEFAE1" w:rsidR="00F872D3" w:rsidRPr="00931383" w:rsidRDefault="00F872D3" w:rsidP="00F872D3">
                      <w:pPr>
                        <w:rPr>
                          <w:lang w:val="de-CH"/>
                        </w:rPr>
                      </w:pPr>
                      <w:proofErr w:type="spellStart"/>
                      <w:r>
                        <w:rPr>
                          <w:lang w:val="de-CH"/>
                        </w:rPr>
                        <w:t>Supplementary</w:t>
                      </w:r>
                      <w:proofErr w:type="spellEnd"/>
                      <w:r>
                        <w:rPr>
                          <w:lang w:val="de-CH"/>
                        </w:rPr>
                        <w:t xml:space="preserve"> </w:t>
                      </w:r>
                      <w:proofErr w:type="spellStart"/>
                      <w:r>
                        <w:rPr>
                          <w:lang w:val="de-CH"/>
                        </w:rPr>
                        <w:t>Figure</w:t>
                      </w:r>
                      <w:proofErr w:type="spellEnd"/>
                      <w:r>
                        <w:rPr>
                          <w:lang w:val="de-CH"/>
                        </w:rPr>
                        <w:t xml:space="preserve"> 1</w:t>
                      </w:r>
                    </w:p>
                  </w:txbxContent>
                </v:textbox>
              </v:shape>
            </w:pict>
          </mc:Fallback>
        </mc:AlternateContent>
      </w:r>
      <w:r w:rsidR="00102269" w:rsidRPr="00102269">
        <w:rPr>
          <w:b/>
          <w:noProof/>
          <w:lang w:val="en-US"/>
        </w:rPr>
        <w:drawing>
          <wp:inline distT="0" distB="0" distL="0" distR="0" wp14:anchorId="42AC39D9" wp14:editId="627A58A6">
            <wp:extent cx="5733415" cy="47764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477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CD" w14:textId="071C684C" w:rsidR="00A35BF5" w:rsidRPr="00C70CF9" w:rsidRDefault="00175695" w:rsidP="00F872D3">
      <w:pPr>
        <w:pStyle w:val="Heading3"/>
        <w:spacing w:line="480" w:lineRule="auto"/>
        <w:jc w:val="both"/>
        <w:rPr>
          <w:lang w:val="en-US"/>
        </w:rPr>
      </w:pPr>
      <w:r w:rsidRPr="00C70CF9">
        <w:rPr>
          <w:b/>
          <w:lang w:val="en-US"/>
        </w:rPr>
        <w:t>Supplementary Figure 1:</w:t>
      </w:r>
      <w:r w:rsidRPr="00C70CF9">
        <w:rPr>
          <w:lang w:val="en-US"/>
        </w:rPr>
        <w:t xml:space="preserve"> Antibody reactivities against known CNS myelin antigens and total Ig and albumin values per Neuro-COVID class.</w:t>
      </w:r>
    </w:p>
    <w:p w14:paraId="000000CE" w14:textId="4075B31C" w:rsidR="00A35BF5" w:rsidRPr="00C70CF9" w:rsidRDefault="00175695" w:rsidP="00F872D3">
      <w:pPr>
        <w:spacing w:line="480" w:lineRule="auto"/>
        <w:jc w:val="both"/>
        <w:rPr>
          <w:sz w:val="24"/>
          <w:szCs w:val="24"/>
          <w:lang w:val="en-US"/>
        </w:rPr>
      </w:pPr>
      <w:r w:rsidRPr="00C70CF9">
        <w:rPr>
          <w:sz w:val="24"/>
          <w:szCs w:val="24"/>
          <w:lang w:val="en-US"/>
        </w:rPr>
        <w:t xml:space="preserve">Box plot representations of anti-(non)-self reactivities in plasma, total Ig and albumin levels in plasma and CSF, and anti-myelin plasma reactivities. </w:t>
      </w:r>
      <w:proofErr w:type="spellStart"/>
      <w:r w:rsidRPr="00C70CF9">
        <w:rPr>
          <w:b/>
          <w:sz w:val="24"/>
          <w:szCs w:val="24"/>
          <w:lang w:val="en-US"/>
        </w:rPr>
        <w:t>a</w:t>
      </w:r>
      <w:proofErr w:type="spellEnd"/>
      <w:r w:rsidRPr="00C70CF9">
        <w:rPr>
          <w:sz w:val="24"/>
          <w:szCs w:val="24"/>
          <w:lang w:val="en-US"/>
        </w:rPr>
        <w:t xml:space="preserve"> Anti-BSA, -dsDNA, anti-gut bacteria (</w:t>
      </w:r>
      <w:proofErr w:type="spellStart"/>
      <w:r w:rsidRPr="00C70CF9">
        <w:rPr>
          <w:sz w:val="24"/>
          <w:szCs w:val="24"/>
          <w:lang w:val="en-US"/>
        </w:rPr>
        <w:t>RePOOPulate</w:t>
      </w:r>
      <w:proofErr w:type="spellEnd"/>
      <w:r w:rsidRPr="00C70CF9">
        <w:rPr>
          <w:sz w:val="24"/>
          <w:szCs w:val="24"/>
          <w:lang w:val="en-US"/>
        </w:rPr>
        <w:t xml:space="preserve">) IgG/IgA reactivities (OD450 nm) in plasma. </w:t>
      </w:r>
      <w:r w:rsidRPr="00C70CF9">
        <w:rPr>
          <w:b/>
          <w:sz w:val="24"/>
          <w:szCs w:val="24"/>
          <w:lang w:val="en-US"/>
        </w:rPr>
        <w:t>b</w:t>
      </w:r>
      <w:r w:rsidRPr="00C70CF9">
        <w:rPr>
          <w:sz w:val="24"/>
          <w:szCs w:val="24"/>
          <w:lang w:val="en-US"/>
        </w:rPr>
        <w:t xml:space="preserve"> Total CSF IgG/A/M and albumin levels (mg/L). Blue boxes indicate the clinical reference area.</w:t>
      </w:r>
      <w:r w:rsidRPr="00C70CF9">
        <w:rPr>
          <w:b/>
          <w:sz w:val="24"/>
          <w:szCs w:val="24"/>
          <w:lang w:val="en-US"/>
        </w:rPr>
        <w:t xml:space="preserve"> c</w:t>
      </w:r>
      <w:r w:rsidRPr="00C70CF9">
        <w:rPr>
          <w:sz w:val="24"/>
          <w:szCs w:val="24"/>
          <w:lang w:val="en-US"/>
        </w:rPr>
        <w:t xml:space="preserve"> Plasma IgG reactivities against </w:t>
      </w:r>
      <w:proofErr w:type="spellStart"/>
      <w:r w:rsidRPr="00C70CF9">
        <w:rPr>
          <w:sz w:val="24"/>
          <w:szCs w:val="24"/>
          <w:lang w:val="en-US"/>
        </w:rPr>
        <w:t>hMOG</w:t>
      </w:r>
      <w:proofErr w:type="spellEnd"/>
      <w:r w:rsidRPr="00C70CF9">
        <w:rPr>
          <w:sz w:val="24"/>
          <w:szCs w:val="24"/>
          <w:lang w:val="en-US"/>
        </w:rPr>
        <w:t xml:space="preserve"> and NF155, plotted as geometric mean channel fluorescence (MCF) ratio.</w:t>
      </w:r>
    </w:p>
    <w:p w14:paraId="616C6474" w14:textId="431A1898" w:rsidR="00102269" w:rsidRPr="00102269" w:rsidRDefault="00F872D3" w:rsidP="00F872D3">
      <w:pPr>
        <w:pStyle w:val="Heading3"/>
        <w:spacing w:line="480" w:lineRule="auto"/>
        <w:jc w:val="both"/>
        <w:rPr>
          <w:b/>
          <w:lang w:val="en-CH"/>
        </w:rPr>
      </w:pPr>
      <w:r>
        <w:rPr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2E5C81" wp14:editId="4E8E75BE">
                <wp:simplePos x="0" y="0"/>
                <wp:positionH relativeFrom="column">
                  <wp:posOffset>-181379</wp:posOffset>
                </wp:positionH>
                <wp:positionV relativeFrom="paragraph">
                  <wp:posOffset>8273704</wp:posOffset>
                </wp:positionV>
                <wp:extent cx="1769919" cy="372534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9919" cy="3725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186BBCE" w14:textId="3EF9A995" w:rsidR="00F872D3" w:rsidRPr="00931383" w:rsidRDefault="00F872D3" w:rsidP="00F872D3">
                            <w:pPr>
                              <w:rPr>
                                <w:lang w:val="de-CH"/>
                              </w:rPr>
                            </w:pPr>
                            <w:proofErr w:type="spellStart"/>
                            <w:r>
                              <w:rPr>
                                <w:lang w:val="de-CH"/>
                              </w:rPr>
                              <w:t>Supplementary</w:t>
                            </w:r>
                            <w:proofErr w:type="spellEnd"/>
                            <w:r>
                              <w:rPr>
                                <w:lang w:val="de-CH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lang w:val="de-CH"/>
                              </w:rPr>
                              <w:t>Figure</w:t>
                            </w:r>
                            <w:proofErr w:type="spellEnd"/>
                            <w:r>
                              <w:rPr>
                                <w:lang w:val="de-CH"/>
                              </w:rPr>
                              <w:t xml:space="preserve">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B2E5C81" id="Text Box 27" o:spid="_x0000_s1027" type="#_x0000_t202" style="position:absolute;left:0;text-align:left;margin-left:-14.3pt;margin-top:651.45pt;width:139.35pt;height:29.3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" fillcolor="white [3201]" stroked="f" strokeweight=".5pt">
                <v:textbox>
                  <w:txbxContent>
                    <w:p w14:paraId="2186BBCE" w14:textId="3EF9A995" w:rsidR="00F872D3" w:rsidRPr="00931383" w:rsidRDefault="00F872D3" w:rsidP="00F872D3">
                      <w:pPr>
                        <w:rPr>
                          <w:lang w:val="de-CH"/>
                        </w:rPr>
                      </w:pPr>
                      <w:proofErr w:type="spellStart"/>
                      <w:r>
                        <w:rPr>
                          <w:lang w:val="de-CH"/>
                        </w:rPr>
                        <w:t>Supplementary</w:t>
                      </w:r>
                      <w:proofErr w:type="spellEnd"/>
                      <w:r>
                        <w:rPr>
                          <w:lang w:val="de-CH"/>
                        </w:rPr>
                        <w:t xml:space="preserve"> </w:t>
                      </w:r>
                      <w:proofErr w:type="spellStart"/>
                      <w:r>
                        <w:rPr>
                          <w:lang w:val="de-CH"/>
                        </w:rPr>
                        <w:t>Figure</w:t>
                      </w:r>
                      <w:proofErr w:type="spellEnd"/>
                      <w:r>
                        <w:rPr>
                          <w:lang w:val="de-CH"/>
                        </w:rPr>
                        <w:t xml:space="preserve"> </w:t>
                      </w:r>
                      <w:r>
                        <w:rPr>
                          <w:lang w:val="de-CH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102269" w:rsidRPr="00102269">
        <w:rPr>
          <w:b/>
          <w:noProof/>
          <w:lang w:val="en-CH"/>
        </w:rPr>
        <w:drawing>
          <wp:inline distT="0" distB="0" distL="0" distR="0" wp14:anchorId="15905CF2" wp14:editId="33038076">
            <wp:extent cx="5733415" cy="8129905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8129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CF" w14:textId="0AA7C63A" w:rsidR="00A35BF5" w:rsidRPr="00C70CF9" w:rsidRDefault="00175695" w:rsidP="00F872D3">
      <w:pPr>
        <w:pStyle w:val="Heading3"/>
        <w:spacing w:line="480" w:lineRule="auto"/>
        <w:jc w:val="both"/>
        <w:rPr>
          <w:lang w:val="en-US"/>
        </w:rPr>
      </w:pPr>
      <w:r w:rsidRPr="00C70CF9">
        <w:rPr>
          <w:b/>
          <w:lang w:val="en-US"/>
        </w:rPr>
        <w:lastRenderedPageBreak/>
        <w:t xml:space="preserve">Supplementary Figure 2: </w:t>
      </w:r>
      <w:r w:rsidRPr="00C70CF9">
        <w:rPr>
          <w:lang w:val="en-US"/>
        </w:rPr>
        <w:t>Heatmap of</w:t>
      </w:r>
      <w:r w:rsidRPr="00C70CF9">
        <w:rPr>
          <w:b/>
          <w:lang w:val="en-US"/>
        </w:rPr>
        <w:t xml:space="preserve"> </w:t>
      </w:r>
      <w:r w:rsidRPr="00C70CF9">
        <w:rPr>
          <w:lang w:val="en-US"/>
        </w:rPr>
        <w:t>individual CSF and plasma analytes.</w:t>
      </w:r>
    </w:p>
    <w:p w14:paraId="000000D0" w14:textId="77777777" w:rsidR="00A35BF5" w:rsidRPr="00C70CF9" w:rsidRDefault="00175695" w:rsidP="00F872D3">
      <w:pPr>
        <w:spacing w:line="480" w:lineRule="auto"/>
        <w:jc w:val="both"/>
        <w:rPr>
          <w:sz w:val="24"/>
          <w:szCs w:val="24"/>
          <w:lang w:val="en-US"/>
        </w:rPr>
      </w:pPr>
      <w:r w:rsidRPr="00C70CF9">
        <w:rPr>
          <w:sz w:val="24"/>
          <w:szCs w:val="24"/>
          <w:lang w:val="en-US"/>
        </w:rPr>
        <w:t xml:space="preserve">Z-score clustered heatmap visualization for each patient, group and sample source. </w:t>
      </w:r>
      <w:r w:rsidRPr="00C70CF9">
        <w:rPr>
          <w:b/>
          <w:sz w:val="24"/>
          <w:szCs w:val="24"/>
          <w:lang w:val="en-US"/>
        </w:rPr>
        <w:t>a</w:t>
      </w:r>
      <w:r w:rsidRPr="00C70CF9">
        <w:rPr>
          <w:sz w:val="24"/>
          <w:szCs w:val="24"/>
          <w:lang w:val="en-US"/>
        </w:rPr>
        <w:t xml:space="preserve"> Plasma analytes are represented on the X-axis. Each quadrant represents a single protein and individual participant. Participants and groups are represented on the Y-axis. Z-scores are color-coded with red colors </w:t>
      </w:r>
      <w:r w:rsidRPr="00C70CF9">
        <w:rPr>
          <w:i/>
          <w:sz w:val="24"/>
          <w:szCs w:val="24"/>
          <w:lang w:val="en-US"/>
        </w:rPr>
        <w:t>(high)</w:t>
      </w:r>
      <w:r w:rsidRPr="00C70CF9">
        <w:rPr>
          <w:sz w:val="24"/>
          <w:szCs w:val="24"/>
          <w:lang w:val="en-US"/>
        </w:rPr>
        <w:t xml:space="preserve">, white </w:t>
      </w:r>
      <w:r w:rsidRPr="00C70CF9">
        <w:rPr>
          <w:i/>
          <w:sz w:val="24"/>
          <w:szCs w:val="24"/>
          <w:lang w:val="en-US"/>
        </w:rPr>
        <w:t>(neutral)</w:t>
      </w:r>
      <w:r w:rsidRPr="00C70CF9">
        <w:rPr>
          <w:sz w:val="24"/>
          <w:szCs w:val="24"/>
          <w:lang w:val="en-US"/>
        </w:rPr>
        <w:t xml:space="preserve"> and blue colors </w:t>
      </w:r>
      <w:r w:rsidRPr="00C70CF9">
        <w:rPr>
          <w:i/>
          <w:sz w:val="24"/>
          <w:szCs w:val="24"/>
          <w:lang w:val="en-US"/>
        </w:rPr>
        <w:t>(low).</w:t>
      </w:r>
      <w:r w:rsidRPr="00C70CF9">
        <w:rPr>
          <w:b/>
          <w:sz w:val="24"/>
          <w:szCs w:val="24"/>
          <w:lang w:val="en-US"/>
        </w:rPr>
        <w:t xml:space="preserve"> b </w:t>
      </w:r>
      <w:r w:rsidRPr="00C70CF9">
        <w:rPr>
          <w:sz w:val="24"/>
          <w:szCs w:val="24"/>
          <w:lang w:val="en-US"/>
        </w:rPr>
        <w:t xml:space="preserve">CSF analytes are represented on the X-axis. Each quadrant represents a single protein and individual participant. Participants and groups are represented on the Y-axis. Z-scores are color-coded with red colors </w:t>
      </w:r>
      <w:r w:rsidRPr="00C70CF9">
        <w:rPr>
          <w:i/>
          <w:sz w:val="24"/>
          <w:szCs w:val="24"/>
          <w:lang w:val="en-US"/>
        </w:rPr>
        <w:t>(high)</w:t>
      </w:r>
      <w:r w:rsidRPr="00C70CF9">
        <w:rPr>
          <w:sz w:val="24"/>
          <w:szCs w:val="24"/>
          <w:lang w:val="en-US"/>
        </w:rPr>
        <w:t xml:space="preserve">, white </w:t>
      </w:r>
      <w:r w:rsidRPr="00C70CF9">
        <w:rPr>
          <w:i/>
          <w:sz w:val="24"/>
          <w:szCs w:val="24"/>
          <w:lang w:val="en-US"/>
        </w:rPr>
        <w:t>(neutral)</w:t>
      </w:r>
      <w:r w:rsidRPr="00C70CF9">
        <w:rPr>
          <w:sz w:val="24"/>
          <w:szCs w:val="24"/>
          <w:lang w:val="en-US"/>
        </w:rPr>
        <w:t xml:space="preserve"> and blue colors </w:t>
      </w:r>
      <w:r w:rsidRPr="00C70CF9">
        <w:rPr>
          <w:i/>
          <w:sz w:val="24"/>
          <w:szCs w:val="24"/>
          <w:lang w:val="en-US"/>
        </w:rPr>
        <w:t>(low)</w:t>
      </w:r>
      <w:r w:rsidRPr="00C70CF9">
        <w:rPr>
          <w:sz w:val="24"/>
          <w:szCs w:val="24"/>
          <w:lang w:val="en-US"/>
        </w:rPr>
        <w:t>.</w:t>
      </w:r>
    </w:p>
    <w:bookmarkStart w:id="3" w:name="_su8gu1hu3j9s" w:colFirst="0" w:colLast="0"/>
    <w:bookmarkEnd w:id="3"/>
    <w:p w14:paraId="217250A2" w14:textId="5065A7DC" w:rsidR="00102269" w:rsidRPr="00214280" w:rsidRDefault="00F872D3" w:rsidP="00F872D3">
      <w:pPr>
        <w:pStyle w:val="Heading3"/>
        <w:spacing w:line="480" w:lineRule="auto"/>
        <w:jc w:val="both"/>
        <w:rPr>
          <w:b/>
          <w:lang w:val="en-US"/>
        </w:rPr>
      </w:pPr>
      <w:r>
        <w:rPr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521C213" wp14:editId="64D782C0">
                <wp:simplePos x="0" y="0"/>
                <wp:positionH relativeFrom="column">
                  <wp:posOffset>-131733</wp:posOffset>
                </wp:positionH>
                <wp:positionV relativeFrom="paragraph">
                  <wp:posOffset>8059016</wp:posOffset>
                </wp:positionV>
                <wp:extent cx="1769919" cy="372534"/>
                <wp:effectExtent l="0" t="0" r="0" b="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9919" cy="3725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AEB7E24" w14:textId="72386BE8" w:rsidR="00F872D3" w:rsidRPr="00931383" w:rsidRDefault="00F872D3" w:rsidP="00F872D3">
                            <w:pPr>
                              <w:rPr>
                                <w:lang w:val="de-CH"/>
                              </w:rPr>
                            </w:pPr>
                            <w:proofErr w:type="spellStart"/>
                            <w:r>
                              <w:rPr>
                                <w:lang w:val="de-CH"/>
                              </w:rPr>
                              <w:t>Supplementary</w:t>
                            </w:r>
                            <w:proofErr w:type="spellEnd"/>
                            <w:r>
                              <w:rPr>
                                <w:lang w:val="de-CH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lang w:val="de-CH"/>
                              </w:rPr>
                              <w:t>Figure</w:t>
                            </w:r>
                            <w:proofErr w:type="spellEnd"/>
                            <w:r>
                              <w:rPr>
                                <w:lang w:val="de-CH"/>
                              </w:rPr>
                              <w:t xml:space="preserve">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521C213" id="Text Box 28" o:spid="_x0000_s1028" type="#_x0000_t202" style="position:absolute;left:0;text-align:left;margin-left:-10.35pt;margin-top:634.55pt;width:139.35pt;height:29.3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" fillcolor="white [3201]" stroked="f" strokeweight=".5pt">
                <v:textbox>
                  <w:txbxContent>
                    <w:p w14:paraId="0AEB7E24" w14:textId="72386BE8" w:rsidR="00F872D3" w:rsidRPr="00931383" w:rsidRDefault="00F872D3" w:rsidP="00F872D3">
                      <w:pPr>
                        <w:rPr>
                          <w:lang w:val="de-CH"/>
                        </w:rPr>
                      </w:pPr>
                      <w:proofErr w:type="spellStart"/>
                      <w:r>
                        <w:rPr>
                          <w:lang w:val="de-CH"/>
                        </w:rPr>
                        <w:t>Supplementary</w:t>
                      </w:r>
                      <w:proofErr w:type="spellEnd"/>
                      <w:r>
                        <w:rPr>
                          <w:lang w:val="de-CH"/>
                        </w:rPr>
                        <w:t xml:space="preserve"> </w:t>
                      </w:r>
                      <w:proofErr w:type="spellStart"/>
                      <w:r>
                        <w:rPr>
                          <w:lang w:val="de-CH"/>
                        </w:rPr>
                        <w:t>Figure</w:t>
                      </w:r>
                      <w:proofErr w:type="spellEnd"/>
                      <w:r>
                        <w:rPr>
                          <w:lang w:val="de-CH"/>
                        </w:rPr>
                        <w:t xml:space="preserve"> </w:t>
                      </w:r>
                      <w:r>
                        <w:rPr>
                          <w:lang w:val="de-CH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214280" w:rsidRPr="00214280">
        <w:rPr>
          <w:noProof/>
          <w:lang w:val="en-US"/>
        </w:rPr>
        <w:t xml:space="preserve"> </w:t>
      </w:r>
      <w:r w:rsidR="00D275FF" w:rsidRPr="00D275FF">
        <w:rPr>
          <w:noProof/>
          <w:lang w:val="en-US"/>
        </w:rPr>
        <w:drawing>
          <wp:inline distT="0" distB="0" distL="0" distR="0" wp14:anchorId="66E585E6" wp14:editId="61684210">
            <wp:extent cx="5733415" cy="8119110"/>
            <wp:effectExtent l="0" t="0" r="0" b="0"/>
            <wp:docPr id="3" name="Picture 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811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D1" w14:textId="28640DCE" w:rsidR="00A35BF5" w:rsidRPr="00C70CF9" w:rsidRDefault="00175695" w:rsidP="00F872D3">
      <w:pPr>
        <w:pStyle w:val="Heading3"/>
        <w:spacing w:line="480" w:lineRule="auto"/>
        <w:jc w:val="both"/>
        <w:rPr>
          <w:lang w:val="en-US"/>
        </w:rPr>
      </w:pPr>
      <w:r w:rsidRPr="00C70CF9">
        <w:rPr>
          <w:b/>
          <w:lang w:val="en-US"/>
        </w:rPr>
        <w:lastRenderedPageBreak/>
        <w:t xml:space="preserve">Supplementary Figure 3: </w:t>
      </w:r>
      <w:r w:rsidRPr="00C70CF9">
        <w:rPr>
          <w:lang w:val="en-US"/>
        </w:rPr>
        <w:t>Low CSF/plasma soluble protein ratios are prevalent in Neuro-COVID patients indicating peripheral synthesis, whereas inflammatory controls display predominant intrathecal changes.</w:t>
      </w:r>
    </w:p>
    <w:p w14:paraId="000000D2" w14:textId="5A07D2F6" w:rsidR="00A35BF5" w:rsidRPr="008B3604" w:rsidRDefault="00175695" w:rsidP="00F872D3">
      <w:pPr>
        <w:spacing w:line="480" w:lineRule="auto"/>
        <w:jc w:val="both"/>
        <w:rPr>
          <w:b/>
          <w:lang w:val="en-US"/>
        </w:rPr>
      </w:pPr>
      <w:r w:rsidRPr="008B3604">
        <w:rPr>
          <w:b/>
          <w:sz w:val="24"/>
          <w:szCs w:val="24"/>
          <w:lang w:val="en-US"/>
        </w:rPr>
        <w:t xml:space="preserve">a </w:t>
      </w:r>
      <w:r w:rsidRPr="008B3604">
        <w:rPr>
          <w:sz w:val="24"/>
          <w:szCs w:val="24"/>
          <w:lang w:val="en-US"/>
        </w:rPr>
        <w:t>Rose plots illustrating the log</w:t>
      </w:r>
      <w:r w:rsidRPr="008B3604">
        <w:rPr>
          <w:sz w:val="24"/>
          <w:szCs w:val="24"/>
          <w:vertAlign w:val="subscript"/>
          <w:lang w:val="en-US"/>
        </w:rPr>
        <w:t>2</w:t>
      </w:r>
      <w:r w:rsidRPr="008B3604">
        <w:rPr>
          <w:sz w:val="24"/>
          <w:szCs w:val="24"/>
          <w:lang w:val="en-US"/>
        </w:rPr>
        <w:t>-fold change of the CSF/plasma ratio for each cytokine in each group. A value of 0 corresponds to equality, a value of -1 refers to a 2 times less CSF concentration, a value of 1 means a 2 times less plasma concentration. For better visualization, the analytes were split into two separate rose plots.</w:t>
      </w:r>
      <w:r w:rsidR="00214280">
        <w:rPr>
          <w:sz w:val="24"/>
          <w:szCs w:val="24"/>
          <w:lang w:val="en-US"/>
        </w:rPr>
        <w:t xml:space="preserve"> Range: SEM. </w:t>
      </w:r>
      <w:r w:rsidRPr="008B3604">
        <w:rPr>
          <w:sz w:val="24"/>
          <w:szCs w:val="24"/>
          <w:lang w:val="en-US"/>
        </w:rPr>
        <w:t xml:space="preserve"> </w:t>
      </w:r>
      <w:r w:rsidRPr="008B3604">
        <w:rPr>
          <w:b/>
          <w:sz w:val="24"/>
          <w:szCs w:val="24"/>
          <w:lang w:val="en-US"/>
        </w:rPr>
        <w:t xml:space="preserve">b </w:t>
      </w:r>
      <w:r w:rsidRPr="008B3604">
        <w:rPr>
          <w:sz w:val="24"/>
          <w:szCs w:val="24"/>
          <w:lang w:val="en-US"/>
        </w:rPr>
        <w:t xml:space="preserve">CSF/plasma ratios of each molecule were assessed to identify significant differences across groups. The ratio of 49 molecules significantly differed between groups after BH-procedure. These molecules are represented on the Y-axis on the right of the heatmaps. Ratio values are color-coded with red colors illustrating a higher ratio and blue colors illustrating a lower ratio. The 3 vertical differently colored lines on the Y-axis demonstrate specific ratio differences between </w:t>
      </w:r>
      <w:r w:rsidRPr="008B3604">
        <w:rPr>
          <w:i/>
          <w:sz w:val="24"/>
          <w:szCs w:val="24"/>
          <w:lang w:val="en-US"/>
        </w:rPr>
        <w:t>(from left to right)</w:t>
      </w:r>
      <w:r w:rsidRPr="008B3604">
        <w:rPr>
          <w:sz w:val="24"/>
          <w:szCs w:val="24"/>
          <w:lang w:val="en-US"/>
        </w:rPr>
        <w:t xml:space="preserve"> class III vs inflammatory, class II vs healthy, and class I vs healthy controls. Heatmaps are separated into molecules with a </w:t>
      </w:r>
      <w:r w:rsidRPr="008B3604">
        <w:rPr>
          <w:rFonts w:ascii="Arial Unicode MS" w:eastAsia="Arial Unicode MS" w:hAnsi="Arial Unicode MS" w:cs="Arial Unicode MS"/>
          <w:i/>
          <w:sz w:val="24"/>
          <w:szCs w:val="24"/>
          <w:lang w:val="en-US"/>
        </w:rPr>
        <w:t>CSF/plasma ratio ≥0</w:t>
      </w:r>
      <w:r w:rsidRPr="008B3604">
        <w:rPr>
          <w:sz w:val="24"/>
          <w:szCs w:val="24"/>
          <w:lang w:val="en-US"/>
        </w:rPr>
        <w:t xml:space="preserve"> </w:t>
      </w:r>
      <w:r w:rsidRPr="008B3604">
        <w:rPr>
          <w:i/>
          <w:sz w:val="24"/>
          <w:szCs w:val="24"/>
          <w:lang w:val="en-US"/>
        </w:rPr>
        <w:t>(upper</w:t>
      </w:r>
      <w:r w:rsidR="00C70CF9" w:rsidRPr="008B3604">
        <w:rPr>
          <w:i/>
          <w:sz w:val="24"/>
          <w:szCs w:val="24"/>
          <w:lang w:val="en-US"/>
        </w:rPr>
        <w:t xml:space="preserve"> </w:t>
      </w:r>
      <w:r w:rsidRPr="008B3604">
        <w:rPr>
          <w:i/>
          <w:sz w:val="24"/>
          <w:szCs w:val="24"/>
          <w:lang w:val="en-US"/>
        </w:rPr>
        <w:t>heatmap)</w:t>
      </w:r>
      <w:r w:rsidRPr="008B3604">
        <w:rPr>
          <w:sz w:val="24"/>
          <w:szCs w:val="24"/>
          <w:lang w:val="en-US"/>
        </w:rPr>
        <w:t xml:space="preserve">, indicating intrathecal synthesis, and a </w:t>
      </w:r>
      <w:r w:rsidRPr="008B3604">
        <w:rPr>
          <w:i/>
          <w:sz w:val="24"/>
          <w:szCs w:val="24"/>
          <w:lang w:val="en-US"/>
        </w:rPr>
        <w:t xml:space="preserve">CSF/plasma ratio </w:t>
      </w:r>
      <w:r w:rsidRPr="008B3604">
        <w:rPr>
          <w:rFonts w:ascii="Arial Unicode MS" w:eastAsia="Arial Unicode MS" w:hAnsi="Arial Unicode MS" w:cs="Arial Unicode MS"/>
          <w:i/>
          <w:color w:val="202124"/>
          <w:sz w:val="21"/>
          <w:szCs w:val="21"/>
          <w:highlight w:val="white"/>
          <w:lang w:val="en-US"/>
        </w:rPr>
        <w:t>≤</w:t>
      </w:r>
      <w:r w:rsidRPr="008B3604">
        <w:rPr>
          <w:i/>
          <w:sz w:val="24"/>
          <w:szCs w:val="24"/>
          <w:lang w:val="en-US"/>
        </w:rPr>
        <w:t>0 (lower heatmap)</w:t>
      </w:r>
      <w:r w:rsidRPr="008B3604">
        <w:rPr>
          <w:sz w:val="24"/>
          <w:szCs w:val="24"/>
          <w:lang w:val="en-US"/>
        </w:rPr>
        <w:t>,</w:t>
      </w:r>
      <w:r w:rsidRPr="008B3604">
        <w:rPr>
          <w:i/>
          <w:sz w:val="24"/>
          <w:szCs w:val="24"/>
          <w:lang w:val="en-US"/>
        </w:rPr>
        <w:t xml:space="preserve"> </w:t>
      </w:r>
      <w:r w:rsidRPr="008B3604">
        <w:rPr>
          <w:sz w:val="24"/>
          <w:szCs w:val="24"/>
          <w:lang w:val="en-US"/>
        </w:rPr>
        <w:t xml:space="preserve">indicating peripheral synthesis. The main ratio changes in Neuro-COVID patients take place in the plasma, whereas inflammatory controls display a stronger intrathecal immune response </w:t>
      </w:r>
      <w:r w:rsidRPr="008B3604">
        <w:rPr>
          <w:i/>
          <w:sz w:val="24"/>
          <w:szCs w:val="24"/>
          <w:lang w:val="en-US"/>
        </w:rPr>
        <w:t>(1)</w:t>
      </w:r>
      <w:r w:rsidRPr="008B3604">
        <w:rPr>
          <w:sz w:val="24"/>
          <w:szCs w:val="24"/>
          <w:lang w:val="en-US"/>
        </w:rPr>
        <w:t xml:space="preserve"> compared to Neuro-COVID patients and </w:t>
      </w:r>
      <w:r w:rsidRPr="008B3604">
        <w:rPr>
          <w:i/>
          <w:sz w:val="24"/>
          <w:szCs w:val="24"/>
          <w:lang w:val="en-US"/>
        </w:rPr>
        <w:t>(2)</w:t>
      </w:r>
      <w:r w:rsidRPr="008B3604">
        <w:rPr>
          <w:sz w:val="24"/>
          <w:szCs w:val="24"/>
          <w:lang w:val="en-US"/>
        </w:rPr>
        <w:t xml:space="preserve"> compared to immune reactions in their plasma.</w:t>
      </w:r>
    </w:p>
    <w:p w14:paraId="36A703E5" w14:textId="7E8913DE" w:rsidR="002A6B00" w:rsidRDefault="002921AE" w:rsidP="00F872D3">
      <w:pPr>
        <w:pStyle w:val="Heading3"/>
        <w:spacing w:line="480" w:lineRule="auto"/>
        <w:jc w:val="both"/>
        <w:rPr>
          <w:b/>
          <w:lang w:val="en-US"/>
        </w:rPr>
      </w:pPr>
      <w:r w:rsidRPr="002921AE">
        <w:rPr>
          <w:b/>
          <w:lang w:val="en-US"/>
        </w:rPr>
        <w:lastRenderedPageBreak/>
        <w:drawing>
          <wp:inline distT="0" distB="0" distL="0" distR="0" wp14:anchorId="6BCC27F4" wp14:editId="38CFCC95">
            <wp:extent cx="5733415" cy="4655820"/>
            <wp:effectExtent l="0" t="0" r="0" b="5080"/>
            <wp:docPr id="4" name="Picture 4" descr="Time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imeline&#10;&#10;Description automatically generated with medium confidenc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4655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872D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C17A0C4" wp14:editId="2ECCABDF">
                <wp:simplePos x="0" y="0"/>
                <wp:positionH relativeFrom="column">
                  <wp:posOffset>-89535</wp:posOffset>
                </wp:positionH>
                <wp:positionV relativeFrom="paragraph">
                  <wp:posOffset>4799041</wp:posOffset>
                </wp:positionV>
                <wp:extent cx="1769919" cy="372534"/>
                <wp:effectExtent l="0" t="0" r="0" b="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9919" cy="3725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21935C9" w14:textId="28579B89" w:rsidR="00F872D3" w:rsidRPr="00931383" w:rsidRDefault="00F872D3" w:rsidP="00F872D3">
                            <w:pPr>
                              <w:rPr>
                                <w:lang w:val="de-CH"/>
                              </w:rPr>
                            </w:pPr>
                            <w:proofErr w:type="spellStart"/>
                            <w:r>
                              <w:rPr>
                                <w:lang w:val="de-CH"/>
                              </w:rPr>
                              <w:t>Supplementary</w:t>
                            </w:r>
                            <w:proofErr w:type="spellEnd"/>
                            <w:r>
                              <w:rPr>
                                <w:lang w:val="de-CH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lang w:val="de-CH"/>
                              </w:rPr>
                              <w:t>Figure</w:t>
                            </w:r>
                            <w:proofErr w:type="spellEnd"/>
                            <w:r>
                              <w:rPr>
                                <w:lang w:val="de-CH"/>
                              </w:rPr>
                              <w:t xml:space="preserve"> 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C17A0C4" id="Text Box 29" o:spid="_x0000_s1029" type="#_x0000_t202" style="position:absolute;left:0;text-align:left;margin-left:-7.05pt;margin-top:377.9pt;width:139.35pt;height:29.3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" fillcolor="white [3201]" stroked="f" strokeweight=".5pt">
                <v:textbox>
                  <w:txbxContent>
                    <w:p w14:paraId="421935C9" w14:textId="28579B89" w:rsidR="00F872D3" w:rsidRPr="00931383" w:rsidRDefault="00F872D3" w:rsidP="00F872D3">
                      <w:pPr>
                        <w:rPr>
                          <w:lang w:val="de-CH"/>
                        </w:rPr>
                      </w:pPr>
                      <w:proofErr w:type="spellStart"/>
                      <w:r>
                        <w:rPr>
                          <w:lang w:val="de-CH"/>
                        </w:rPr>
                        <w:t>Supplementary</w:t>
                      </w:r>
                      <w:proofErr w:type="spellEnd"/>
                      <w:r>
                        <w:rPr>
                          <w:lang w:val="de-CH"/>
                        </w:rPr>
                        <w:t xml:space="preserve"> </w:t>
                      </w:r>
                      <w:proofErr w:type="spellStart"/>
                      <w:r>
                        <w:rPr>
                          <w:lang w:val="de-CH"/>
                        </w:rPr>
                        <w:t>Figure</w:t>
                      </w:r>
                      <w:proofErr w:type="spellEnd"/>
                      <w:r>
                        <w:rPr>
                          <w:lang w:val="de-CH"/>
                        </w:rPr>
                        <w:t xml:space="preserve"> </w:t>
                      </w:r>
                      <w:r>
                        <w:rPr>
                          <w:lang w:val="de-CH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</w:p>
    <w:p w14:paraId="1AC44926" w14:textId="77777777" w:rsidR="00F872D3" w:rsidRDefault="00F872D3" w:rsidP="00F872D3">
      <w:pPr>
        <w:pStyle w:val="Heading3"/>
        <w:spacing w:line="480" w:lineRule="auto"/>
        <w:jc w:val="both"/>
        <w:rPr>
          <w:b/>
          <w:lang w:val="en-US"/>
        </w:rPr>
      </w:pPr>
    </w:p>
    <w:p w14:paraId="000000D3" w14:textId="196D8CEE" w:rsidR="00A35BF5" w:rsidRPr="008B3604" w:rsidRDefault="00175695" w:rsidP="00F872D3">
      <w:pPr>
        <w:pStyle w:val="Heading3"/>
        <w:spacing w:line="480" w:lineRule="auto"/>
        <w:jc w:val="both"/>
        <w:rPr>
          <w:lang w:val="en-US"/>
        </w:rPr>
      </w:pPr>
      <w:r w:rsidRPr="008B3604">
        <w:rPr>
          <w:b/>
          <w:lang w:val="en-US"/>
        </w:rPr>
        <w:t xml:space="preserve">Supplementary Figure 4: </w:t>
      </w:r>
      <w:r w:rsidRPr="008B3604">
        <w:rPr>
          <w:lang w:val="en-US"/>
        </w:rPr>
        <w:t>Individual CSF and plasma analytes discriminating different groups.</w:t>
      </w:r>
    </w:p>
    <w:p w14:paraId="000000D4" w14:textId="77777777" w:rsidR="00A35BF5" w:rsidRPr="008B3604" w:rsidRDefault="00175695" w:rsidP="00F872D3">
      <w:pPr>
        <w:spacing w:line="480" w:lineRule="auto"/>
        <w:jc w:val="both"/>
        <w:rPr>
          <w:sz w:val="24"/>
          <w:szCs w:val="24"/>
          <w:lang w:val="en-US"/>
        </w:rPr>
      </w:pPr>
      <w:r w:rsidRPr="008B3604">
        <w:rPr>
          <w:sz w:val="24"/>
          <w:szCs w:val="24"/>
          <w:lang w:val="en-US"/>
        </w:rPr>
        <w:t xml:space="preserve">Box plot representations of marginalized NPX of individual analytes significantly discriminating selected groups. </w:t>
      </w:r>
      <w:r w:rsidRPr="008B3604">
        <w:rPr>
          <w:b/>
          <w:sz w:val="24"/>
          <w:szCs w:val="24"/>
          <w:lang w:val="en-US"/>
        </w:rPr>
        <w:t>a</w:t>
      </w:r>
      <w:r w:rsidRPr="008B3604">
        <w:rPr>
          <w:sz w:val="24"/>
          <w:szCs w:val="24"/>
          <w:lang w:val="en-US"/>
        </w:rPr>
        <w:t xml:space="preserve"> Plasma, increasing NPX from </w:t>
      </w:r>
      <w:r w:rsidRPr="008B3604">
        <w:rPr>
          <w:i/>
          <w:sz w:val="24"/>
          <w:szCs w:val="24"/>
          <w:lang w:val="en-US"/>
        </w:rPr>
        <w:t xml:space="preserve">class I to III, </w:t>
      </w:r>
      <w:r w:rsidRPr="008B3604">
        <w:rPr>
          <w:i/>
          <w:sz w:val="24"/>
          <w:szCs w:val="24"/>
          <w:u w:val="single"/>
          <w:lang w:val="en-US"/>
        </w:rPr>
        <w:t>and</w:t>
      </w:r>
      <w:r w:rsidRPr="008B3604">
        <w:rPr>
          <w:i/>
          <w:sz w:val="24"/>
          <w:szCs w:val="24"/>
          <w:lang w:val="en-US"/>
        </w:rPr>
        <w:t xml:space="preserve"> higher than in controls</w:t>
      </w:r>
      <w:r w:rsidRPr="008B3604">
        <w:rPr>
          <w:sz w:val="24"/>
          <w:szCs w:val="24"/>
          <w:lang w:val="en-US"/>
        </w:rPr>
        <w:t xml:space="preserve">: IL-6 (class III vs I: d=2.72, adj. p=0.007, class III vs infl. ctrl d=2.71, adj. p=0.001), IL-8 (class III vs I: d=1.4, adj. p=0.003, class III vs infl. ctrl d=1.8, adj. p=0.0002 ), HGF (class III vs I: d=1.36, adj. p=0.04, class III vs infl. ctrl d=1.76, adj. p=0.0007), VEGFA (class III vs I: d=0.6, adj. p=0.01, class III vs infl. ctrl d=0.8, adj. p=0.0005), EN-RAGE (class III vs I: d=2.86, adj. p=0.003, class III vs infl. ctrl d=3.34, </w:t>
      </w:r>
      <w:r w:rsidRPr="008B3604">
        <w:rPr>
          <w:sz w:val="24"/>
          <w:szCs w:val="24"/>
          <w:lang w:val="en-US"/>
        </w:rPr>
        <w:lastRenderedPageBreak/>
        <w:t>adj. p=0.0002), TNFRSF12A (class III vs I: d=1.12, adj. p=0.006, class III vs infl. ctrl d=1.15, adj. p=0.002), PD-L1 (class III vs I: d=0.5, adj. p=0.04, class III vs infl. ctrl d=0.93, adj. p=0.002), CCL23 (class III vs infl. ctrl d=0.94, adj p = 0.01), EZR (class III vs infl. ctrl d=0.87, adj. p=0.002), TNFRSF11B (class III vs infl. ctrl d=0.34, adj. p=0.049).</w:t>
      </w:r>
      <w:r w:rsidRPr="008B3604">
        <w:rPr>
          <w:b/>
          <w:sz w:val="24"/>
          <w:szCs w:val="24"/>
          <w:lang w:val="en-US"/>
        </w:rPr>
        <w:t xml:space="preserve"> b</w:t>
      </w:r>
      <w:r w:rsidRPr="008B3604">
        <w:rPr>
          <w:sz w:val="24"/>
          <w:szCs w:val="24"/>
          <w:lang w:val="en-US"/>
        </w:rPr>
        <w:t xml:space="preserve"> Plasma, decreasing NPX from </w:t>
      </w:r>
      <w:r w:rsidRPr="008B3604">
        <w:rPr>
          <w:i/>
          <w:sz w:val="24"/>
          <w:szCs w:val="24"/>
          <w:lang w:val="en-US"/>
        </w:rPr>
        <w:t xml:space="preserve">class I to III, </w:t>
      </w:r>
      <w:r w:rsidRPr="008B3604">
        <w:rPr>
          <w:i/>
          <w:sz w:val="24"/>
          <w:szCs w:val="24"/>
          <w:u w:val="single"/>
          <w:lang w:val="en-US"/>
        </w:rPr>
        <w:t>and</w:t>
      </w:r>
      <w:r w:rsidRPr="008B3604">
        <w:rPr>
          <w:i/>
          <w:sz w:val="24"/>
          <w:szCs w:val="24"/>
          <w:lang w:val="en-US"/>
        </w:rPr>
        <w:t xml:space="preserve"> higher in controls than in COVID-19</w:t>
      </w:r>
      <w:r w:rsidRPr="008B3604">
        <w:rPr>
          <w:sz w:val="24"/>
          <w:szCs w:val="24"/>
          <w:lang w:val="en-US"/>
        </w:rPr>
        <w:t>: BMP-4, CLEC10A, CNTN5, GDF-8, NTRK2, GDNFRalpha, ROBO2.</w:t>
      </w:r>
      <w:r w:rsidRPr="008B3604">
        <w:rPr>
          <w:b/>
          <w:sz w:val="24"/>
          <w:szCs w:val="24"/>
          <w:lang w:val="en-US"/>
        </w:rPr>
        <w:t xml:space="preserve"> c </w:t>
      </w:r>
      <w:r w:rsidRPr="008B3604">
        <w:rPr>
          <w:sz w:val="24"/>
          <w:szCs w:val="24"/>
          <w:lang w:val="en-US"/>
        </w:rPr>
        <w:t xml:space="preserve">Plasma, Neuro-COVID class-independent, </w:t>
      </w:r>
      <w:r w:rsidRPr="008B3604">
        <w:rPr>
          <w:i/>
          <w:sz w:val="24"/>
          <w:szCs w:val="24"/>
          <w:lang w:val="en-US"/>
        </w:rPr>
        <w:t xml:space="preserve">higher NPX in COVID-19 than in controls: </w:t>
      </w:r>
      <w:r w:rsidRPr="008B3604">
        <w:rPr>
          <w:sz w:val="24"/>
          <w:szCs w:val="24"/>
          <w:lang w:val="en-US"/>
        </w:rPr>
        <w:t xml:space="preserve">4E-BP1 (class III vs infl. ctrl d=1.19, adj p=0.007). </w:t>
      </w:r>
      <w:r w:rsidRPr="008B3604">
        <w:rPr>
          <w:b/>
          <w:sz w:val="24"/>
          <w:szCs w:val="24"/>
          <w:lang w:val="en-US"/>
        </w:rPr>
        <w:t>d</w:t>
      </w:r>
      <w:r w:rsidRPr="008B3604">
        <w:rPr>
          <w:b/>
          <w:i/>
          <w:sz w:val="24"/>
          <w:szCs w:val="24"/>
          <w:lang w:val="en-US"/>
        </w:rPr>
        <w:t xml:space="preserve"> </w:t>
      </w:r>
      <w:r w:rsidRPr="008B3604">
        <w:rPr>
          <w:sz w:val="24"/>
          <w:szCs w:val="24"/>
          <w:lang w:val="en-US"/>
        </w:rPr>
        <w:t xml:space="preserve">Plasma, </w:t>
      </w:r>
      <w:r w:rsidRPr="008B3604">
        <w:rPr>
          <w:i/>
          <w:sz w:val="24"/>
          <w:szCs w:val="24"/>
          <w:lang w:val="en-US"/>
        </w:rPr>
        <w:t xml:space="preserve">higher NPX in COVID-19 than in controls </w:t>
      </w:r>
      <w:r w:rsidRPr="008B3604">
        <w:rPr>
          <w:i/>
          <w:sz w:val="24"/>
          <w:szCs w:val="24"/>
          <w:u w:val="single"/>
          <w:lang w:val="en-US"/>
        </w:rPr>
        <w:t>and</w:t>
      </w:r>
      <w:r w:rsidRPr="008B3604">
        <w:rPr>
          <w:i/>
          <w:sz w:val="24"/>
          <w:szCs w:val="24"/>
          <w:lang w:val="en-US"/>
        </w:rPr>
        <w:t xml:space="preserve"> decreasing from class I to III:</w:t>
      </w:r>
      <w:r w:rsidRPr="008B3604">
        <w:rPr>
          <w:sz w:val="24"/>
          <w:szCs w:val="24"/>
          <w:lang w:val="en-US"/>
        </w:rPr>
        <w:t xml:space="preserve"> HAGH (class III vs I: d=-0.98, adj. p=0.008).</w:t>
      </w:r>
      <w:r w:rsidRPr="008B3604">
        <w:rPr>
          <w:b/>
          <w:sz w:val="24"/>
          <w:szCs w:val="24"/>
          <w:lang w:val="en-US"/>
        </w:rPr>
        <w:t xml:space="preserve"> e </w:t>
      </w:r>
      <w:r w:rsidRPr="008B3604">
        <w:rPr>
          <w:sz w:val="24"/>
          <w:szCs w:val="24"/>
          <w:lang w:val="en-US"/>
        </w:rPr>
        <w:t xml:space="preserve">CSF, </w:t>
      </w:r>
      <w:r w:rsidRPr="008B3604">
        <w:rPr>
          <w:i/>
          <w:sz w:val="24"/>
          <w:szCs w:val="24"/>
          <w:lang w:val="en-US"/>
        </w:rPr>
        <w:t xml:space="preserve">increasing NPX from class I to III: </w:t>
      </w:r>
      <w:r w:rsidRPr="008B3604">
        <w:rPr>
          <w:sz w:val="24"/>
          <w:szCs w:val="24"/>
          <w:lang w:val="en-US"/>
        </w:rPr>
        <w:t xml:space="preserve">IL-8 (class III vs I: d=1.79, adj. p=0.012), MSR1 (class III vs I: d=1.01, adj p=0.016), 4E-BP1 (class III vs I: d=1.16, adj p=0.02), CD200R1 (class III vs I: d=0.50, adj p=0.04), TNFRSF12A (class III vs I: d=1.16, adj p=0.008), EZR (class III vs I: d=0.76, adj p=0.01). </w:t>
      </w:r>
      <w:r w:rsidRPr="008B3604">
        <w:rPr>
          <w:b/>
          <w:sz w:val="24"/>
          <w:szCs w:val="24"/>
          <w:lang w:val="en-US"/>
        </w:rPr>
        <w:t>f</w:t>
      </w:r>
      <w:r w:rsidRPr="008B3604">
        <w:rPr>
          <w:b/>
          <w:i/>
          <w:sz w:val="24"/>
          <w:szCs w:val="24"/>
          <w:lang w:val="en-US"/>
        </w:rPr>
        <w:t xml:space="preserve"> </w:t>
      </w:r>
      <w:r w:rsidRPr="008B3604">
        <w:rPr>
          <w:sz w:val="24"/>
          <w:szCs w:val="24"/>
          <w:lang w:val="en-US"/>
        </w:rPr>
        <w:t xml:space="preserve">CSF, </w:t>
      </w:r>
      <w:r w:rsidRPr="008B3604">
        <w:rPr>
          <w:i/>
          <w:sz w:val="24"/>
          <w:szCs w:val="24"/>
          <w:lang w:val="en-US"/>
        </w:rPr>
        <w:t xml:space="preserve">increasing NPX from class I to III, </w:t>
      </w:r>
      <w:r w:rsidRPr="008B3604">
        <w:rPr>
          <w:i/>
          <w:sz w:val="24"/>
          <w:szCs w:val="24"/>
          <w:u w:val="single"/>
          <w:lang w:val="en-US"/>
        </w:rPr>
        <w:t>and</w:t>
      </w:r>
      <w:r w:rsidRPr="008B3604">
        <w:rPr>
          <w:i/>
          <w:sz w:val="24"/>
          <w:szCs w:val="24"/>
          <w:lang w:val="en-US"/>
        </w:rPr>
        <w:t xml:space="preserve"> higher in class III than in inflammatory controls: </w:t>
      </w:r>
      <w:r w:rsidRPr="008B3604">
        <w:rPr>
          <w:sz w:val="24"/>
          <w:szCs w:val="24"/>
          <w:lang w:val="en-US"/>
        </w:rPr>
        <w:t>TNFRSF11B (class III vs I: d=0.8, adj. p=0.04, class III vs infl. ctrl d=0.98, adj. p=0.02).</w:t>
      </w:r>
    </w:p>
    <w:p w14:paraId="000000D5" w14:textId="77777777" w:rsidR="00A35BF5" w:rsidRPr="008B3604" w:rsidRDefault="00175695" w:rsidP="00F872D3">
      <w:pPr>
        <w:spacing w:line="480" w:lineRule="auto"/>
        <w:jc w:val="both"/>
        <w:rPr>
          <w:sz w:val="24"/>
          <w:szCs w:val="24"/>
          <w:lang w:val="en-US"/>
        </w:rPr>
      </w:pPr>
      <w:r w:rsidRPr="008B3604">
        <w:rPr>
          <w:sz w:val="24"/>
          <w:szCs w:val="24"/>
          <w:lang w:val="en-US"/>
        </w:rPr>
        <w:t>Statistics: statistical significance was calculated using the Mann-Whitney-U test (adj. p: *&lt;0.05, **&lt;0.01, ***&lt;0.001).</w:t>
      </w:r>
    </w:p>
    <w:p w14:paraId="000000D6" w14:textId="77777777" w:rsidR="00A35BF5" w:rsidRPr="008B3604" w:rsidRDefault="00175695" w:rsidP="00F872D3">
      <w:pPr>
        <w:spacing w:line="480" w:lineRule="auto"/>
        <w:jc w:val="both"/>
        <w:rPr>
          <w:sz w:val="24"/>
          <w:szCs w:val="24"/>
          <w:lang w:val="en-US"/>
        </w:rPr>
      </w:pPr>
      <w:r w:rsidRPr="008B3604">
        <w:rPr>
          <w:sz w:val="24"/>
          <w:szCs w:val="24"/>
          <w:lang w:val="en-US"/>
        </w:rPr>
        <w:t>Legend: NPX: normalized protein expression, d: difference, adj. p: adjusted p-value, NS: not significant.</w:t>
      </w:r>
    </w:p>
    <w:p w14:paraId="6E7751AA" w14:textId="77777777" w:rsidR="002A6B00" w:rsidRDefault="002A6B00" w:rsidP="00F872D3">
      <w:pPr>
        <w:jc w:val="both"/>
        <w:rPr>
          <w:b/>
          <w:color w:val="434343"/>
          <w:sz w:val="28"/>
          <w:szCs w:val="28"/>
          <w:lang w:val="en-US"/>
        </w:rPr>
      </w:pPr>
      <w:bookmarkStart w:id="4" w:name="_3y3rbyqrwgrb" w:colFirst="0" w:colLast="0"/>
      <w:bookmarkEnd w:id="4"/>
      <w:r>
        <w:rPr>
          <w:b/>
          <w:lang w:val="en-US"/>
        </w:rPr>
        <w:br w:type="page"/>
      </w:r>
    </w:p>
    <w:p w14:paraId="6EB467A9" w14:textId="0B89B0F6" w:rsidR="002A6B00" w:rsidRDefault="002A6B00" w:rsidP="00F872D3">
      <w:pPr>
        <w:pStyle w:val="Heading3"/>
        <w:spacing w:line="480" w:lineRule="auto"/>
        <w:jc w:val="both"/>
        <w:rPr>
          <w:b/>
          <w:lang w:val="en-US"/>
        </w:rPr>
      </w:pPr>
      <w:r w:rsidRPr="002A6B00">
        <w:rPr>
          <w:b/>
          <w:noProof/>
          <w:lang w:val="en-US"/>
        </w:rPr>
        <w:lastRenderedPageBreak/>
        <w:drawing>
          <wp:inline distT="0" distB="0" distL="0" distR="0" wp14:anchorId="3C5689E9" wp14:editId="19D032B1">
            <wp:extent cx="5733415" cy="365506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3655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FFDFA3" w14:textId="553664FC" w:rsidR="00F872D3" w:rsidRDefault="00F872D3" w:rsidP="00F872D3">
      <w:pPr>
        <w:pStyle w:val="Heading3"/>
        <w:spacing w:line="480" w:lineRule="auto"/>
        <w:jc w:val="both"/>
        <w:rPr>
          <w:b/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2CD058B" wp14:editId="2E5A71D9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769919" cy="372534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9919" cy="3725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4334111" w14:textId="5E1A6F7D" w:rsidR="00F872D3" w:rsidRPr="00931383" w:rsidRDefault="00F872D3" w:rsidP="00F872D3">
                            <w:pPr>
                              <w:rPr>
                                <w:lang w:val="de-CH"/>
                              </w:rPr>
                            </w:pPr>
                            <w:proofErr w:type="spellStart"/>
                            <w:r>
                              <w:rPr>
                                <w:lang w:val="de-CH"/>
                              </w:rPr>
                              <w:t>Supplementary</w:t>
                            </w:r>
                            <w:proofErr w:type="spellEnd"/>
                            <w:r>
                              <w:rPr>
                                <w:lang w:val="de-CH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lang w:val="de-CH"/>
                              </w:rPr>
                              <w:t>Figure</w:t>
                            </w:r>
                            <w:proofErr w:type="spellEnd"/>
                            <w:r>
                              <w:rPr>
                                <w:lang w:val="de-CH"/>
                              </w:rPr>
                              <w:t xml:space="preserve"> 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2CD058B" id="Text Box 30" o:spid="_x0000_s1030" type="#_x0000_t202" style="position:absolute;left:0;text-align:left;margin-left:0;margin-top:-.05pt;width:139.35pt;height:29.3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" fillcolor="white [3201]" stroked="f" strokeweight=".5pt">
                <v:textbox>
                  <w:txbxContent>
                    <w:p w14:paraId="04334111" w14:textId="5E1A6F7D" w:rsidR="00F872D3" w:rsidRPr="00931383" w:rsidRDefault="00F872D3" w:rsidP="00F872D3">
                      <w:pPr>
                        <w:rPr>
                          <w:lang w:val="de-CH"/>
                        </w:rPr>
                      </w:pPr>
                      <w:proofErr w:type="spellStart"/>
                      <w:r>
                        <w:rPr>
                          <w:lang w:val="de-CH"/>
                        </w:rPr>
                        <w:t>Supplementary</w:t>
                      </w:r>
                      <w:proofErr w:type="spellEnd"/>
                      <w:r>
                        <w:rPr>
                          <w:lang w:val="de-CH"/>
                        </w:rPr>
                        <w:t xml:space="preserve"> </w:t>
                      </w:r>
                      <w:proofErr w:type="spellStart"/>
                      <w:r>
                        <w:rPr>
                          <w:lang w:val="de-CH"/>
                        </w:rPr>
                        <w:t>Figure</w:t>
                      </w:r>
                      <w:proofErr w:type="spellEnd"/>
                      <w:r>
                        <w:rPr>
                          <w:lang w:val="de-CH"/>
                        </w:rPr>
                        <w:t xml:space="preserve"> </w:t>
                      </w:r>
                      <w:r>
                        <w:rPr>
                          <w:lang w:val="de-CH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</w:p>
    <w:p w14:paraId="000000D7" w14:textId="7CEA5D07" w:rsidR="00A35BF5" w:rsidRPr="008B3604" w:rsidRDefault="00175695" w:rsidP="00F872D3">
      <w:pPr>
        <w:pStyle w:val="Heading3"/>
        <w:spacing w:line="480" w:lineRule="auto"/>
        <w:jc w:val="both"/>
        <w:rPr>
          <w:lang w:val="en-US"/>
        </w:rPr>
      </w:pPr>
      <w:r w:rsidRPr="008B3604">
        <w:rPr>
          <w:b/>
          <w:lang w:val="en-US"/>
        </w:rPr>
        <w:t xml:space="preserve">Supplementary Figure 5: </w:t>
      </w:r>
      <w:r w:rsidRPr="008B3604">
        <w:rPr>
          <w:lang w:val="en-US"/>
        </w:rPr>
        <w:t>Map of brain regions significantly correlating with CSF parameters.</w:t>
      </w:r>
    </w:p>
    <w:p w14:paraId="000000D8" w14:textId="1F9210EA" w:rsidR="00A35BF5" w:rsidRPr="008B3604" w:rsidRDefault="00175695" w:rsidP="00F872D3">
      <w:pPr>
        <w:spacing w:line="480" w:lineRule="auto"/>
        <w:jc w:val="both"/>
        <w:rPr>
          <w:sz w:val="24"/>
          <w:szCs w:val="24"/>
          <w:lang w:val="en-US"/>
        </w:rPr>
      </w:pPr>
      <w:r w:rsidRPr="008B3604">
        <w:rPr>
          <w:sz w:val="24"/>
          <w:szCs w:val="24"/>
          <w:lang w:val="en-US"/>
        </w:rPr>
        <w:t>Map of the 16 brain regions with significant correlation values of GMV and clinical variables in the Neuro-COVID group after multiple comparison correction (FDR). These regions are represented in different colors on a T1-weighted template (in radiological convention).</w:t>
      </w:r>
    </w:p>
    <w:p w14:paraId="000000D9" w14:textId="77777777" w:rsidR="00A35BF5" w:rsidRPr="008B3604" w:rsidRDefault="00175695" w:rsidP="00F872D3">
      <w:pPr>
        <w:spacing w:line="480" w:lineRule="auto"/>
        <w:jc w:val="both"/>
        <w:rPr>
          <w:sz w:val="24"/>
          <w:szCs w:val="24"/>
          <w:lang w:val="en-US"/>
        </w:rPr>
      </w:pPr>
      <w:r w:rsidRPr="008B3604">
        <w:rPr>
          <w:sz w:val="24"/>
          <w:szCs w:val="24"/>
          <w:lang w:val="en-US"/>
        </w:rPr>
        <w:t>Legend: L: left, R: right.</w:t>
      </w:r>
    </w:p>
    <w:bookmarkStart w:id="5" w:name="_7mov529xx1rv" w:colFirst="0" w:colLast="0"/>
    <w:bookmarkEnd w:id="5"/>
    <w:p w14:paraId="15FBF008" w14:textId="3EA2934D" w:rsidR="002A6B00" w:rsidRDefault="00F872D3" w:rsidP="00F872D3">
      <w:pPr>
        <w:pStyle w:val="Heading3"/>
        <w:spacing w:line="480" w:lineRule="auto"/>
        <w:jc w:val="both"/>
        <w:rPr>
          <w:b/>
          <w:lang w:val="en-US"/>
        </w:rPr>
      </w:pPr>
      <w:r>
        <w:rPr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DF9D5E6" wp14:editId="4AAF11DD">
                <wp:simplePos x="0" y="0"/>
                <wp:positionH relativeFrom="column">
                  <wp:posOffset>-55937</wp:posOffset>
                </wp:positionH>
                <wp:positionV relativeFrom="paragraph">
                  <wp:posOffset>7547033</wp:posOffset>
                </wp:positionV>
                <wp:extent cx="1769919" cy="372534"/>
                <wp:effectExtent l="0" t="0" r="0" b="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9919" cy="3725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733F477" w14:textId="2F3D823E" w:rsidR="00F872D3" w:rsidRPr="00931383" w:rsidRDefault="00F872D3" w:rsidP="00F872D3">
                            <w:pPr>
                              <w:rPr>
                                <w:lang w:val="de-CH"/>
                              </w:rPr>
                            </w:pPr>
                            <w:proofErr w:type="spellStart"/>
                            <w:r>
                              <w:rPr>
                                <w:lang w:val="de-CH"/>
                              </w:rPr>
                              <w:t>Supplementary</w:t>
                            </w:r>
                            <w:proofErr w:type="spellEnd"/>
                            <w:r>
                              <w:rPr>
                                <w:lang w:val="de-CH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lang w:val="de-CH"/>
                              </w:rPr>
                              <w:t>Figure</w:t>
                            </w:r>
                            <w:proofErr w:type="spellEnd"/>
                            <w:r>
                              <w:rPr>
                                <w:lang w:val="de-CH"/>
                              </w:rPr>
                              <w:t xml:space="preserve"> 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DF9D5E6" id="Text Box 31" o:spid="_x0000_s1031" type="#_x0000_t202" style="position:absolute;left:0;text-align:left;margin-left:-4.4pt;margin-top:594.25pt;width:139.35pt;height:29.3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" fillcolor="white [3201]" stroked="f" strokeweight=".5pt">
                <v:textbox>
                  <w:txbxContent>
                    <w:p w14:paraId="3733F477" w14:textId="2F3D823E" w:rsidR="00F872D3" w:rsidRPr="00931383" w:rsidRDefault="00F872D3" w:rsidP="00F872D3">
                      <w:pPr>
                        <w:rPr>
                          <w:lang w:val="de-CH"/>
                        </w:rPr>
                      </w:pPr>
                      <w:proofErr w:type="spellStart"/>
                      <w:r>
                        <w:rPr>
                          <w:lang w:val="de-CH"/>
                        </w:rPr>
                        <w:t>Supplementary</w:t>
                      </w:r>
                      <w:proofErr w:type="spellEnd"/>
                      <w:r>
                        <w:rPr>
                          <w:lang w:val="de-CH"/>
                        </w:rPr>
                        <w:t xml:space="preserve"> </w:t>
                      </w:r>
                      <w:proofErr w:type="spellStart"/>
                      <w:r>
                        <w:rPr>
                          <w:lang w:val="de-CH"/>
                        </w:rPr>
                        <w:t>Figure</w:t>
                      </w:r>
                      <w:proofErr w:type="spellEnd"/>
                      <w:r>
                        <w:rPr>
                          <w:lang w:val="de-CH"/>
                        </w:rPr>
                        <w:t xml:space="preserve"> </w:t>
                      </w:r>
                      <w:r>
                        <w:rPr>
                          <w:lang w:val="de-CH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2A6B00" w:rsidRPr="002A6B00">
        <w:rPr>
          <w:b/>
          <w:noProof/>
          <w:lang w:val="en-US"/>
        </w:rPr>
        <w:drawing>
          <wp:inline distT="0" distB="0" distL="0" distR="0" wp14:anchorId="10FE8A80" wp14:editId="397D7E6F">
            <wp:extent cx="5733415" cy="750697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7506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DA" w14:textId="63357CA7" w:rsidR="00A35BF5" w:rsidRPr="008B3604" w:rsidRDefault="00175695" w:rsidP="00F872D3">
      <w:pPr>
        <w:pStyle w:val="Heading3"/>
        <w:spacing w:line="480" w:lineRule="auto"/>
        <w:jc w:val="both"/>
        <w:rPr>
          <w:lang w:val="en-US"/>
        </w:rPr>
      </w:pPr>
      <w:r w:rsidRPr="008B3604">
        <w:rPr>
          <w:b/>
          <w:lang w:val="en-US"/>
        </w:rPr>
        <w:lastRenderedPageBreak/>
        <w:t xml:space="preserve">Supplementary Figure 6: </w:t>
      </w:r>
      <w:r w:rsidRPr="008B3604">
        <w:rPr>
          <w:lang w:val="en-US"/>
        </w:rPr>
        <w:t>Elevated</w:t>
      </w:r>
      <w:r w:rsidRPr="008B3604">
        <w:rPr>
          <w:b/>
          <w:lang w:val="en-US"/>
        </w:rPr>
        <w:t xml:space="preserve"> </w:t>
      </w:r>
      <w:r w:rsidRPr="008B3604">
        <w:rPr>
          <w:lang w:val="en-US"/>
        </w:rPr>
        <w:t>GDF-8 plasma levels in class I are associated with preserved regional brain volumes, whereas higher HGF plasma levels in class III are associated with decreased regional brain volumes.</w:t>
      </w:r>
    </w:p>
    <w:p w14:paraId="000000DB" w14:textId="77777777" w:rsidR="00A35BF5" w:rsidRPr="008B3604" w:rsidRDefault="00175695" w:rsidP="00F872D3">
      <w:pPr>
        <w:spacing w:line="480" w:lineRule="auto"/>
        <w:jc w:val="both"/>
        <w:rPr>
          <w:i/>
          <w:sz w:val="24"/>
          <w:szCs w:val="24"/>
          <w:lang w:val="en-US"/>
        </w:rPr>
      </w:pPr>
      <w:r w:rsidRPr="008B3604">
        <w:rPr>
          <w:b/>
          <w:sz w:val="24"/>
          <w:szCs w:val="24"/>
          <w:lang w:val="en-US"/>
        </w:rPr>
        <w:t xml:space="preserve">a </w:t>
      </w:r>
      <w:r w:rsidRPr="008B3604">
        <w:rPr>
          <w:sz w:val="24"/>
          <w:szCs w:val="24"/>
          <w:lang w:val="en-US"/>
        </w:rPr>
        <w:t xml:space="preserve">Correlation plots demonstrating the correlation of GDF-8 and different regional brain volumes in Neuro-COVID patients. The Y-axis represents the regional brain volume values. The X-axis represents the marginalized NPX of the respective protein. None of the adjusted p-values was significant after BH-procedure. </w:t>
      </w:r>
      <w:r w:rsidRPr="008B3604">
        <w:rPr>
          <w:b/>
          <w:sz w:val="24"/>
          <w:szCs w:val="24"/>
          <w:lang w:val="en-US"/>
        </w:rPr>
        <w:t xml:space="preserve">b </w:t>
      </w:r>
      <w:r w:rsidRPr="008B3604">
        <w:rPr>
          <w:sz w:val="24"/>
          <w:szCs w:val="24"/>
          <w:lang w:val="en-US"/>
        </w:rPr>
        <w:t>Boxplot representations of marginalized NPX</w:t>
      </w:r>
      <w:r w:rsidRPr="008B3604">
        <w:rPr>
          <w:b/>
          <w:sz w:val="24"/>
          <w:szCs w:val="24"/>
          <w:lang w:val="en-US"/>
        </w:rPr>
        <w:t xml:space="preserve"> </w:t>
      </w:r>
      <w:r w:rsidRPr="008B3604">
        <w:rPr>
          <w:sz w:val="24"/>
          <w:szCs w:val="24"/>
          <w:lang w:val="en-US"/>
        </w:rPr>
        <w:t>of class I compared to merged class II+II plasma GDF-8 (Wilcoxon, p=0.025)</w:t>
      </w:r>
      <w:r w:rsidRPr="008B3604">
        <w:rPr>
          <w:i/>
          <w:sz w:val="24"/>
          <w:szCs w:val="24"/>
          <w:lang w:val="en-US"/>
        </w:rPr>
        <w:t xml:space="preserve">. </w:t>
      </w:r>
      <w:r w:rsidRPr="008B3604">
        <w:rPr>
          <w:b/>
          <w:sz w:val="24"/>
          <w:szCs w:val="24"/>
          <w:lang w:val="en-US"/>
        </w:rPr>
        <w:t xml:space="preserve">c </w:t>
      </w:r>
      <w:r w:rsidRPr="008B3604">
        <w:rPr>
          <w:sz w:val="24"/>
          <w:szCs w:val="24"/>
          <w:lang w:val="en-US"/>
        </w:rPr>
        <w:t xml:space="preserve">Correlation plots demonstrating the correlation of HGF and different regional brain volumes in Neuro-COVID patients. The Y-axis represents the regional brain volume values. The X-axis represents the marginalized NPX of the respective protein. None of the adjusted p-values was significant after BH-procedure. </w:t>
      </w:r>
      <w:r w:rsidRPr="008B3604">
        <w:rPr>
          <w:b/>
          <w:sz w:val="24"/>
          <w:szCs w:val="24"/>
          <w:lang w:val="en-US"/>
        </w:rPr>
        <w:t xml:space="preserve">d </w:t>
      </w:r>
      <w:r w:rsidRPr="008B3604">
        <w:rPr>
          <w:sz w:val="24"/>
          <w:szCs w:val="24"/>
          <w:lang w:val="en-US"/>
        </w:rPr>
        <w:t>Boxplot representations of marginalized NPX</w:t>
      </w:r>
      <w:r w:rsidRPr="008B3604">
        <w:rPr>
          <w:b/>
          <w:sz w:val="24"/>
          <w:szCs w:val="24"/>
          <w:lang w:val="en-US"/>
        </w:rPr>
        <w:t xml:space="preserve"> </w:t>
      </w:r>
      <w:r w:rsidRPr="008B3604">
        <w:rPr>
          <w:sz w:val="24"/>
          <w:szCs w:val="24"/>
          <w:lang w:val="en-US"/>
        </w:rPr>
        <w:t>of class I compared to merged class II+II plasma HGF (Wilcoxon, p=0.06).</w:t>
      </w:r>
    </w:p>
    <w:p w14:paraId="000000DC" w14:textId="77777777" w:rsidR="00A35BF5" w:rsidRPr="008B3604" w:rsidRDefault="00175695" w:rsidP="00F872D3">
      <w:pPr>
        <w:spacing w:line="480" w:lineRule="auto"/>
        <w:jc w:val="both"/>
        <w:rPr>
          <w:i/>
          <w:lang w:val="en-US"/>
        </w:rPr>
      </w:pPr>
      <w:r w:rsidRPr="008B3604">
        <w:rPr>
          <w:sz w:val="24"/>
          <w:szCs w:val="24"/>
          <w:lang w:val="en-US"/>
        </w:rPr>
        <w:t>Legend: RightFO: right frontal operculum, LeftPrG: left precentral gyrus, RightOpIFG: right opercular part of the inferior frontal gyrus, RightInfLatVent: right inferior lateral ventricle, LeftPP: left planum polare, RightPIns: right posterior insula, RightCO: right central operculum.</w:t>
      </w:r>
    </w:p>
    <w:p w14:paraId="22712367" w14:textId="77777777" w:rsidR="002A6B00" w:rsidRDefault="002A6B00" w:rsidP="00F872D3">
      <w:pPr>
        <w:jc w:val="both"/>
        <w:rPr>
          <w:b/>
          <w:color w:val="434343"/>
          <w:sz w:val="28"/>
          <w:szCs w:val="28"/>
          <w:lang w:val="en-US"/>
        </w:rPr>
      </w:pPr>
      <w:bookmarkStart w:id="6" w:name="_6zlngvqu3jun" w:colFirst="0" w:colLast="0"/>
      <w:bookmarkEnd w:id="6"/>
      <w:r>
        <w:rPr>
          <w:b/>
          <w:lang w:val="en-US"/>
        </w:rPr>
        <w:br w:type="page"/>
      </w:r>
    </w:p>
    <w:p w14:paraId="5488A50A" w14:textId="213A7834" w:rsidR="002A6B00" w:rsidRDefault="002A6B00" w:rsidP="00F872D3">
      <w:pPr>
        <w:pStyle w:val="Heading3"/>
        <w:spacing w:line="480" w:lineRule="auto"/>
        <w:jc w:val="both"/>
        <w:rPr>
          <w:b/>
          <w:lang w:val="en-US"/>
        </w:rPr>
      </w:pPr>
      <w:r w:rsidRPr="002A6B00">
        <w:rPr>
          <w:b/>
          <w:noProof/>
          <w:lang w:val="en-US"/>
        </w:rPr>
        <w:lastRenderedPageBreak/>
        <w:drawing>
          <wp:inline distT="0" distB="0" distL="0" distR="0" wp14:anchorId="5B221611" wp14:editId="6E6505F6">
            <wp:extent cx="5733415" cy="5681345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568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78D8DC" w14:textId="779164D0" w:rsidR="00F872D3" w:rsidRDefault="00F872D3" w:rsidP="00F872D3">
      <w:pPr>
        <w:pStyle w:val="Heading3"/>
        <w:spacing w:line="480" w:lineRule="auto"/>
        <w:jc w:val="both"/>
        <w:rPr>
          <w:b/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FD58696" wp14:editId="5D98E841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769919" cy="372534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9919" cy="3725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8244AA8" w14:textId="04AAA4B0" w:rsidR="00F872D3" w:rsidRPr="00931383" w:rsidRDefault="00F872D3" w:rsidP="00F872D3">
                            <w:pPr>
                              <w:rPr>
                                <w:lang w:val="de-CH"/>
                              </w:rPr>
                            </w:pPr>
                            <w:proofErr w:type="spellStart"/>
                            <w:r>
                              <w:rPr>
                                <w:lang w:val="de-CH"/>
                              </w:rPr>
                              <w:t>Supplementary</w:t>
                            </w:r>
                            <w:proofErr w:type="spellEnd"/>
                            <w:r>
                              <w:rPr>
                                <w:lang w:val="de-CH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lang w:val="de-CH"/>
                              </w:rPr>
                              <w:t>Figure</w:t>
                            </w:r>
                            <w:proofErr w:type="spellEnd"/>
                            <w:r>
                              <w:rPr>
                                <w:lang w:val="de-CH"/>
                              </w:rPr>
                              <w:t xml:space="preserve"> 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FD58696" id="Text Box 32" o:spid="_x0000_s1032" type="#_x0000_t202" style="position:absolute;left:0;text-align:left;margin-left:0;margin-top:-.05pt;width:139.35pt;height:29.3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" fillcolor="white [3201]" stroked="f" strokeweight=".5pt">
                <v:textbox>
                  <w:txbxContent>
                    <w:p w14:paraId="78244AA8" w14:textId="04AAA4B0" w:rsidR="00F872D3" w:rsidRPr="00931383" w:rsidRDefault="00F872D3" w:rsidP="00F872D3">
                      <w:pPr>
                        <w:rPr>
                          <w:lang w:val="de-CH"/>
                        </w:rPr>
                      </w:pPr>
                      <w:proofErr w:type="spellStart"/>
                      <w:r>
                        <w:rPr>
                          <w:lang w:val="de-CH"/>
                        </w:rPr>
                        <w:t>Supplementary</w:t>
                      </w:r>
                      <w:proofErr w:type="spellEnd"/>
                      <w:r>
                        <w:rPr>
                          <w:lang w:val="de-CH"/>
                        </w:rPr>
                        <w:t xml:space="preserve"> </w:t>
                      </w:r>
                      <w:proofErr w:type="spellStart"/>
                      <w:r>
                        <w:rPr>
                          <w:lang w:val="de-CH"/>
                        </w:rPr>
                        <w:t>Figure</w:t>
                      </w:r>
                      <w:proofErr w:type="spellEnd"/>
                      <w:r>
                        <w:rPr>
                          <w:lang w:val="de-CH"/>
                        </w:rPr>
                        <w:t xml:space="preserve"> </w:t>
                      </w:r>
                      <w:r>
                        <w:rPr>
                          <w:lang w:val="de-CH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</w:p>
    <w:p w14:paraId="000000DD" w14:textId="65BA41BD" w:rsidR="00A35BF5" w:rsidRPr="008B3604" w:rsidRDefault="00175695" w:rsidP="00F872D3">
      <w:pPr>
        <w:pStyle w:val="Heading3"/>
        <w:spacing w:line="480" w:lineRule="auto"/>
        <w:jc w:val="both"/>
        <w:rPr>
          <w:lang w:val="en-US"/>
        </w:rPr>
      </w:pPr>
      <w:r w:rsidRPr="008B3604">
        <w:rPr>
          <w:b/>
          <w:lang w:val="en-US"/>
        </w:rPr>
        <w:t xml:space="preserve">Supplementary Figure 7: </w:t>
      </w:r>
      <w:r w:rsidRPr="008B3604">
        <w:rPr>
          <w:lang w:val="en-US"/>
        </w:rPr>
        <w:t>Correlation analysis of brain regions and proteins with most significant associations.</w:t>
      </w:r>
    </w:p>
    <w:p w14:paraId="000000DE" w14:textId="419FA498" w:rsidR="00A35BF5" w:rsidRPr="008B3604" w:rsidRDefault="00175695" w:rsidP="00F872D3">
      <w:pPr>
        <w:spacing w:line="480" w:lineRule="auto"/>
        <w:jc w:val="both"/>
        <w:rPr>
          <w:sz w:val="24"/>
          <w:szCs w:val="24"/>
          <w:lang w:val="en-US"/>
        </w:rPr>
      </w:pPr>
      <w:r w:rsidRPr="008B3604">
        <w:rPr>
          <w:b/>
          <w:sz w:val="24"/>
          <w:szCs w:val="24"/>
          <w:lang w:val="en-US"/>
        </w:rPr>
        <w:t>a</w:t>
      </w:r>
      <w:r w:rsidRPr="008B3604">
        <w:rPr>
          <w:sz w:val="24"/>
          <w:szCs w:val="24"/>
          <w:lang w:val="en-US"/>
        </w:rPr>
        <w:t xml:space="preserve"> Boxplot representations of marginalized NPX individual plasma analytes associated with </w:t>
      </w:r>
      <w:r w:rsidRPr="008B3604">
        <w:rPr>
          <w:i/>
          <w:sz w:val="24"/>
          <w:szCs w:val="24"/>
          <w:lang w:val="en-US"/>
        </w:rPr>
        <w:t>decreased regional brain volumes:</w:t>
      </w:r>
      <w:r w:rsidRPr="008B3604">
        <w:rPr>
          <w:sz w:val="24"/>
          <w:szCs w:val="24"/>
          <w:lang w:val="en-US"/>
        </w:rPr>
        <w:t xml:space="preserve"> PD-L1, HGF, CX3CL1, IL-15RA, EN-RAGE; and plasma analytes associated with </w:t>
      </w:r>
      <w:r w:rsidRPr="008B3604">
        <w:rPr>
          <w:i/>
          <w:sz w:val="24"/>
          <w:szCs w:val="24"/>
          <w:lang w:val="en-US"/>
        </w:rPr>
        <w:t>protective effects on regional brain volumes:</w:t>
      </w:r>
      <w:r w:rsidRPr="008B3604">
        <w:rPr>
          <w:sz w:val="24"/>
          <w:szCs w:val="24"/>
          <w:lang w:val="en-US"/>
        </w:rPr>
        <w:t xml:space="preserve"> GDF-8, BMP-4, NTRK2. Statistics: none of the p-values are significant after BH-</w:t>
      </w:r>
      <w:r w:rsidRPr="008B3604">
        <w:rPr>
          <w:sz w:val="24"/>
          <w:szCs w:val="24"/>
          <w:lang w:val="en-US"/>
        </w:rPr>
        <w:lastRenderedPageBreak/>
        <w:t xml:space="preserve">procedure. </w:t>
      </w:r>
      <w:r w:rsidRPr="008B3604">
        <w:rPr>
          <w:b/>
          <w:sz w:val="24"/>
          <w:szCs w:val="24"/>
          <w:lang w:val="en-US"/>
        </w:rPr>
        <w:t xml:space="preserve">b </w:t>
      </w:r>
      <w:r w:rsidRPr="008B3604">
        <w:rPr>
          <w:sz w:val="24"/>
          <w:szCs w:val="24"/>
          <w:lang w:val="en-US"/>
        </w:rPr>
        <w:t xml:space="preserve">Boxplot representations of marginalized NPX individual CSF analytes associated with </w:t>
      </w:r>
      <w:r w:rsidRPr="008B3604">
        <w:rPr>
          <w:i/>
          <w:sz w:val="24"/>
          <w:szCs w:val="24"/>
          <w:lang w:val="en-US"/>
        </w:rPr>
        <w:t>decreased regional brain volumes:</w:t>
      </w:r>
      <w:r w:rsidRPr="008B3604">
        <w:rPr>
          <w:sz w:val="24"/>
          <w:szCs w:val="24"/>
          <w:lang w:val="en-US"/>
        </w:rPr>
        <w:t xml:space="preserve"> EZR, IL-8, 4E-BP1; and CSF analytes associated with </w:t>
      </w:r>
      <w:r w:rsidRPr="008B3604">
        <w:rPr>
          <w:i/>
          <w:sz w:val="24"/>
          <w:szCs w:val="24"/>
          <w:lang w:val="en-US"/>
        </w:rPr>
        <w:t>protective effects on regional brain volumes:</w:t>
      </w:r>
      <w:r w:rsidRPr="008B3604">
        <w:rPr>
          <w:sz w:val="24"/>
          <w:szCs w:val="24"/>
          <w:lang w:val="en-US"/>
        </w:rPr>
        <w:t xml:space="preserve"> EZR, NTRK2, ROBO2, RGMB, CD200. Statistics: none of the p-values are significant after BH-procedure.</w:t>
      </w:r>
    </w:p>
    <w:p w14:paraId="000000E0" w14:textId="247A2EEA" w:rsidR="00A35BF5" w:rsidRPr="008B3604" w:rsidRDefault="00175695" w:rsidP="00F872D3">
      <w:pPr>
        <w:spacing w:line="480" w:lineRule="auto"/>
        <w:jc w:val="both"/>
        <w:rPr>
          <w:sz w:val="24"/>
          <w:szCs w:val="24"/>
          <w:lang w:val="en-US"/>
        </w:rPr>
      </w:pPr>
      <w:r w:rsidRPr="008B3604">
        <w:rPr>
          <w:sz w:val="24"/>
          <w:szCs w:val="24"/>
          <w:lang w:val="en-US"/>
        </w:rPr>
        <w:t>Legend: RightFO: right frontal operculum, LeftPrG: left precentral gyrus, RightOpIFG: right opercular part of the inferior frontal gyrus, RightInfLatVent: right inferior lateral ventricle, LeftPP: left planum polare, RightPIns: right posterior insula, RightCO: right central operculum, R: correlation coefficient, p: p-value.</w:t>
      </w:r>
      <w:bookmarkStart w:id="7" w:name="_lck5ecw6w747" w:colFirst="0" w:colLast="0"/>
      <w:bookmarkEnd w:id="7"/>
      <w:r w:rsidRPr="008B3604">
        <w:rPr>
          <w:lang w:val="en-US"/>
        </w:rPr>
        <w:br w:type="page"/>
      </w:r>
    </w:p>
    <w:p w14:paraId="5ED696F5" w14:textId="696A112A" w:rsidR="002A6B00" w:rsidRPr="002A6B00" w:rsidRDefault="00175695" w:rsidP="00F872D3">
      <w:pPr>
        <w:pStyle w:val="Heading2"/>
        <w:spacing w:line="480" w:lineRule="auto"/>
        <w:jc w:val="both"/>
        <w:rPr>
          <w:lang w:val="en-US"/>
        </w:rPr>
      </w:pPr>
      <w:bookmarkStart w:id="8" w:name="_ypl8ia7dpf3s" w:colFirst="0" w:colLast="0"/>
      <w:bookmarkEnd w:id="8"/>
      <w:r w:rsidRPr="008B3604">
        <w:rPr>
          <w:lang w:val="en-US"/>
        </w:rPr>
        <w:lastRenderedPageBreak/>
        <w:t>Supplementary tables</w:t>
      </w:r>
    </w:p>
    <w:p w14:paraId="000000E2" w14:textId="77777777" w:rsidR="00A35BF5" w:rsidRPr="008B3604" w:rsidRDefault="00175695" w:rsidP="00F872D3">
      <w:pPr>
        <w:pStyle w:val="Heading3"/>
        <w:spacing w:line="480" w:lineRule="auto"/>
        <w:jc w:val="both"/>
        <w:rPr>
          <w:lang w:val="en-US"/>
        </w:rPr>
      </w:pPr>
      <w:bookmarkStart w:id="9" w:name="_6mewct3fphwv" w:colFirst="0" w:colLast="0"/>
      <w:bookmarkEnd w:id="9"/>
      <w:r w:rsidRPr="008B3604">
        <w:rPr>
          <w:b/>
          <w:lang w:val="en-US"/>
        </w:rPr>
        <w:t>Supplementary Table 1:</w:t>
      </w:r>
      <w:r w:rsidRPr="008B3604">
        <w:rPr>
          <w:lang w:val="en-US"/>
        </w:rPr>
        <w:t xml:space="preserve"> Detailed routine CSF parameters for each COVID-19 patient.</w:t>
      </w:r>
    </w:p>
    <w:p w14:paraId="000000E3" w14:textId="77777777" w:rsidR="00A35BF5" w:rsidRPr="008B3604" w:rsidRDefault="00175695" w:rsidP="00F872D3">
      <w:pPr>
        <w:spacing w:line="480" w:lineRule="auto"/>
        <w:jc w:val="both"/>
        <w:rPr>
          <w:sz w:val="24"/>
          <w:szCs w:val="24"/>
          <w:lang w:val="en-US"/>
        </w:rPr>
      </w:pPr>
      <w:r w:rsidRPr="008B3604">
        <w:rPr>
          <w:sz w:val="24"/>
          <w:szCs w:val="24"/>
          <w:lang w:val="en-US"/>
        </w:rPr>
        <w:t>Detailed CSF parameters assessed during routine diagnostics are represented for each COVID-19 patient. Assessed parameters include glucose serum, lactate serum, CSF leukocytes, CSF erythrocytes, CSF lactate, CSF glucose, lactate and glucose ratio, protein total, CSF ferritin, Albumin CSF/plasma ratio, IgG index, IgG, IgA, IgM in the CSF, oligoclonal IgG bands in CSF vs serum and CSF-specific oligoclonal IgG bands.</w:t>
      </w:r>
    </w:p>
    <w:p w14:paraId="000000E4" w14:textId="77777777" w:rsidR="00A35BF5" w:rsidRPr="008B3604" w:rsidRDefault="00175695" w:rsidP="00F872D3">
      <w:pPr>
        <w:pStyle w:val="Heading3"/>
        <w:spacing w:line="480" w:lineRule="auto"/>
        <w:jc w:val="both"/>
        <w:rPr>
          <w:lang w:val="en-US"/>
        </w:rPr>
      </w:pPr>
      <w:bookmarkStart w:id="10" w:name="_rf162vtekbet" w:colFirst="0" w:colLast="0"/>
      <w:bookmarkEnd w:id="10"/>
      <w:r w:rsidRPr="008B3604">
        <w:rPr>
          <w:b/>
          <w:lang w:val="en-US"/>
        </w:rPr>
        <w:t>Supplementary Table 2:</w:t>
      </w:r>
      <w:r w:rsidRPr="008B3604">
        <w:rPr>
          <w:lang w:val="en-US"/>
        </w:rPr>
        <w:t xml:space="preserve"> PCA components.</w:t>
      </w:r>
    </w:p>
    <w:p w14:paraId="000000E5" w14:textId="77777777" w:rsidR="00A35BF5" w:rsidRPr="008B3604" w:rsidRDefault="00175695" w:rsidP="00F872D3">
      <w:pPr>
        <w:spacing w:line="480" w:lineRule="auto"/>
        <w:jc w:val="both"/>
        <w:rPr>
          <w:sz w:val="24"/>
          <w:szCs w:val="24"/>
          <w:lang w:val="en-US"/>
        </w:rPr>
      </w:pPr>
      <w:r w:rsidRPr="008B3604">
        <w:rPr>
          <w:sz w:val="24"/>
          <w:szCs w:val="24"/>
          <w:lang w:val="en-US"/>
        </w:rPr>
        <w:t>PC0 and PC1 components for both sample sources and merged exploratory proteomic panels (inflammatory and neurological proteins).</w:t>
      </w:r>
    </w:p>
    <w:p w14:paraId="000000E6" w14:textId="77777777" w:rsidR="00A35BF5" w:rsidRPr="008B3604" w:rsidRDefault="00175695" w:rsidP="00F872D3">
      <w:pPr>
        <w:pStyle w:val="Heading3"/>
        <w:spacing w:line="480" w:lineRule="auto"/>
        <w:jc w:val="both"/>
        <w:rPr>
          <w:lang w:val="en-US"/>
        </w:rPr>
      </w:pPr>
      <w:bookmarkStart w:id="11" w:name="_6v815juh725" w:colFirst="0" w:colLast="0"/>
      <w:bookmarkEnd w:id="11"/>
      <w:r w:rsidRPr="008B3604">
        <w:rPr>
          <w:b/>
          <w:lang w:val="en-US"/>
        </w:rPr>
        <w:t xml:space="preserve">Supplementary Table 3: </w:t>
      </w:r>
      <w:r w:rsidRPr="008B3604">
        <w:rPr>
          <w:lang w:val="en-US"/>
        </w:rPr>
        <w:t>Log</w:t>
      </w:r>
      <w:r w:rsidRPr="008B3604">
        <w:rPr>
          <w:vertAlign w:val="subscript"/>
          <w:lang w:val="en-US"/>
        </w:rPr>
        <w:t>2</w:t>
      </w:r>
      <w:r w:rsidRPr="008B3604">
        <w:rPr>
          <w:lang w:val="en-US"/>
        </w:rPr>
        <w:t xml:space="preserve"> scaled</w:t>
      </w:r>
      <w:r w:rsidRPr="008B3604">
        <w:rPr>
          <w:b/>
          <w:lang w:val="en-US"/>
        </w:rPr>
        <w:t xml:space="preserve"> </w:t>
      </w:r>
      <w:r w:rsidRPr="008B3604">
        <w:rPr>
          <w:lang w:val="en-US"/>
        </w:rPr>
        <w:t>CSF/plasma ratio for each individual analyte and differences across study cohorts.</w:t>
      </w:r>
    </w:p>
    <w:p w14:paraId="000000E7" w14:textId="77777777" w:rsidR="00A35BF5" w:rsidRPr="008B3604" w:rsidRDefault="00175695" w:rsidP="00F872D3">
      <w:pPr>
        <w:spacing w:line="480" w:lineRule="auto"/>
        <w:jc w:val="both"/>
        <w:rPr>
          <w:sz w:val="24"/>
          <w:szCs w:val="24"/>
          <w:lang w:val="en-US"/>
        </w:rPr>
      </w:pPr>
      <w:r w:rsidRPr="008B3604">
        <w:rPr>
          <w:sz w:val="24"/>
          <w:szCs w:val="24"/>
          <w:lang w:val="en-US"/>
        </w:rPr>
        <w:t>Differences in the CSF/plasma ratio for each protein and group.</w:t>
      </w:r>
    </w:p>
    <w:p w14:paraId="000000E8" w14:textId="77777777" w:rsidR="00A35BF5" w:rsidRPr="008B3604" w:rsidRDefault="00175695" w:rsidP="00F872D3">
      <w:pPr>
        <w:pStyle w:val="Heading3"/>
        <w:spacing w:line="480" w:lineRule="auto"/>
        <w:jc w:val="both"/>
        <w:rPr>
          <w:lang w:val="en-US"/>
        </w:rPr>
      </w:pPr>
      <w:bookmarkStart w:id="12" w:name="_gbbl22i24jde" w:colFirst="0" w:colLast="0"/>
      <w:bookmarkEnd w:id="12"/>
      <w:r w:rsidRPr="008B3604">
        <w:rPr>
          <w:b/>
          <w:lang w:val="en-US"/>
        </w:rPr>
        <w:t>Supplementary Table 4:</w:t>
      </w:r>
      <w:r w:rsidRPr="008B3604">
        <w:rPr>
          <w:lang w:val="en-US"/>
        </w:rPr>
        <w:t xml:space="preserve"> Nomenclature of relevant proteins in the study.</w:t>
      </w:r>
    </w:p>
    <w:p w14:paraId="000000E9" w14:textId="77777777" w:rsidR="00A35BF5" w:rsidRPr="008B3604" w:rsidRDefault="00175695" w:rsidP="00F872D3">
      <w:pPr>
        <w:spacing w:line="480" w:lineRule="auto"/>
        <w:jc w:val="both"/>
        <w:rPr>
          <w:sz w:val="24"/>
          <w:szCs w:val="24"/>
          <w:lang w:val="en-US"/>
        </w:rPr>
      </w:pPr>
      <w:r w:rsidRPr="008B3604">
        <w:rPr>
          <w:sz w:val="24"/>
          <w:szCs w:val="24"/>
          <w:lang w:val="en-US"/>
        </w:rPr>
        <w:t>Naming of relevant study proteins according to the HUGO Gene Nomenclature Committee (HGNC, genenames.org).</w:t>
      </w:r>
    </w:p>
    <w:p w14:paraId="000000EA" w14:textId="77777777" w:rsidR="00A35BF5" w:rsidRPr="008B3604" w:rsidRDefault="00175695" w:rsidP="00F872D3">
      <w:pPr>
        <w:pStyle w:val="Heading3"/>
        <w:spacing w:line="480" w:lineRule="auto"/>
        <w:jc w:val="both"/>
        <w:rPr>
          <w:lang w:val="en-US"/>
        </w:rPr>
      </w:pPr>
      <w:bookmarkStart w:id="13" w:name="_v2gyw3igvyvk" w:colFirst="0" w:colLast="0"/>
      <w:bookmarkEnd w:id="13"/>
      <w:r w:rsidRPr="008B3604">
        <w:rPr>
          <w:b/>
          <w:lang w:val="en-US"/>
        </w:rPr>
        <w:lastRenderedPageBreak/>
        <w:t>Supplementary Table 5:</w:t>
      </w:r>
      <w:r w:rsidRPr="008B3604">
        <w:rPr>
          <w:lang w:val="en-US"/>
        </w:rPr>
        <w:t xml:space="preserve"> ROC-AUC analysis of individual proteins in different Neuro-COVID classes.</w:t>
      </w:r>
    </w:p>
    <w:p w14:paraId="000000EB" w14:textId="7E669CB9" w:rsidR="00A35BF5" w:rsidRPr="008B3604" w:rsidRDefault="00175695" w:rsidP="00F872D3">
      <w:pPr>
        <w:spacing w:line="480" w:lineRule="auto"/>
        <w:jc w:val="both"/>
        <w:rPr>
          <w:sz w:val="24"/>
          <w:szCs w:val="24"/>
          <w:lang w:val="en-US"/>
        </w:rPr>
      </w:pPr>
      <w:r w:rsidRPr="008B3604">
        <w:rPr>
          <w:sz w:val="24"/>
          <w:szCs w:val="24"/>
          <w:lang w:val="en-US"/>
        </w:rPr>
        <w:t>ROC-AUC analysis of individual CSF and plasma proteins and different group comparisons for prediction of class III development (class I versus III, class II versus III, class I and II versus III).</w:t>
      </w:r>
    </w:p>
    <w:p w14:paraId="000000EC" w14:textId="77777777" w:rsidR="00A35BF5" w:rsidRPr="008B3604" w:rsidRDefault="00175695" w:rsidP="00F872D3">
      <w:pPr>
        <w:pStyle w:val="Heading3"/>
        <w:spacing w:line="480" w:lineRule="auto"/>
        <w:jc w:val="both"/>
        <w:rPr>
          <w:lang w:val="en-US"/>
        </w:rPr>
      </w:pPr>
      <w:bookmarkStart w:id="14" w:name="_ekbqgyq0e9fs" w:colFirst="0" w:colLast="0"/>
      <w:bookmarkEnd w:id="14"/>
      <w:r w:rsidRPr="008B3604">
        <w:rPr>
          <w:b/>
          <w:lang w:val="en-US"/>
        </w:rPr>
        <w:t>Supplementary Table 6:</w:t>
      </w:r>
      <w:r w:rsidRPr="008B3604">
        <w:rPr>
          <w:lang w:val="en-US"/>
        </w:rPr>
        <w:t xml:space="preserve"> Brain MRI and cranial CT results per Neuro-COVID class.</w:t>
      </w:r>
    </w:p>
    <w:p w14:paraId="000000ED" w14:textId="41975D9E" w:rsidR="00A35BF5" w:rsidRPr="008B3604" w:rsidRDefault="00175695" w:rsidP="00F872D3">
      <w:pPr>
        <w:spacing w:line="480" w:lineRule="auto"/>
        <w:jc w:val="both"/>
        <w:rPr>
          <w:b/>
          <w:lang w:val="en-US"/>
        </w:rPr>
      </w:pPr>
      <w:r w:rsidRPr="008B3604">
        <w:rPr>
          <w:sz w:val="24"/>
          <w:szCs w:val="24"/>
          <w:lang w:val="en-US"/>
        </w:rPr>
        <w:t>Detailed brain imaging analysis of structural brain imaging. Imaging analysis results are listed per Neuro-COVID class. CT scan results are described according to clinical standards.</w:t>
      </w:r>
    </w:p>
    <w:p w14:paraId="000000EE" w14:textId="66EF4C57" w:rsidR="00A35BF5" w:rsidRPr="008B3604" w:rsidRDefault="00175695" w:rsidP="00F872D3">
      <w:pPr>
        <w:pStyle w:val="Heading3"/>
        <w:spacing w:line="480" w:lineRule="auto"/>
        <w:jc w:val="both"/>
        <w:rPr>
          <w:lang w:val="en-US"/>
        </w:rPr>
      </w:pPr>
      <w:bookmarkStart w:id="15" w:name="_m997uen23hvf" w:colFirst="0" w:colLast="0"/>
      <w:bookmarkEnd w:id="15"/>
      <w:r w:rsidRPr="008B3604">
        <w:rPr>
          <w:b/>
          <w:lang w:val="en-US"/>
        </w:rPr>
        <w:t>Supplementary Table 7:</w:t>
      </w:r>
      <w:r w:rsidRPr="008B3604">
        <w:rPr>
          <w:lang w:val="en-US"/>
        </w:rPr>
        <w:t xml:space="preserve"> Smaller regional brain volumes in COVID-19 patients compared to the volumetric imaging control group.</w:t>
      </w:r>
    </w:p>
    <w:p w14:paraId="000000EF" w14:textId="77777777" w:rsidR="00A35BF5" w:rsidRPr="008B3604" w:rsidRDefault="00175695" w:rsidP="00F872D3">
      <w:pPr>
        <w:pStyle w:val="Heading3"/>
        <w:keepNext w:val="0"/>
        <w:keepLines w:val="0"/>
        <w:spacing w:before="0" w:after="0" w:line="480" w:lineRule="auto"/>
        <w:jc w:val="both"/>
        <w:rPr>
          <w:color w:val="000000"/>
          <w:sz w:val="24"/>
          <w:szCs w:val="24"/>
          <w:lang w:val="en-US"/>
        </w:rPr>
      </w:pPr>
      <w:bookmarkStart w:id="16" w:name="_tftlh2hj4877" w:colFirst="0" w:colLast="0"/>
      <w:bookmarkEnd w:id="16"/>
      <w:r w:rsidRPr="008B3604">
        <w:rPr>
          <w:color w:val="000000"/>
          <w:sz w:val="24"/>
          <w:szCs w:val="24"/>
          <w:lang w:val="en-US"/>
        </w:rPr>
        <w:t>Twenty brain regions were constituted with a lesser volume in the Neuro-COVID group compared to healthy controls. Statistics: there were no significant differences after FDR correction.</w:t>
      </w:r>
    </w:p>
    <w:p w14:paraId="000000F0" w14:textId="77777777" w:rsidR="00A35BF5" w:rsidRPr="008B3604" w:rsidRDefault="00175695" w:rsidP="00F872D3">
      <w:pPr>
        <w:pStyle w:val="Heading3"/>
        <w:keepNext w:val="0"/>
        <w:keepLines w:val="0"/>
        <w:spacing w:before="0" w:after="0" w:line="480" w:lineRule="auto"/>
        <w:jc w:val="both"/>
        <w:rPr>
          <w:color w:val="000000"/>
          <w:sz w:val="24"/>
          <w:szCs w:val="24"/>
          <w:lang w:val="en-US"/>
        </w:rPr>
      </w:pPr>
      <w:bookmarkStart w:id="17" w:name="_fm3fx0htp4wj" w:colFirst="0" w:colLast="0"/>
      <w:bookmarkEnd w:id="17"/>
      <w:r w:rsidRPr="008B3604">
        <w:rPr>
          <w:color w:val="000000"/>
          <w:sz w:val="24"/>
          <w:szCs w:val="24"/>
          <w:lang w:val="en-US"/>
        </w:rPr>
        <w:t>Legend: std: standard deviation, uncorr: uncorrected, corr: corrected. Significant correlation values, p &lt;0.05 (uncorrected), are represented in bold.</w:t>
      </w:r>
    </w:p>
    <w:p w14:paraId="000000F1" w14:textId="77777777" w:rsidR="00A35BF5" w:rsidRPr="008B3604" w:rsidRDefault="00175695" w:rsidP="00F872D3">
      <w:pPr>
        <w:pStyle w:val="Heading3"/>
        <w:spacing w:line="480" w:lineRule="auto"/>
        <w:jc w:val="both"/>
        <w:rPr>
          <w:lang w:val="en-US"/>
        </w:rPr>
      </w:pPr>
      <w:bookmarkStart w:id="18" w:name="_fdlk1s9424kx" w:colFirst="0" w:colLast="0"/>
      <w:bookmarkEnd w:id="18"/>
      <w:r w:rsidRPr="008B3604">
        <w:rPr>
          <w:b/>
          <w:lang w:val="en-US"/>
        </w:rPr>
        <w:t>Supplementary Table 8:</w:t>
      </w:r>
      <w:r w:rsidRPr="008B3604">
        <w:rPr>
          <w:lang w:val="en-US"/>
        </w:rPr>
        <w:t xml:space="preserve"> Significant associations of regional brain volumes and clinical variables.</w:t>
      </w:r>
    </w:p>
    <w:p w14:paraId="000000F2" w14:textId="05508C90" w:rsidR="00A35BF5" w:rsidRPr="008B3604" w:rsidRDefault="00175695" w:rsidP="00F872D3">
      <w:pPr>
        <w:spacing w:line="480" w:lineRule="auto"/>
        <w:jc w:val="both"/>
        <w:rPr>
          <w:sz w:val="24"/>
          <w:szCs w:val="24"/>
          <w:lang w:val="en-US"/>
        </w:rPr>
      </w:pPr>
      <w:r w:rsidRPr="008B3604">
        <w:rPr>
          <w:sz w:val="24"/>
          <w:szCs w:val="24"/>
          <w:lang w:val="en-US"/>
        </w:rPr>
        <w:t>The significant associations between regional brain volume and clinical variables in the SARS-CoV-2 group. All correlation values were negative. For each region is shown the partial correlation value and their corrected p-value (FDR).</w:t>
      </w:r>
    </w:p>
    <w:p w14:paraId="000000F3" w14:textId="77777777" w:rsidR="00A35BF5" w:rsidRPr="008B3604" w:rsidRDefault="00175695" w:rsidP="00F872D3">
      <w:pPr>
        <w:spacing w:line="480" w:lineRule="auto"/>
        <w:jc w:val="both"/>
        <w:rPr>
          <w:lang w:val="en-US"/>
        </w:rPr>
      </w:pPr>
      <w:r w:rsidRPr="008B3604">
        <w:rPr>
          <w:sz w:val="24"/>
          <w:szCs w:val="24"/>
          <w:lang w:val="en-US"/>
        </w:rPr>
        <w:lastRenderedPageBreak/>
        <w:t>Legend: In bold, significant FDR p-values corrected (p &lt;0.05). CSF: Cerebrospinal fluid; pval: p values corrected by FDR; Corr: correlation.</w:t>
      </w:r>
    </w:p>
    <w:p w14:paraId="000000F4" w14:textId="77777777" w:rsidR="00A35BF5" w:rsidRPr="008B3604" w:rsidRDefault="00175695" w:rsidP="00F872D3">
      <w:pPr>
        <w:pStyle w:val="Heading3"/>
        <w:spacing w:line="480" w:lineRule="auto"/>
        <w:jc w:val="both"/>
        <w:rPr>
          <w:lang w:val="en-US"/>
        </w:rPr>
      </w:pPr>
      <w:bookmarkStart w:id="19" w:name="_be0s13x0wmxr" w:colFirst="0" w:colLast="0"/>
      <w:bookmarkEnd w:id="19"/>
      <w:r w:rsidRPr="008B3604">
        <w:rPr>
          <w:b/>
          <w:lang w:val="en-US"/>
        </w:rPr>
        <w:t>Supplementary Table 9:</w:t>
      </w:r>
      <w:r w:rsidRPr="008B3604">
        <w:rPr>
          <w:lang w:val="en-US"/>
        </w:rPr>
        <w:t xml:space="preserve"> Characteristics of patients with a non-MS inflammatory neurologic disorder and healthy controls.</w:t>
      </w:r>
    </w:p>
    <w:p w14:paraId="000000F5" w14:textId="77777777" w:rsidR="00A35BF5" w:rsidRPr="008B3604" w:rsidRDefault="00175695" w:rsidP="00F872D3">
      <w:pPr>
        <w:spacing w:line="480" w:lineRule="auto"/>
        <w:jc w:val="both"/>
        <w:rPr>
          <w:sz w:val="24"/>
          <w:szCs w:val="24"/>
          <w:lang w:val="en-US"/>
        </w:rPr>
      </w:pPr>
      <w:r w:rsidRPr="008B3604">
        <w:rPr>
          <w:sz w:val="24"/>
          <w:szCs w:val="24"/>
          <w:lang w:val="en-US"/>
        </w:rPr>
        <w:t>Demographics of healthy individuals and non-MS inflammatory neurologic disorder patients. For non-MS inflammatory neurologic disorder patients, specific neurological conditions are depicted.</w:t>
      </w:r>
    </w:p>
    <w:p w14:paraId="000000F6" w14:textId="77777777" w:rsidR="00A35BF5" w:rsidRPr="008B3604" w:rsidRDefault="00175695" w:rsidP="00F872D3">
      <w:pPr>
        <w:spacing w:line="480" w:lineRule="auto"/>
        <w:jc w:val="both"/>
        <w:rPr>
          <w:sz w:val="24"/>
          <w:szCs w:val="24"/>
          <w:lang w:val="en-US"/>
        </w:rPr>
      </w:pPr>
      <w:r w:rsidRPr="008B3604">
        <w:rPr>
          <w:sz w:val="24"/>
          <w:szCs w:val="24"/>
          <w:lang w:val="en-US"/>
        </w:rPr>
        <w:t>Legend: SD: standard deviation, VZV: varicella-zoster virus, CNS: central nervous system.</w:t>
      </w:r>
    </w:p>
    <w:p w14:paraId="000000F7" w14:textId="77777777" w:rsidR="00A35BF5" w:rsidRPr="008B3604" w:rsidRDefault="00175695" w:rsidP="00F872D3">
      <w:pPr>
        <w:pStyle w:val="Heading3"/>
        <w:spacing w:line="480" w:lineRule="auto"/>
        <w:jc w:val="both"/>
        <w:rPr>
          <w:lang w:val="en-US"/>
        </w:rPr>
      </w:pPr>
      <w:bookmarkStart w:id="20" w:name="_kkegb336pxqb" w:colFirst="0" w:colLast="0"/>
      <w:bookmarkEnd w:id="20"/>
      <w:r w:rsidRPr="008B3604">
        <w:rPr>
          <w:b/>
          <w:lang w:val="en-US"/>
        </w:rPr>
        <w:t xml:space="preserve">Supplementary Table 10: </w:t>
      </w:r>
      <w:r w:rsidRPr="008B3604">
        <w:rPr>
          <w:lang w:val="en-US"/>
        </w:rPr>
        <w:t>Marginalized individual protein values and contrasts between different groups.</w:t>
      </w:r>
    </w:p>
    <w:p w14:paraId="000000F8" w14:textId="7E2D1373" w:rsidR="00A35BF5" w:rsidRPr="008B3604" w:rsidRDefault="00175695" w:rsidP="00F872D3">
      <w:pPr>
        <w:spacing w:line="480" w:lineRule="auto"/>
        <w:jc w:val="both"/>
        <w:rPr>
          <w:sz w:val="24"/>
          <w:szCs w:val="24"/>
          <w:lang w:val="en-US"/>
        </w:rPr>
      </w:pPr>
      <w:r w:rsidRPr="008B3604">
        <w:rPr>
          <w:sz w:val="24"/>
          <w:szCs w:val="24"/>
          <w:lang w:val="en-US"/>
        </w:rPr>
        <w:t>Marginalized values of 192 analytes, including chemokines, soluble cell membrane proteins and cytokines, were measured in 85 paired plasma and CSF supernatant samples and 5 additional plasma samples (35 paired samples of COVID-19 patients, 5 plasma samples of COVID-19 patients, 25 paired samples of non-MS inflammatory neurological disorder controls and healthy controls, each). Individual NPX values and NPX values differences for each protein and group are represented.</w:t>
      </w:r>
    </w:p>
    <w:p w14:paraId="000000F9" w14:textId="77777777" w:rsidR="00A35BF5" w:rsidRPr="008B3604" w:rsidRDefault="00175695" w:rsidP="00F872D3">
      <w:pPr>
        <w:pStyle w:val="Heading3"/>
        <w:spacing w:line="480" w:lineRule="auto"/>
        <w:jc w:val="both"/>
        <w:rPr>
          <w:lang w:val="en-US"/>
        </w:rPr>
      </w:pPr>
      <w:bookmarkStart w:id="21" w:name="_i7zaprejjpz6" w:colFirst="0" w:colLast="0"/>
      <w:bookmarkEnd w:id="21"/>
      <w:r w:rsidRPr="008B3604">
        <w:rPr>
          <w:b/>
          <w:lang w:val="en-US"/>
        </w:rPr>
        <w:t>Supplementary Table 11:</w:t>
      </w:r>
      <w:r w:rsidRPr="008B3604">
        <w:rPr>
          <w:lang w:val="en-US"/>
        </w:rPr>
        <w:t xml:space="preserve"> Brain imaging questionnaire.</w:t>
      </w:r>
    </w:p>
    <w:p w14:paraId="000000FA" w14:textId="22502A40" w:rsidR="00A35BF5" w:rsidRPr="008B3604" w:rsidRDefault="00175695" w:rsidP="00F872D3">
      <w:pPr>
        <w:spacing w:line="480" w:lineRule="auto"/>
        <w:jc w:val="both"/>
        <w:rPr>
          <w:sz w:val="24"/>
          <w:szCs w:val="24"/>
          <w:lang w:val="en-US"/>
        </w:rPr>
      </w:pPr>
      <w:r w:rsidRPr="008B3604">
        <w:rPr>
          <w:sz w:val="24"/>
          <w:szCs w:val="24"/>
          <w:lang w:val="en-US"/>
        </w:rPr>
        <w:t>For standardization of MRI interpretation, an assessment protocol was created. Cranial CT scans were assessed according to clinical standards.</w:t>
      </w:r>
    </w:p>
    <w:p w14:paraId="000000FB" w14:textId="77777777" w:rsidR="00A35BF5" w:rsidRPr="008B3604" w:rsidRDefault="00175695" w:rsidP="00F872D3">
      <w:pPr>
        <w:pStyle w:val="Heading3"/>
        <w:spacing w:line="480" w:lineRule="auto"/>
        <w:jc w:val="both"/>
        <w:rPr>
          <w:sz w:val="24"/>
          <w:szCs w:val="24"/>
          <w:lang w:val="en-US"/>
        </w:rPr>
      </w:pPr>
      <w:bookmarkStart w:id="22" w:name="_xvuihsltv3z" w:colFirst="0" w:colLast="0"/>
      <w:bookmarkEnd w:id="22"/>
      <w:r w:rsidRPr="008B3604">
        <w:rPr>
          <w:b/>
          <w:lang w:val="en-US"/>
        </w:rPr>
        <w:lastRenderedPageBreak/>
        <w:t>Supplementary Table 12:</w:t>
      </w:r>
      <w:r w:rsidRPr="008B3604">
        <w:rPr>
          <w:lang w:val="en-US"/>
        </w:rPr>
        <w:t xml:space="preserve"> Main demographics and clinical variables of the COVID-19 imaging group and the volumetric imaging control group.</w:t>
      </w:r>
    </w:p>
    <w:p w14:paraId="000000FC" w14:textId="78719C4F" w:rsidR="00A35BF5" w:rsidRPr="008B3604" w:rsidRDefault="00175695" w:rsidP="00F872D3">
      <w:pPr>
        <w:spacing w:line="480" w:lineRule="auto"/>
        <w:jc w:val="both"/>
        <w:rPr>
          <w:sz w:val="24"/>
          <w:szCs w:val="24"/>
          <w:lang w:val="en-US"/>
        </w:rPr>
      </w:pPr>
      <w:r w:rsidRPr="008B3604">
        <w:rPr>
          <w:sz w:val="24"/>
          <w:szCs w:val="24"/>
          <w:lang w:val="en-US"/>
        </w:rPr>
        <w:t>T-test for independence by group was used if the variable was normally distributed (Shapiro-Wilk, p &lt;0.05). Non-parametric Mann-Whitney-U-test was applied whenever a variable for each group was not normally distributed, or there was no homogeneity of variances (Levene’s test); chi-square test for sex. Mean and standard deviation are shown for all variables except the categorical ones: sex, stroke, died in the hospital, Neuro-COVID state and MRI magnetic Field strength.</w:t>
      </w:r>
    </w:p>
    <w:p w14:paraId="000000FD" w14:textId="77777777" w:rsidR="00A35BF5" w:rsidRPr="00C70CF9" w:rsidRDefault="00175695" w:rsidP="00F872D3">
      <w:pPr>
        <w:spacing w:line="480" w:lineRule="auto"/>
        <w:jc w:val="both"/>
        <w:rPr>
          <w:sz w:val="24"/>
          <w:szCs w:val="24"/>
          <w:lang w:val="en-US"/>
        </w:rPr>
      </w:pPr>
      <w:r w:rsidRPr="00C70CF9">
        <w:rPr>
          <w:sz w:val="24"/>
          <w:szCs w:val="24"/>
          <w:lang w:val="en-US"/>
        </w:rPr>
        <w:t xml:space="preserve">Legend: </w:t>
      </w:r>
      <w:proofErr w:type="spellStart"/>
      <w:r w:rsidRPr="00C70CF9">
        <w:rPr>
          <w:sz w:val="24"/>
          <w:szCs w:val="24"/>
          <w:lang w:val="en-US"/>
        </w:rPr>
        <w:t>sd</w:t>
      </w:r>
      <w:proofErr w:type="spellEnd"/>
      <w:r w:rsidRPr="00C70CF9">
        <w:rPr>
          <w:sz w:val="24"/>
          <w:szCs w:val="24"/>
          <w:lang w:val="en-US"/>
        </w:rPr>
        <w:t xml:space="preserve">: standard deviation, CSF: Cerebrospinal fluid, TIV: Total Intracranial Volume, BPF: brain parenchymal fraction, </w:t>
      </w:r>
      <w:proofErr w:type="spellStart"/>
      <w:r w:rsidRPr="00C70CF9">
        <w:rPr>
          <w:sz w:val="24"/>
          <w:szCs w:val="24"/>
          <w:lang w:val="en-US"/>
        </w:rPr>
        <w:t>na</w:t>
      </w:r>
      <w:proofErr w:type="spellEnd"/>
      <w:r w:rsidRPr="00C70CF9">
        <w:rPr>
          <w:sz w:val="24"/>
          <w:szCs w:val="24"/>
          <w:lang w:val="en-US"/>
        </w:rPr>
        <w:t xml:space="preserve">: not applicable. </w:t>
      </w:r>
      <w:r w:rsidRPr="00C70CF9">
        <w:rPr>
          <w:b/>
          <w:sz w:val="24"/>
          <w:szCs w:val="24"/>
          <w:lang w:val="en-US"/>
        </w:rPr>
        <w:t>*</w:t>
      </w:r>
      <w:r w:rsidRPr="00C70CF9">
        <w:rPr>
          <w:sz w:val="24"/>
          <w:szCs w:val="24"/>
          <w:lang w:val="en-US"/>
        </w:rPr>
        <w:t>p &lt;0.05.</w:t>
      </w:r>
    </w:p>
    <w:p w14:paraId="000000FE" w14:textId="77777777" w:rsidR="00A35BF5" w:rsidRPr="00C70CF9" w:rsidRDefault="00175695" w:rsidP="00F872D3">
      <w:pPr>
        <w:pStyle w:val="Heading3"/>
        <w:spacing w:line="480" w:lineRule="auto"/>
        <w:jc w:val="both"/>
        <w:rPr>
          <w:lang w:val="en-US"/>
        </w:rPr>
      </w:pPr>
      <w:bookmarkStart w:id="23" w:name="_hoxk2akeocu7" w:colFirst="0" w:colLast="0"/>
      <w:bookmarkEnd w:id="23"/>
      <w:r w:rsidRPr="00C70CF9">
        <w:rPr>
          <w:b/>
          <w:lang w:val="en-US"/>
        </w:rPr>
        <w:t>Supplementary Table 13:</w:t>
      </w:r>
      <w:r w:rsidRPr="00C70CF9">
        <w:rPr>
          <w:lang w:val="en-US"/>
        </w:rPr>
        <w:t xml:space="preserve"> Regional brain volume values for the volumetric imaging COVID-19 group and control group.</w:t>
      </w:r>
    </w:p>
    <w:p w14:paraId="000000FF" w14:textId="77777777" w:rsidR="00A35BF5" w:rsidRPr="00C70CF9" w:rsidRDefault="00175695" w:rsidP="00F872D3">
      <w:pPr>
        <w:spacing w:line="480" w:lineRule="auto"/>
        <w:jc w:val="both"/>
        <w:rPr>
          <w:sz w:val="24"/>
          <w:szCs w:val="24"/>
          <w:lang w:val="en-US"/>
        </w:rPr>
      </w:pPr>
      <w:r w:rsidRPr="00C70CF9">
        <w:rPr>
          <w:sz w:val="24"/>
          <w:szCs w:val="24"/>
          <w:lang w:val="en-US"/>
        </w:rPr>
        <w:t xml:space="preserve">Brain regional volume differences between SARS-CoV-2 patients and Control group. Legend: std: standard deviation, </w:t>
      </w:r>
      <w:proofErr w:type="spellStart"/>
      <w:r w:rsidRPr="00C70CF9">
        <w:rPr>
          <w:sz w:val="24"/>
          <w:szCs w:val="24"/>
          <w:lang w:val="en-US"/>
        </w:rPr>
        <w:t>uncorr</w:t>
      </w:r>
      <w:proofErr w:type="spellEnd"/>
      <w:r w:rsidRPr="00C70CF9">
        <w:rPr>
          <w:sz w:val="24"/>
          <w:szCs w:val="24"/>
          <w:lang w:val="en-US"/>
        </w:rPr>
        <w:t xml:space="preserve">: uncorrected, </w:t>
      </w:r>
      <w:proofErr w:type="spellStart"/>
      <w:r w:rsidRPr="00C70CF9">
        <w:rPr>
          <w:sz w:val="24"/>
          <w:szCs w:val="24"/>
          <w:lang w:val="en-US"/>
        </w:rPr>
        <w:t>corr</w:t>
      </w:r>
      <w:proofErr w:type="spellEnd"/>
      <w:r w:rsidRPr="00C70CF9">
        <w:rPr>
          <w:sz w:val="24"/>
          <w:szCs w:val="24"/>
          <w:lang w:val="en-US"/>
        </w:rPr>
        <w:t>: corrected. Significant correlations values, p&lt;0.05 (uncorrected), are represented in bold.</w:t>
      </w:r>
    </w:p>
    <w:sectPr w:rsidR="00A35BF5" w:rsidRPr="00C70CF9">
      <w:footerReference w:type="even" r:id="rId13"/>
      <w:footerReference w:type="default" r:id="rId14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407BD9" w14:textId="77777777" w:rsidR="007D063B" w:rsidRDefault="007D063B">
      <w:pPr>
        <w:spacing w:line="240" w:lineRule="auto"/>
      </w:pPr>
      <w:r>
        <w:separator/>
      </w:r>
    </w:p>
  </w:endnote>
  <w:endnote w:type="continuationSeparator" w:id="0">
    <w:p w14:paraId="1D7B2BDB" w14:textId="77777777" w:rsidR="007D063B" w:rsidRDefault="007D063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5654980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855E8D5" w14:textId="3961536E" w:rsidR="008B3604" w:rsidRDefault="008B3604" w:rsidP="005B152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F4B5703" w14:textId="77777777" w:rsidR="008B3604" w:rsidRDefault="008B3604" w:rsidP="008B360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18818485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8C7E0F7" w14:textId="327EC7DA" w:rsidR="008B3604" w:rsidRDefault="008B3604" w:rsidP="005B152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00000101" w14:textId="77777777" w:rsidR="00A35BF5" w:rsidRDefault="00A35BF5" w:rsidP="008B3604">
    <w:pPr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2258EB" w14:textId="77777777" w:rsidR="007D063B" w:rsidRDefault="007D063B">
      <w:pPr>
        <w:spacing w:line="240" w:lineRule="auto"/>
      </w:pPr>
      <w:r>
        <w:separator/>
      </w:r>
    </w:p>
  </w:footnote>
  <w:footnote w:type="continuationSeparator" w:id="0">
    <w:p w14:paraId="7A98DE74" w14:textId="77777777" w:rsidR="007D063B" w:rsidRDefault="007D063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5BF5"/>
    <w:rsid w:val="00102269"/>
    <w:rsid w:val="00175695"/>
    <w:rsid w:val="00214280"/>
    <w:rsid w:val="002921AE"/>
    <w:rsid w:val="002A6B00"/>
    <w:rsid w:val="003B383E"/>
    <w:rsid w:val="007D063B"/>
    <w:rsid w:val="008B3604"/>
    <w:rsid w:val="009370FF"/>
    <w:rsid w:val="00A35BF5"/>
    <w:rsid w:val="00C70CF9"/>
    <w:rsid w:val="00D275FF"/>
    <w:rsid w:val="00F87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878E94"/>
  <w15:docId w15:val="{8AD91A02-7E32-A746-9FB7-BCE23A220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de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0CF9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0CF9"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8B360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604"/>
  </w:style>
  <w:style w:type="character" w:styleId="PageNumber">
    <w:name w:val="page number"/>
    <w:basedOn w:val="DefaultParagraphFont"/>
    <w:uiPriority w:val="99"/>
    <w:semiHidden/>
    <w:unhideWhenUsed/>
    <w:rsid w:val="008B3604"/>
  </w:style>
  <w:style w:type="paragraph" w:styleId="Header">
    <w:name w:val="header"/>
    <w:basedOn w:val="Normal"/>
    <w:link w:val="HeaderChar"/>
    <w:uiPriority w:val="99"/>
    <w:unhideWhenUsed/>
    <w:rsid w:val="008B360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36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904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43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98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22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33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0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064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764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798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7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17</Pages>
  <Words>1935</Words>
  <Characters>11031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Gregor Hutter</cp:lastModifiedBy>
  <cp:revision>4</cp:revision>
  <dcterms:created xsi:type="dcterms:W3CDTF">2022-02-22T11:01:00Z</dcterms:created>
  <dcterms:modified xsi:type="dcterms:W3CDTF">2022-02-22T14:25:00Z</dcterms:modified>
</cp:coreProperties>
</file>