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8D" w:rsidRPr="00AE17B5" w:rsidRDefault="00AE17B5">
      <w:pPr>
        <w:rPr>
          <w:rFonts w:ascii="Times New Roman" w:hAnsi="Times New Roman" w:cs="Times New Roman"/>
          <w:sz w:val="24"/>
          <w:szCs w:val="24"/>
        </w:rPr>
      </w:pPr>
      <w:r w:rsidRPr="00AE17B5">
        <w:rPr>
          <w:rFonts w:ascii="Times New Roman" w:hAnsi="Times New Roman" w:cs="Times New Roman"/>
          <w:sz w:val="24"/>
          <w:szCs w:val="24"/>
        </w:rPr>
        <w:t xml:space="preserve">Table S1 </w:t>
      </w:r>
      <w:proofErr w:type="spellStart"/>
      <w:r w:rsidRPr="00AE17B5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AE17B5">
        <w:rPr>
          <w:rFonts w:ascii="Times New Roman" w:hAnsi="Times New Roman" w:cs="Times New Roman"/>
          <w:sz w:val="24"/>
          <w:szCs w:val="24"/>
        </w:rPr>
        <w:t xml:space="preserve"> and multivariate analysis of survival on ME2 expr</w:t>
      </w:r>
      <w:r w:rsidR="003E24A9">
        <w:rPr>
          <w:rFonts w:ascii="Times New Roman" w:hAnsi="Times New Roman" w:cs="Times New Roman"/>
          <w:sz w:val="24"/>
          <w:szCs w:val="24"/>
        </w:rPr>
        <w:t xml:space="preserve">ession and </w:t>
      </w:r>
      <w:proofErr w:type="spellStart"/>
      <w:r w:rsidR="003E24A9">
        <w:rPr>
          <w:rFonts w:ascii="Times New Roman" w:hAnsi="Times New Roman" w:cs="Times New Roman"/>
          <w:sz w:val="24"/>
          <w:szCs w:val="24"/>
        </w:rPr>
        <w:t>clinicopathological</w:t>
      </w:r>
      <w:proofErr w:type="spellEnd"/>
      <w:r w:rsidR="003E24A9">
        <w:rPr>
          <w:rFonts w:ascii="Times New Roman" w:hAnsi="Times New Roman" w:cs="Times New Roman"/>
          <w:sz w:val="24"/>
          <w:szCs w:val="24"/>
        </w:rPr>
        <w:t xml:space="preserve"> indicators</w:t>
      </w:r>
    </w:p>
    <w:tbl>
      <w:tblPr>
        <w:tblStyle w:val="a5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42"/>
        <w:gridCol w:w="1134"/>
        <w:gridCol w:w="1134"/>
        <w:gridCol w:w="992"/>
        <w:gridCol w:w="992"/>
        <w:gridCol w:w="1276"/>
        <w:gridCol w:w="851"/>
      </w:tblGrid>
      <w:tr w:rsidR="00A8179B" w:rsidRPr="00AE17B5" w:rsidTr="00593401">
        <w:tc>
          <w:tcPr>
            <w:tcW w:w="2518" w:type="dxa"/>
            <w:vMerge w:val="restart"/>
            <w:tcBorders>
              <w:top w:val="single" w:sz="8" w:space="0" w:color="auto"/>
            </w:tcBorders>
          </w:tcPr>
          <w:p w:rsidR="00A8179B" w:rsidRPr="00A8179B" w:rsidRDefault="00A8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Variables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A8179B" w:rsidRPr="00A8179B" w:rsidRDefault="00A8179B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No. of patients examined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179B" w:rsidRPr="00A8179B" w:rsidRDefault="00A8179B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Univariate</w:t>
            </w:r>
            <w:proofErr w:type="spellEnd"/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analysis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8179B" w:rsidRPr="00A8179B" w:rsidRDefault="00A8179B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Multivariate analysis</w:t>
            </w:r>
          </w:p>
        </w:tc>
      </w:tr>
      <w:tr w:rsidR="00AE17B5" w:rsidRPr="00AE17B5" w:rsidTr="00A8179B">
        <w:tc>
          <w:tcPr>
            <w:tcW w:w="2518" w:type="dxa"/>
            <w:vMerge/>
            <w:tcBorders>
              <w:bottom w:val="single" w:sz="8" w:space="0" w:color="auto"/>
            </w:tcBorders>
          </w:tcPr>
          <w:p w:rsidR="00AE17B5" w:rsidRPr="00A8179B" w:rsidRDefault="00AE1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χ2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HR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95%CI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AE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</w:t>
            </w:r>
          </w:p>
        </w:tc>
      </w:tr>
      <w:tr w:rsidR="00FB468D" w:rsidRPr="00AE17B5" w:rsidTr="00633A85">
        <w:trPr>
          <w:trHeight w:val="253"/>
        </w:trPr>
        <w:tc>
          <w:tcPr>
            <w:tcW w:w="2660" w:type="dxa"/>
            <w:gridSpan w:val="2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Age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0.019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0.890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468D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&lt; 50 years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468D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≥ 50 years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468D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48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T staging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48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2.238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spacing w:line="348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0.135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468D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48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Tis+T1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48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FB468D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48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T2+T3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48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66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Lymph node metastasis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7B5" w:rsidRPr="00A8179B" w:rsidRDefault="00CC209A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10.989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0.001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3.878</w:t>
            </w: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</w:t>
            </w:r>
            <w:r w:rsidR="00FB468D"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.38</w:t>
            </w:r>
            <w:r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-10.8</w:t>
            </w:r>
            <w:r w:rsidR="00FB468D"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b/>
                <w:color w:val="000000" w:themeColor="dark1"/>
                <w:kern w:val="24"/>
                <w:sz w:val="24"/>
                <w:szCs w:val="24"/>
              </w:rPr>
              <w:t>0.010</w:t>
            </w: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No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58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Yes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42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Pathological staging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12.711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spacing w:line="319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</w:rPr>
              <w:t>0.000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0+I+IIA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IIB+III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Vascular cancer embolus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1.268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0.260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No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83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Yes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6" w:lineRule="atLeast"/>
              <w:jc w:val="left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ME2 expression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5.527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0.019</w:t>
            </w: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jc w:val="center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High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A8179B" w:rsidRPr="00AE17B5" w:rsidTr="00633A85">
        <w:tc>
          <w:tcPr>
            <w:tcW w:w="2660" w:type="dxa"/>
            <w:gridSpan w:val="2"/>
            <w:tcBorders>
              <w:bottom w:val="single" w:sz="8" w:space="0" w:color="auto"/>
            </w:tcBorders>
          </w:tcPr>
          <w:p w:rsidR="00AE17B5" w:rsidRPr="00A8179B" w:rsidRDefault="00AE17B5" w:rsidP="007B2122">
            <w:pPr>
              <w:widowControl/>
              <w:spacing w:line="319" w:lineRule="atLeast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 Low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A8179B"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:rsidR="00AE17B5" w:rsidRPr="00A8179B" w:rsidRDefault="00AE17B5" w:rsidP="007B2122">
            <w:pPr>
              <w:widowControl/>
              <w:spacing w:line="316" w:lineRule="atLeas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</w:tbl>
    <w:p w:rsidR="00174A64" w:rsidRDefault="00174A64">
      <w:pPr>
        <w:rPr>
          <w:rFonts w:ascii="Times New Roman" w:hAnsi="Times New Roman" w:cs="Times New Roman"/>
          <w:sz w:val="24"/>
          <w:szCs w:val="24"/>
        </w:rPr>
      </w:pPr>
    </w:p>
    <w:p w:rsidR="00174A64" w:rsidRDefault="00174A6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F1DFC" w:rsidRDefault="007F1DFC" w:rsidP="007F1DF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Supplementary f</w:t>
      </w:r>
      <w:r w:rsidRPr="007C7768">
        <w:rPr>
          <w:rFonts w:ascii="Times New Roman" w:hAnsi="Times New Roman" w:cs="Times New Roman"/>
          <w:b/>
          <w:sz w:val="24"/>
        </w:rPr>
        <w:t>igure legends</w:t>
      </w:r>
    </w:p>
    <w:p w:rsidR="007F1DFC" w:rsidRPr="007C7768" w:rsidRDefault="007F1DFC" w:rsidP="007F1DFC">
      <w:pPr>
        <w:rPr>
          <w:rFonts w:ascii="Times New Roman" w:hAnsi="Times New Roman" w:cs="Times New Roman"/>
          <w:b/>
          <w:sz w:val="24"/>
        </w:rPr>
      </w:pPr>
    </w:p>
    <w:p w:rsidR="00AE17B5" w:rsidRDefault="007F1DFC" w:rsidP="007F1DF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</w:t>
      </w:r>
      <w:r w:rsidRPr="00D02A30">
        <w:rPr>
          <w:rFonts w:ascii="Times New Roman" w:hAnsi="Times New Roman" w:cs="Times New Roman"/>
          <w:b/>
          <w:sz w:val="24"/>
        </w:rPr>
        <w:t>1: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64957">
        <w:rPr>
          <w:rFonts w:ascii="Times New Roman" w:hAnsi="Times New Roman" w:cs="Times New Roman"/>
          <w:b/>
          <w:sz w:val="24"/>
        </w:rPr>
        <w:t>The characterization of 4T1</w:t>
      </w:r>
      <w:r>
        <w:rPr>
          <w:rFonts w:ascii="Times New Roman" w:hAnsi="Times New Roman" w:cs="Times New Roman"/>
          <w:b/>
          <w:sz w:val="24"/>
        </w:rPr>
        <w:t xml:space="preserve"> ME2 knockout and MDA-MB-231 ME2 knockdown. </w:t>
      </w:r>
      <w:r w:rsidRPr="00743E81">
        <w:rPr>
          <w:rFonts w:ascii="Times New Roman" w:hAnsi="Times New Roman" w:cs="Times New Roman"/>
          <w:sz w:val="24"/>
        </w:rPr>
        <w:t xml:space="preserve">ME2 knockout was using Crispr-Cas9 system and ME2 knockdown was </w:t>
      </w:r>
      <w:r>
        <w:rPr>
          <w:rFonts w:ascii="Times New Roman" w:hAnsi="Times New Roman" w:cs="Times New Roman"/>
          <w:sz w:val="24"/>
        </w:rPr>
        <w:t>using s</w:t>
      </w:r>
      <w:r w:rsidRPr="00A4007E">
        <w:rPr>
          <w:rFonts w:ascii="Times New Roman" w:hAnsi="Times New Roman" w:cs="Times New Roman"/>
          <w:sz w:val="24"/>
        </w:rPr>
        <w:t>hort hairpin RNA</w:t>
      </w:r>
      <w:r>
        <w:rPr>
          <w:rFonts w:ascii="Times New Roman" w:hAnsi="Times New Roman" w:cs="Times New Roman"/>
          <w:sz w:val="24"/>
        </w:rPr>
        <w:t xml:space="preserve"> </w:t>
      </w:r>
      <w:r w:rsidRPr="00743E81">
        <w:rPr>
          <w:rFonts w:ascii="Times New Roman" w:hAnsi="Times New Roman" w:cs="Times New Roman"/>
          <w:sz w:val="24"/>
        </w:rPr>
        <w:t xml:space="preserve">as described in Materials and Methods. </w:t>
      </w:r>
      <w:r>
        <w:rPr>
          <w:rFonts w:ascii="Times New Roman" w:hAnsi="Times New Roman" w:cs="Times New Roman"/>
          <w:b/>
          <w:sz w:val="24"/>
        </w:rPr>
        <w:t xml:space="preserve">(A &amp;B) </w:t>
      </w:r>
      <w:proofErr w:type="gramStart"/>
      <w:r w:rsidRPr="003604BF"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Pr="0003331A">
        <w:rPr>
          <w:rFonts w:ascii="Times New Roman" w:hAnsi="Times New Roman" w:cs="Times New Roman" w:hint="eastAsia"/>
          <w:sz w:val="24"/>
        </w:rPr>
        <w:t>DNA s</w:t>
      </w:r>
      <w:r>
        <w:rPr>
          <w:rFonts w:ascii="Times New Roman" w:hAnsi="Times New Roman" w:cs="Times New Roman"/>
          <w:sz w:val="24"/>
        </w:rPr>
        <w:t>equenc</w:t>
      </w:r>
      <w:r>
        <w:rPr>
          <w:rFonts w:ascii="Times New Roman" w:hAnsi="Times New Roman" w:cs="Times New Roman" w:hint="eastAsia"/>
          <w:sz w:val="24"/>
        </w:rPr>
        <w:t>e</w:t>
      </w:r>
      <w:r w:rsidRPr="003604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identification of </w:t>
      </w:r>
      <w:r>
        <w:rPr>
          <w:rFonts w:ascii="Times New Roman" w:hAnsi="Times New Roman" w:cs="Times New Roman" w:hint="eastAsia"/>
          <w:b/>
          <w:sz w:val="24"/>
        </w:rPr>
        <w:t xml:space="preserve">targeted genomic region </w:t>
      </w:r>
      <w:r>
        <w:rPr>
          <w:rFonts w:ascii="Times New Roman" w:hAnsi="Times New Roman" w:cs="Times New Roman" w:hint="eastAsia"/>
          <w:sz w:val="24"/>
        </w:rPr>
        <w:t xml:space="preserve">in 4T1 ME2 </w:t>
      </w:r>
      <w:r w:rsidRPr="003052C4">
        <w:rPr>
          <w:rFonts w:ascii="Times New Roman" w:hAnsi="Times New Roman" w:cs="Times New Roman"/>
          <w:sz w:val="24"/>
        </w:rPr>
        <w:t>wild-type</w:t>
      </w:r>
      <w:r>
        <w:rPr>
          <w:rFonts w:ascii="Times New Roman" w:hAnsi="Times New Roman" w:cs="Times New Roman" w:hint="eastAsia"/>
          <w:sz w:val="24"/>
        </w:rPr>
        <w:t xml:space="preserve"> and 4T1 </w:t>
      </w:r>
      <w:r w:rsidRPr="003604BF">
        <w:rPr>
          <w:rFonts w:ascii="Times New Roman" w:hAnsi="Times New Roman" w:cs="Times New Roman"/>
          <w:sz w:val="24"/>
        </w:rPr>
        <w:t>ME2 knockout cells</w:t>
      </w:r>
      <w:r>
        <w:rPr>
          <w:rFonts w:ascii="Times New Roman" w:hAnsi="Times New Roman" w:cs="Times New Roman" w:hint="eastAsia"/>
          <w:sz w:val="24"/>
        </w:rPr>
        <w:t>.</w:t>
      </w:r>
      <w:proofErr w:type="gramEnd"/>
      <w:r w:rsidRPr="003604BF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(</w:t>
      </w:r>
      <w:r>
        <w:rPr>
          <w:rFonts w:ascii="Times New Roman" w:hAnsi="Times New Roman" w:cs="Times New Roman" w:hint="eastAsia"/>
          <w:b/>
          <w:sz w:val="24"/>
        </w:rPr>
        <w:t>B</w:t>
      </w:r>
      <w:r>
        <w:rPr>
          <w:rFonts w:ascii="Times New Roman" w:hAnsi="Times New Roman" w:cs="Times New Roman"/>
          <w:b/>
          <w:sz w:val="24"/>
        </w:rPr>
        <w:t>)</w:t>
      </w:r>
      <w:r w:rsidRPr="003604BF">
        <w:rPr>
          <w:rFonts w:ascii="Times New Roman" w:hAnsi="Times New Roman" w:cs="Times New Roman"/>
          <w:b/>
          <w:sz w:val="24"/>
        </w:rPr>
        <w:t xml:space="preserve"> </w:t>
      </w:r>
      <w:r w:rsidRPr="003604BF"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4T1 ME2 </w:t>
      </w:r>
      <w:r>
        <w:rPr>
          <w:rFonts w:ascii="Times New Roman" w:hAnsi="Times New Roman" w:cs="Times New Roman"/>
          <w:sz w:val="24"/>
        </w:rPr>
        <w:t>knock</w:t>
      </w:r>
      <w:r>
        <w:rPr>
          <w:rFonts w:ascii="Times New Roman" w:hAnsi="Times New Roman" w:cs="Times New Roman" w:hint="eastAsia"/>
          <w:sz w:val="24"/>
        </w:rPr>
        <w:t xml:space="preserve">out effect was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checked by Western blot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 w:hint="eastAsia"/>
          <w:b/>
          <w:sz w:val="24"/>
        </w:rPr>
        <w:t>C</w:t>
      </w:r>
      <w:r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Pr="003604BF">
        <w:rPr>
          <w:rFonts w:ascii="Times New Roman" w:hAnsi="Times New Roman" w:cs="Times New Roman" w:hint="eastAsia"/>
          <w:sz w:val="24"/>
        </w:rPr>
        <w:t>The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MDA-MB-231 ME2 </w:t>
      </w:r>
      <w:r>
        <w:rPr>
          <w:rFonts w:ascii="Times New Roman" w:hAnsi="Times New Roman" w:cs="Times New Roman"/>
          <w:sz w:val="24"/>
        </w:rPr>
        <w:t>knock</w:t>
      </w:r>
      <w:r>
        <w:rPr>
          <w:rFonts w:ascii="Times New Roman" w:hAnsi="Times New Roman" w:cs="Times New Roman" w:hint="eastAsia"/>
          <w:sz w:val="24"/>
        </w:rPr>
        <w:t xml:space="preserve">down effect was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checked by Western blot</w:t>
      </w:r>
      <w:r>
        <w:rPr>
          <w:rFonts w:ascii="Times New Roman" w:hAnsi="Times New Roman" w:cs="Times New Roman" w:hint="eastAsia"/>
          <w:sz w:val="24"/>
        </w:rPr>
        <w:t>.</w:t>
      </w:r>
    </w:p>
    <w:p w:rsidR="007F1DFC" w:rsidRDefault="007F1DFC" w:rsidP="007F1DFC">
      <w:pPr>
        <w:rPr>
          <w:rFonts w:ascii="Times New Roman" w:hAnsi="Times New Roman" w:cs="Times New Roman"/>
          <w:sz w:val="24"/>
        </w:rPr>
      </w:pPr>
    </w:p>
    <w:p w:rsidR="007F1DFC" w:rsidRDefault="007F1DFC" w:rsidP="007F1DFC">
      <w:pPr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Figure.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S1</w:t>
      </w:r>
    </w:p>
    <w:p w:rsidR="007F1DFC" w:rsidRDefault="007F1DFC" w:rsidP="007F1DF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F1DFC" w:rsidRPr="00AE17B5" w:rsidRDefault="007F1DFC" w:rsidP="007F1D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A5954F" wp14:editId="635DD342">
            <wp:extent cx="5274310" cy="3364694"/>
            <wp:effectExtent l="0" t="0" r="2540" b="7620"/>
            <wp:docPr id="2" name="图片 2" descr="E:\博士期间实验相关内容\论文撰写\ME2论文撰写200808\Figure 200809\supplementary\Figure S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期间实验相关内容\论文撰写\ME2论文撰写200808\Figure 200809\supplementary\Figure S1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6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DFC" w:rsidRPr="00AE1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79" w:rsidRDefault="00BB5E79" w:rsidP="00AE17B5">
      <w:r>
        <w:separator/>
      </w:r>
    </w:p>
  </w:endnote>
  <w:endnote w:type="continuationSeparator" w:id="0">
    <w:p w:rsidR="00BB5E79" w:rsidRDefault="00BB5E79" w:rsidP="00AE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79" w:rsidRDefault="00BB5E79" w:rsidP="00AE17B5">
      <w:r>
        <w:separator/>
      </w:r>
    </w:p>
  </w:footnote>
  <w:footnote w:type="continuationSeparator" w:id="0">
    <w:p w:rsidR="00BB5E79" w:rsidRDefault="00BB5E79" w:rsidP="00AE1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F2"/>
    <w:rsid w:val="00174A64"/>
    <w:rsid w:val="003E24A9"/>
    <w:rsid w:val="00405C3A"/>
    <w:rsid w:val="00633A85"/>
    <w:rsid w:val="007E0E7A"/>
    <w:rsid w:val="007F1DFC"/>
    <w:rsid w:val="008D7AF2"/>
    <w:rsid w:val="00A8179B"/>
    <w:rsid w:val="00AE17B5"/>
    <w:rsid w:val="00BB5E79"/>
    <w:rsid w:val="00CC209A"/>
    <w:rsid w:val="00D3064E"/>
    <w:rsid w:val="00E94723"/>
    <w:rsid w:val="00FB468D"/>
    <w:rsid w:val="00FC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7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7B5"/>
    <w:rPr>
      <w:sz w:val="18"/>
      <w:szCs w:val="18"/>
    </w:rPr>
  </w:style>
  <w:style w:type="table" w:styleId="a5">
    <w:name w:val="Table Grid"/>
    <w:basedOn w:val="a1"/>
    <w:uiPriority w:val="59"/>
    <w:rsid w:val="00AE1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F1D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7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7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7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7B5"/>
    <w:rPr>
      <w:sz w:val="18"/>
      <w:szCs w:val="18"/>
    </w:rPr>
  </w:style>
  <w:style w:type="table" w:styleId="a5">
    <w:name w:val="Table Grid"/>
    <w:basedOn w:val="a1"/>
    <w:uiPriority w:val="59"/>
    <w:rsid w:val="00AE1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7F1D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F1D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169</Words>
  <Characters>967</Characters>
  <Application>Microsoft Office Word</Application>
  <DocSecurity>0</DocSecurity>
  <Lines>8</Lines>
  <Paragraphs>2</Paragraphs>
  <ScaleCrop>false</ScaleCrop>
  <Company>HP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2020-12-23T06:21:00Z</dcterms:created>
  <dcterms:modified xsi:type="dcterms:W3CDTF">2020-12-24T04:28:00Z</dcterms:modified>
</cp:coreProperties>
</file>