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B06" w:rsidRPr="00356325" w:rsidRDefault="003B5B06" w:rsidP="003B5B06">
      <w:pPr>
        <w:widowControl/>
        <w:jc w:val="center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Table 1: Calculation on LDP of cerebrovascular disease</w:t>
      </w:r>
      <w:r w:rsidRPr="0035632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in 2014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76"/>
        <w:gridCol w:w="734"/>
        <w:gridCol w:w="700"/>
        <w:gridCol w:w="713"/>
        <w:gridCol w:w="910"/>
        <w:gridCol w:w="811"/>
        <w:gridCol w:w="1123"/>
        <w:gridCol w:w="1168"/>
        <w:gridCol w:w="1404"/>
        <w:gridCol w:w="1221"/>
      </w:tblGrid>
      <w:tr w:rsidR="00356325" w:rsidRPr="00356325" w:rsidTr="00EE3CC1">
        <w:trPr>
          <w:trHeight w:val="570"/>
          <w:tblHeader/>
        </w:trPr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88900" cy="228600"/>
                  <wp:effectExtent l="0" t="0" r="635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(1)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position w:val="-12"/>
                <w:sz w:val="15"/>
                <w:szCs w:val="15"/>
              </w:rPr>
              <w:object w:dxaOrig="346" w:dyaOrig="3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pt;height:10pt" o:ole="">
                  <v:imagedata r:id="rId7" o:title=""/>
                </v:shape>
                <o:OLEObject Type="Embed" ProgID="Equation.3" ShapeID="_x0000_i1025" DrawAspect="Content" ObjectID="_1649359732" r:id="rId8"/>
              </w:object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(2)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203200" cy="241300"/>
                  <wp:effectExtent l="0" t="0" r="6350" b="635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(3)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165100" cy="228600"/>
                  <wp:effectExtent l="0" t="0" r="635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(4)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127000" cy="228600"/>
                  <wp:effectExtent l="0" t="0" r="635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(5)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165100" cy="228600"/>
                  <wp:effectExtent l="0" t="0" r="635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(6)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152400" cy="241300"/>
                  <wp:effectExtent l="0" t="0" r="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</w:t>
            </w:r>
            <w:proofErr w:type="gramStart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7)=</w:t>
            </w:r>
            <w:proofErr w:type="gramEnd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(3)/(2)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165100" cy="241300"/>
                  <wp:effectExtent l="0" t="0" r="635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</w:t>
            </w:r>
            <w:proofErr w:type="gramStart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8)=</w:t>
            </w:r>
            <w:proofErr w:type="gramEnd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(6)*(7)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position w:val="-16"/>
                <w:sz w:val="15"/>
                <w:szCs w:val="15"/>
              </w:rPr>
              <w:object w:dxaOrig="347" w:dyaOrig="388">
                <v:shape id="_x0000_i1026" type="#_x0000_t75" style="width:34pt;height:34pt" o:ole="">
                  <v:imagedata r:id="rId15" o:title=""/>
                </v:shape>
                <o:OLEObject Type="Embed" ProgID="Equation.3" ShapeID="_x0000_i1026" DrawAspect="Content" ObjectID="_1649359733" r:id="rId16"/>
              </w:objec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(9)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noProof/>
                <w:color w:val="000000" w:themeColor="text1"/>
                <w:kern w:val="0"/>
                <w:sz w:val="15"/>
                <w:szCs w:val="15"/>
              </w:rPr>
              <w:drawing>
                <wp:inline distT="0" distB="0" distL="0" distR="0">
                  <wp:extent cx="165100" cy="241300"/>
                  <wp:effectExtent l="0" t="0" r="635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</w:t>
            </w:r>
            <w:proofErr w:type="gramStart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10)=</w:t>
            </w:r>
            <w:proofErr w:type="gramEnd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(9)/(5)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0~</w:t>
            </w:r>
          </w:p>
        </w:tc>
        <w:tc>
          <w:tcPr>
            <w:tcW w:w="392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spacing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460.6</w:t>
            </w:r>
          </w:p>
        </w:tc>
        <w:tc>
          <w:tcPr>
            <w:tcW w:w="37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spacing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381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0.005</w:t>
            </w:r>
          </w:p>
        </w:tc>
        <w:tc>
          <w:tcPr>
            <w:tcW w:w="486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100</w:t>
            </w:r>
            <w:r w:rsidRPr="00356325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000</w:t>
            </w:r>
          </w:p>
        </w:tc>
        <w:tc>
          <w:tcPr>
            <w:tcW w:w="433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461 </w:t>
            </w:r>
          </w:p>
        </w:tc>
        <w:tc>
          <w:tcPr>
            <w:tcW w:w="600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0.000</w:t>
            </w:r>
            <w:r w:rsidRPr="00356325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750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23</w:t>
            </w:r>
            <w:r w:rsidRPr="00356325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743 </w:t>
            </w:r>
          </w:p>
        </w:tc>
        <w:tc>
          <w:tcPr>
            <w:tcW w:w="652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0.237</w:t>
            </w:r>
            <w:r w:rsidRPr="00356325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50.0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0.000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0.002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99 539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199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0.002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23 742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0.239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21.6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0.001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99 341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107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0.009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23 742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0.239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26.1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0.001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99 233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130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0.012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23 741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0.239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35.9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0.000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0.002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99 104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178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0.032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6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23 740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0.240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37.7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0.002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98 926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186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0.040 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7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23 734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0.240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62.7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0.003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98 740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309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0.043 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13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23 727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0.240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30~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85.2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0.004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98 430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419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0.073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30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23 713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0.241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35~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104.2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0.000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0.005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98 012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509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0.094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48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23 683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0.242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174.4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0.000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0.009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97 503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847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0.122 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103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23 635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0.242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230.0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0.000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0.011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96 656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1 105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0.144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159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23 531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0.243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437.1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0.022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95 551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2 066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0.171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353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23 372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0.245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557.5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0.027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93 485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2 570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0.180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462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23 018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0.246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1014.7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0.002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0.049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90 915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4 498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0.202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907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22 557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0.248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1755.2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0.004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0.084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86 417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7 265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0.232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1 682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21 650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0.251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70~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2820.0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0.007 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0.132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79 152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10 425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0.252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2 625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19 968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0.252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75~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4367.1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0.012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0.197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68 727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13 530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0.283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3 833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17 343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0.252 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80~</w:t>
            </w:r>
          </w:p>
        </w:tc>
        <w:tc>
          <w:tcPr>
            <w:tcW w:w="39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8051.6</w:t>
            </w:r>
          </w:p>
        </w:tc>
        <w:tc>
          <w:tcPr>
            <w:tcW w:w="37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0.021</w:t>
            </w:r>
          </w:p>
        </w:tc>
        <w:tc>
          <w:tcPr>
            <w:tcW w:w="381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0.335 </w:t>
            </w:r>
          </w:p>
        </w:tc>
        <w:tc>
          <w:tcPr>
            <w:tcW w:w="486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55 197 </w:t>
            </w:r>
          </w:p>
        </w:tc>
        <w:tc>
          <w:tcPr>
            <w:tcW w:w="43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18 498 </w:t>
            </w:r>
          </w:p>
        </w:tc>
        <w:tc>
          <w:tcPr>
            <w:tcW w:w="60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0.266</w:t>
            </w:r>
          </w:p>
        </w:tc>
        <w:tc>
          <w:tcPr>
            <w:tcW w:w="62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4 917 </w:t>
            </w:r>
          </w:p>
        </w:tc>
        <w:tc>
          <w:tcPr>
            <w:tcW w:w="750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13 509 </w:t>
            </w:r>
          </w:p>
        </w:tc>
        <w:tc>
          <w:tcPr>
            <w:tcW w:w="65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0.245</w:t>
            </w:r>
          </w:p>
        </w:tc>
      </w:tr>
      <w:tr w:rsidR="00356325" w:rsidRPr="00356325" w:rsidTr="00EE3CC1">
        <w:trPr>
          <w:trHeight w:val="285"/>
        </w:trPr>
        <w:tc>
          <w:tcPr>
            <w:tcW w:w="308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85+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16640.0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0.039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1.000 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36 699 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36 699 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0.234 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8 592 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8 592 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0.234 </w:t>
            </w:r>
          </w:p>
        </w:tc>
      </w:tr>
    </w:tbl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Note: see the method section for the explanation of each index in</w:t>
      </w: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</w:t>
      </w: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row headings.</w:t>
      </w:r>
    </w:p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lastRenderedPageBreak/>
        <w:t xml:space="preserve">Table </w:t>
      </w:r>
      <w:r w:rsidRPr="0035632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2</w:t>
      </w: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: Mortality and LDP for the five leading causes of death by region, 2014, China.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466"/>
        <w:gridCol w:w="704"/>
        <w:gridCol w:w="835"/>
        <w:gridCol w:w="973"/>
        <w:gridCol w:w="835"/>
        <w:gridCol w:w="959"/>
        <w:gridCol w:w="836"/>
        <w:gridCol w:w="959"/>
        <w:gridCol w:w="836"/>
        <w:gridCol w:w="957"/>
      </w:tblGrid>
      <w:tr w:rsidR="00356325" w:rsidRPr="00356325" w:rsidTr="00EE3CC1">
        <w:trPr>
          <w:trHeight w:val="437"/>
          <w:jc w:val="center"/>
        </w:trPr>
        <w:tc>
          <w:tcPr>
            <w:tcW w:w="767" w:type="pct"/>
            <w:vMerge w:val="restar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Top 5 leading causes of death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ICD-10th</w:t>
            </w:r>
          </w:p>
        </w:tc>
        <w:tc>
          <w:tcPr>
            <w:tcW w:w="971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Overall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Eastern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region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Central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region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Western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region</w:t>
            </w:r>
          </w:p>
        </w:tc>
      </w:tr>
      <w:tr w:rsidR="00356325" w:rsidRPr="00356325" w:rsidTr="00EE3CC1">
        <w:trPr>
          <w:trHeight w:val="479"/>
          <w:jc w:val="center"/>
        </w:trPr>
        <w:tc>
          <w:tcPr>
            <w:tcW w:w="767" w:type="pct"/>
            <w:vMerge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keepNext/>
              <w:keepLines/>
              <w:widowControl/>
              <w:autoSpaceDE w:val="0"/>
              <w:autoSpaceDN w:val="0"/>
              <w:adjustRightInd w:val="0"/>
              <w:snapToGrid w:val="0"/>
              <w:spacing w:before="340" w:after="33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</w:p>
        </w:tc>
        <w:tc>
          <w:tcPr>
            <w:tcW w:w="370" w:type="pct"/>
            <w:vMerge/>
            <w:tcBorders>
              <w:bottom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Mortality rate*</w:t>
            </w:r>
            <w:r w:rsidRPr="00356325" w:rsidDel="00D24FFB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 </w:t>
            </w:r>
          </w:p>
        </w:tc>
        <w:tc>
          <w:tcPr>
            <w:tcW w:w="523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Mortality rare*</w:t>
            </w:r>
            <w:r w:rsidRPr="00356325" w:rsidDel="00D24FFB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 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Mortality rare*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Mortality rare*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</w:tr>
      <w:tr w:rsidR="00356325" w:rsidRPr="00356325" w:rsidTr="00EE3CC1">
        <w:trPr>
          <w:jc w:val="center"/>
        </w:trPr>
        <w:tc>
          <w:tcPr>
            <w:tcW w:w="767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Malignan</w:t>
            </w:r>
            <w:r w:rsidRPr="00356325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 w:val="15"/>
                <w:szCs w:val="15"/>
                <w:lang w:val="zh-CN"/>
              </w:rPr>
              <w:t>c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y</w:t>
            </w:r>
          </w:p>
        </w:tc>
        <w:tc>
          <w:tcPr>
            <w:tcW w:w="370" w:type="pct"/>
            <w:tcBorders>
              <w:top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C00-C97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155.4</w:t>
            </w:r>
          </w:p>
        </w:tc>
        <w:tc>
          <w:tcPr>
            <w:tcW w:w="523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19.2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175.4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21.2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144.7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18.3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139.2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16.7</w:t>
            </w:r>
          </w:p>
        </w:tc>
      </w:tr>
      <w:tr w:rsidR="00356325" w:rsidRPr="00356325" w:rsidTr="00EE3CC1">
        <w:trPr>
          <w:jc w:val="center"/>
        </w:trPr>
        <w:tc>
          <w:tcPr>
            <w:tcW w:w="767" w:type="pct"/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Cerebrovascular disease</w:t>
            </w:r>
          </w:p>
        </w:tc>
        <w:tc>
          <w:tcPr>
            <w:tcW w:w="370" w:type="pct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I60-I69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143.6</w:t>
            </w:r>
          </w:p>
        </w:tc>
        <w:tc>
          <w:tcPr>
            <w:tcW w:w="52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23.7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142.5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23.0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149.0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24.9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137.6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22.5</w:t>
            </w:r>
          </w:p>
        </w:tc>
      </w:tr>
      <w:tr w:rsidR="00356325" w:rsidRPr="00356325" w:rsidTr="00EE3CC1">
        <w:trPr>
          <w:jc w:val="center"/>
        </w:trPr>
        <w:tc>
          <w:tcPr>
            <w:tcW w:w="767" w:type="pct"/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Heart disease</w:t>
            </w:r>
          </w:p>
        </w:tc>
        <w:tc>
          <w:tcPr>
            <w:tcW w:w="370" w:type="pct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I05-I</w:t>
            </w:r>
            <w:proofErr w:type="gramStart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09,I</w:t>
            </w:r>
            <w:proofErr w:type="gramEnd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10-13,I20-25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141.3</w:t>
            </w:r>
          </w:p>
        </w:tc>
        <w:tc>
          <w:tcPr>
            <w:tcW w:w="52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24.4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144.9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23.9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151.4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27.3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121.6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20.3</w:t>
            </w:r>
          </w:p>
        </w:tc>
      </w:tr>
      <w:tr w:rsidR="00356325" w:rsidRPr="00356325" w:rsidTr="00EE3CC1">
        <w:trPr>
          <w:jc w:val="center"/>
        </w:trPr>
        <w:tc>
          <w:tcPr>
            <w:tcW w:w="767" w:type="pct"/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Respiratory disease</w:t>
            </w:r>
          </w:p>
        </w:tc>
        <w:tc>
          <w:tcPr>
            <w:tcW w:w="370" w:type="pct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J30-J98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78.2</w:t>
            </w:r>
          </w:p>
        </w:tc>
        <w:tc>
          <w:tcPr>
            <w:tcW w:w="523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15.5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70.9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13.7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64.3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13.2</w:t>
            </w:r>
          </w:p>
        </w:tc>
        <w:tc>
          <w:tcPr>
            <w:tcW w:w="449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108.7</w:t>
            </w:r>
          </w:p>
        </w:tc>
        <w:tc>
          <w:tcPr>
            <w:tcW w:w="515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21.4</w:t>
            </w:r>
          </w:p>
        </w:tc>
      </w:tr>
      <w:tr w:rsidR="00356325" w:rsidRPr="00356325" w:rsidTr="00EE3CC1">
        <w:trPr>
          <w:jc w:val="center"/>
        </w:trPr>
        <w:tc>
          <w:tcPr>
            <w:tcW w:w="767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Injury and poisoning</w:t>
            </w:r>
          </w:p>
        </w:tc>
        <w:tc>
          <w:tcPr>
            <w:tcW w:w="370" w:type="pct"/>
            <w:tcBorders>
              <w:bottom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V01-Y89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49.7</w:t>
            </w:r>
          </w:p>
        </w:tc>
        <w:tc>
          <w:tcPr>
            <w:tcW w:w="523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5.3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45.7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5.1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48.1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5.1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58.1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5.7</w:t>
            </w:r>
          </w:p>
        </w:tc>
      </w:tr>
    </w:tbl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</w:pPr>
      <w:r w:rsidRPr="00356325"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  <w:t xml:space="preserve"> *</w:t>
      </w:r>
      <w:bookmarkStart w:id="0" w:name="_Hlk35559011"/>
      <w:r w:rsidRPr="00356325"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  <w:t xml:space="preserve">Mortality rate per 100,000 </w:t>
      </w:r>
      <w:bookmarkEnd w:id="0"/>
      <w:r w:rsidRPr="00356325"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  <w:t>population. CD-10th, International Classification of Diseases, 10th Revision.</w:t>
      </w:r>
    </w:p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x-none"/>
        </w:rPr>
      </w:pP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Table </w:t>
      </w:r>
      <w:r w:rsidRPr="0035632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3</w:t>
      </w:r>
      <w:r w:rsidRPr="0035632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: Mortality and LDP for the five leading causes of death by region, 2004-2005, China.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4"/>
        <w:gridCol w:w="674"/>
        <w:gridCol w:w="850"/>
        <w:gridCol w:w="979"/>
        <w:gridCol w:w="850"/>
        <w:gridCol w:w="979"/>
        <w:gridCol w:w="850"/>
        <w:gridCol w:w="979"/>
        <w:gridCol w:w="850"/>
        <w:gridCol w:w="975"/>
      </w:tblGrid>
      <w:tr w:rsidR="00356325" w:rsidRPr="00356325" w:rsidTr="00EE3CC1">
        <w:trPr>
          <w:trHeight w:val="437"/>
        </w:trPr>
        <w:tc>
          <w:tcPr>
            <w:tcW w:w="734" w:type="pct"/>
            <w:vMerge w:val="restar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jc w:val="center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Top 5 leading causes of death</w:t>
            </w:r>
          </w:p>
        </w:tc>
        <w:tc>
          <w:tcPr>
            <w:tcW w:w="360" w:type="pct"/>
            <w:vMerge w:val="restart"/>
            <w:tcBorders>
              <w:top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jc w:val="center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ICD-10th</w:t>
            </w:r>
          </w:p>
        </w:tc>
        <w:tc>
          <w:tcPr>
            <w:tcW w:w="977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jc w:val="center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Overall</w:t>
            </w:r>
          </w:p>
        </w:tc>
        <w:tc>
          <w:tcPr>
            <w:tcW w:w="977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jc w:val="center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Eastern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region</w:t>
            </w:r>
          </w:p>
        </w:tc>
        <w:tc>
          <w:tcPr>
            <w:tcW w:w="977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jc w:val="center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Central 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region</w:t>
            </w:r>
          </w:p>
        </w:tc>
        <w:tc>
          <w:tcPr>
            <w:tcW w:w="977" w:type="pct"/>
            <w:gridSpan w:val="2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jc w:val="center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Western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 region</w:t>
            </w:r>
          </w:p>
        </w:tc>
      </w:tr>
      <w:tr w:rsidR="00356325" w:rsidRPr="00356325" w:rsidTr="00EE3CC1">
        <w:trPr>
          <w:trHeight w:val="437"/>
        </w:trPr>
        <w:tc>
          <w:tcPr>
            <w:tcW w:w="734" w:type="pct"/>
            <w:vMerge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keepNext/>
              <w:keepLines/>
              <w:widowControl/>
              <w:autoSpaceDE w:val="0"/>
              <w:autoSpaceDN w:val="0"/>
              <w:adjustRightInd w:val="0"/>
              <w:snapToGrid w:val="0"/>
              <w:spacing w:before="340" w:after="33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</w:p>
        </w:tc>
        <w:tc>
          <w:tcPr>
            <w:tcW w:w="360" w:type="pct"/>
            <w:vMerge/>
            <w:tcBorders>
              <w:bottom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Mortality rate*</w:t>
            </w:r>
            <w:r w:rsidRPr="00356325" w:rsidDel="00D24FFB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 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Mortality rate*</w:t>
            </w:r>
            <w:r w:rsidRPr="00356325" w:rsidDel="00D24FFB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 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Mortality rare* 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 xml:space="preserve">Mortality rare* 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LDP%</w:t>
            </w:r>
          </w:p>
        </w:tc>
      </w:tr>
      <w:tr w:rsidR="00356325" w:rsidRPr="00356325" w:rsidTr="00EE3CC1">
        <w:tc>
          <w:tcPr>
            <w:tcW w:w="73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Malignan</w:t>
            </w:r>
            <w:r w:rsidRPr="00356325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 w:val="15"/>
                <w:szCs w:val="15"/>
                <w:lang w:val="zh-CN"/>
              </w:rPr>
              <w:t>c</w:t>
            </w: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y</w:t>
            </w:r>
          </w:p>
        </w:tc>
        <w:tc>
          <w:tcPr>
            <w:tcW w:w="360" w:type="pct"/>
            <w:tcBorders>
              <w:top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C00-C97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135.9</w:t>
            </w:r>
          </w:p>
        </w:tc>
        <w:tc>
          <w:tcPr>
            <w:tcW w:w="522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18.7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154.7</w:t>
            </w:r>
          </w:p>
        </w:tc>
        <w:tc>
          <w:tcPr>
            <w:tcW w:w="522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20.2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135.9</w:t>
            </w:r>
          </w:p>
        </w:tc>
        <w:tc>
          <w:tcPr>
            <w:tcW w:w="522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19.3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111.4</w:t>
            </w:r>
          </w:p>
        </w:tc>
        <w:tc>
          <w:tcPr>
            <w:tcW w:w="522" w:type="pct"/>
            <w:tcBorders>
              <w:top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15.8</w:t>
            </w:r>
          </w:p>
        </w:tc>
      </w:tr>
      <w:tr w:rsidR="00356325" w:rsidRPr="00356325" w:rsidTr="00EE3CC1">
        <w:tc>
          <w:tcPr>
            <w:tcW w:w="734" w:type="pct"/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Cerebrovascular disease</w:t>
            </w:r>
          </w:p>
        </w:tc>
        <w:tc>
          <w:tcPr>
            <w:tcW w:w="360" w:type="pct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I60-I69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136.6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24.7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146.6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25.2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146.8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26.4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111.2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21.8</w:t>
            </w:r>
          </w:p>
        </w:tc>
      </w:tr>
      <w:tr w:rsidR="00356325" w:rsidRPr="00356325" w:rsidTr="00EE3CC1">
        <w:tc>
          <w:tcPr>
            <w:tcW w:w="734" w:type="pct"/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Heart disease</w:t>
            </w:r>
          </w:p>
        </w:tc>
        <w:tc>
          <w:tcPr>
            <w:tcW w:w="360" w:type="pct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I05-I</w:t>
            </w:r>
            <w:proofErr w:type="gramStart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09,I</w:t>
            </w:r>
            <w:proofErr w:type="gramEnd"/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10-13,I20-25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90.2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17.1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96.8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17.3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99.7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19.0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70.0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14.0</w:t>
            </w:r>
          </w:p>
        </w:tc>
      </w:tr>
      <w:tr w:rsidR="00356325" w:rsidRPr="00356325" w:rsidTr="00EE3CC1">
        <w:tc>
          <w:tcPr>
            <w:tcW w:w="734" w:type="pct"/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Respiratory disease</w:t>
            </w:r>
          </w:p>
        </w:tc>
        <w:tc>
          <w:tcPr>
            <w:tcW w:w="360" w:type="pct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J30-J98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96.3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19.4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91.2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17.9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84.1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17.2</w:t>
            </w:r>
          </w:p>
        </w:tc>
        <w:tc>
          <w:tcPr>
            <w:tcW w:w="454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117.9</w:t>
            </w:r>
          </w:p>
        </w:tc>
        <w:tc>
          <w:tcPr>
            <w:tcW w:w="522" w:type="pct"/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24.7</w:t>
            </w:r>
          </w:p>
        </w:tc>
      </w:tr>
      <w:tr w:rsidR="00356325" w:rsidRPr="00356325" w:rsidTr="00EE3CC1">
        <w:tc>
          <w:tcPr>
            <w:tcW w:w="73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utoSpaceDE w:val="0"/>
              <w:autoSpaceDN w:val="0"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zh-CN"/>
              </w:rPr>
              <w:t>Injury and poisoning</w:t>
            </w:r>
          </w:p>
        </w:tc>
        <w:tc>
          <w:tcPr>
            <w:tcW w:w="360" w:type="pct"/>
            <w:tcBorders>
              <w:bottom w:val="single" w:sz="4" w:space="0" w:color="auto"/>
            </w:tcBorders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  <w:lang w:val="en-AU"/>
              </w:rPr>
              <w:t>V01-Y89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61.5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6.5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58.5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6.3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60.1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6.6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67.2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:rsidR="003B5B06" w:rsidRPr="00356325" w:rsidRDefault="003B5B06" w:rsidP="003B5B06">
            <w:pPr>
              <w:widowControl/>
              <w:adjustRightInd w:val="0"/>
              <w:snapToGrid w:val="0"/>
              <w:spacing w:after="200" w:line="360" w:lineRule="auto"/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56325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 w:val="15"/>
                <w:szCs w:val="15"/>
              </w:rPr>
              <w:t>6.7</w:t>
            </w:r>
          </w:p>
        </w:tc>
      </w:tr>
    </w:tbl>
    <w:p w:rsidR="003B5B06" w:rsidRPr="00356325" w:rsidRDefault="003B5B06" w:rsidP="003B5B06">
      <w:pPr>
        <w:autoSpaceDE w:val="0"/>
        <w:autoSpaceDN w:val="0"/>
        <w:adjustRightInd w:val="0"/>
        <w:snapToGrid w:val="0"/>
        <w:spacing w:after="200" w:line="360" w:lineRule="auto"/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</w:pPr>
      <w:r w:rsidRPr="00356325"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  <w:t xml:space="preserve">*Mortality rate </w:t>
      </w:r>
      <w:r w:rsidRPr="00356325">
        <w:rPr>
          <w:rFonts w:ascii="Times New Roman" w:eastAsia="Times New Roman Uni" w:hAnsi="Times New Roman" w:cs="Times New Roman" w:hint="eastAsia"/>
          <w:color w:val="000000" w:themeColor="text1"/>
          <w:kern w:val="0"/>
          <w:sz w:val="18"/>
          <w:szCs w:val="18"/>
          <w:lang w:val="en-AU"/>
        </w:rPr>
        <w:t xml:space="preserve">is </w:t>
      </w:r>
      <w:r w:rsidRPr="00356325"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  <w:t xml:space="preserve">per 100,000 population. </w:t>
      </w:r>
      <w:r w:rsidRPr="00356325">
        <w:rPr>
          <w:rFonts w:ascii="Times New Roman" w:eastAsia="Times New Roman Uni" w:hAnsi="Times New Roman" w:cs="Times New Roman" w:hint="eastAsia"/>
          <w:color w:val="000000" w:themeColor="text1"/>
          <w:kern w:val="0"/>
          <w:sz w:val="18"/>
          <w:szCs w:val="18"/>
          <w:lang w:val="en-AU"/>
        </w:rPr>
        <w:t>I</w:t>
      </w:r>
      <w:r w:rsidRPr="00356325">
        <w:rPr>
          <w:rFonts w:ascii="Times New Roman" w:eastAsia="Times New Roman Uni" w:hAnsi="Times New Roman" w:cs="Times New Roman"/>
          <w:color w:val="000000" w:themeColor="text1"/>
          <w:kern w:val="0"/>
          <w:sz w:val="18"/>
          <w:szCs w:val="18"/>
          <w:lang w:val="en-AU"/>
        </w:rPr>
        <w:t>CD-10th, International Classification of Diseases, 10th Revision.</w:t>
      </w:r>
    </w:p>
    <w:p w:rsidR="00ED414E" w:rsidRPr="00356325" w:rsidRDefault="00ED414E">
      <w:pPr>
        <w:rPr>
          <w:color w:val="000000" w:themeColor="text1"/>
          <w:lang w:val="en-AU"/>
        </w:rPr>
      </w:pPr>
    </w:p>
    <w:sectPr w:rsidR="00ED414E" w:rsidRPr="00356325" w:rsidSect="003B5B06">
      <w:footerReference w:type="default" r:id="rId18"/>
      <w:pgSz w:w="12240" w:h="15840"/>
      <w:pgMar w:top="1440" w:right="1440" w:bottom="1440" w:left="1440" w:header="708" w:footer="708" w:gutter="0"/>
      <w:lnNumType w:countBy="1" w:restart="continuous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341E" w:rsidRDefault="00AF341E">
      <w:r>
        <w:separator/>
      </w:r>
    </w:p>
  </w:endnote>
  <w:endnote w:type="continuationSeparator" w:id="0">
    <w:p w:rsidR="00AF341E" w:rsidRDefault="00AF3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4410" w:rsidRDefault="003B5B0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13</w:t>
    </w:r>
    <w:r>
      <w:fldChar w:fldCharType="end"/>
    </w:r>
  </w:p>
  <w:p w:rsidR="00AF4410" w:rsidRDefault="00AF341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341E" w:rsidRDefault="00AF341E">
      <w:r>
        <w:separator/>
      </w:r>
    </w:p>
  </w:footnote>
  <w:footnote w:type="continuationSeparator" w:id="0">
    <w:p w:rsidR="00AF341E" w:rsidRDefault="00AF3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B06"/>
    <w:rsid w:val="00356325"/>
    <w:rsid w:val="003B5B06"/>
    <w:rsid w:val="004D3D19"/>
    <w:rsid w:val="0089187D"/>
    <w:rsid w:val="00AF341E"/>
    <w:rsid w:val="00ED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20D755-2337-4ABE-8F0F-AA792A9DD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3B5B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3B5B06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3B5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wm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6.wmf"/><Relationship Id="rId17" Type="http://schemas.openxmlformats.org/officeDocument/2006/relationships/image" Target="media/image10.wmf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5" Type="http://schemas.openxmlformats.org/officeDocument/2006/relationships/endnotes" Target="endnotes.xml"/><Relationship Id="rId15" Type="http://schemas.openxmlformats.org/officeDocument/2006/relationships/image" Target="media/image9.wmf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 yuan</dc:creator>
  <cp:keywords/>
  <dc:description/>
  <cp:lastModifiedBy>ping yuan</cp:lastModifiedBy>
  <cp:revision>3</cp:revision>
  <dcterms:created xsi:type="dcterms:W3CDTF">2020-04-25T14:40:00Z</dcterms:created>
  <dcterms:modified xsi:type="dcterms:W3CDTF">2020-04-25T14:41:00Z</dcterms:modified>
</cp:coreProperties>
</file>