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6C6" w:rsidRPr="00B656C6" w:rsidRDefault="00B656C6" w:rsidP="00B656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GoBack"/>
      <w:r w:rsidRPr="00B656C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Table 1: </w:t>
      </w:r>
      <w:r w:rsidRPr="00B656C6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>characteristics of the selected studies (trials, case and pilot studies)</w:t>
      </w:r>
    </w:p>
    <w:bookmarkEnd w:id="0"/>
    <w:p w:rsidR="00B656C6" w:rsidRPr="00B656C6" w:rsidRDefault="00B656C6" w:rsidP="00B656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6019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1055"/>
        <w:gridCol w:w="489"/>
        <w:gridCol w:w="1302"/>
        <w:gridCol w:w="1072"/>
        <w:gridCol w:w="1263"/>
        <w:gridCol w:w="1100"/>
        <w:gridCol w:w="1539"/>
        <w:gridCol w:w="1495"/>
        <w:gridCol w:w="1783"/>
        <w:gridCol w:w="1599"/>
        <w:gridCol w:w="2455"/>
      </w:tblGrid>
      <w:tr w:rsidR="00B656C6" w:rsidRPr="00B656C6" w:rsidTr="0018114A">
        <w:trPr>
          <w:trHeight w:val="1448"/>
        </w:trPr>
        <w:tc>
          <w:tcPr>
            <w:tcW w:w="867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Author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10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Study method</w:t>
            </w:r>
          </w:p>
        </w:tc>
        <w:tc>
          <w:tcPr>
            <w:tcW w:w="48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location of the study</w:t>
            </w:r>
          </w:p>
        </w:tc>
        <w:tc>
          <w:tcPr>
            <w:tcW w:w="130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age/gender</w:t>
            </w:r>
          </w:p>
        </w:tc>
        <w:tc>
          <w:tcPr>
            <w:tcW w:w="107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subtypes of arthritis</w:t>
            </w:r>
          </w:p>
        </w:tc>
        <w:tc>
          <w:tcPr>
            <w:tcW w:w="126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primary aim</w:t>
            </w:r>
          </w:p>
        </w:tc>
        <w:tc>
          <w:tcPr>
            <w:tcW w:w="1100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secondary aim</w:t>
            </w:r>
          </w:p>
        </w:tc>
        <w:tc>
          <w:tcPr>
            <w:tcW w:w="153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measurements</w:t>
            </w:r>
          </w:p>
        </w:tc>
        <w:tc>
          <w:tcPr>
            <w:tcW w:w="149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Baseline values</w:t>
            </w:r>
          </w:p>
        </w:tc>
        <w:tc>
          <w:tcPr>
            <w:tcW w:w="178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intervention/exposure</w:t>
            </w:r>
          </w:p>
        </w:tc>
        <w:tc>
          <w:tcPr>
            <w:tcW w:w="159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primary outcome</w:t>
            </w:r>
          </w:p>
        </w:tc>
        <w:tc>
          <w:tcPr>
            <w:tcW w:w="24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secondary outcomes</w:t>
            </w:r>
          </w:p>
        </w:tc>
      </w:tr>
      <w:tr w:rsidR="00B656C6" w:rsidRPr="00B656C6" w:rsidTr="0018114A">
        <w:trPr>
          <w:trHeight w:val="1448"/>
        </w:trPr>
        <w:tc>
          <w:tcPr>
            <w:tcW w:w="867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2019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TANG et al</w:t>
            </w:r>
          </w:p>
        </w:tc>
        <w:tc>
          <w:tcPr>
            <w:tcW w:w="10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Randomised control trial</w:t>
            </w:r>
          </w:p>
        </w:tc>
        <w:tc>
          <w:tcPr>
            <w:tcW w:w="48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30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Total:36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JIA:18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Control:18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JIA: 7.6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Control: 6.3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JIA: F: 56%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M: 44%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F: 62%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M: 28%</w:t>
            </w:r>
          </w:p>
        </w:tc>
        <w:tc>
          <w:tcPr>
            <w:tcW w:w="107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JIA</w:t>
            </w:r>
          </w:p>
        </w:tc>
        <w:tc>
          <w:tcPr>
            <w:tcW w:w="126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Examine the effect of cholecalciferol supplementation on serum vitamin D levels, disease activity scores, and bone mineral density in patients with JIA.</w:t>
            </w:r>
          </w:p>
        </w:tc>
        <w:tc>
          <w:tcPr>
            <w:tcW w:w="1100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53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ESR</w:t>
            </w:r>
          </w:p>
          <w:p w:rsidR="00B656C6" w:rsidRPr="00B656C6" w:rsidRDefault="00B656C6" w:rsidP="00B656C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serumVit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D</w:t>
            </w:r>
          </w:p>
          <w:p w:rsidR="00B656C6" w:rsidRPr="00B656C6" w:rsidRDefault="00B656C6" w:rsidP="00B656C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Parathyroid hormone levels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JADAS</w:t>
            </w:r>
            <w:r w:rsidRPr="00B656C6">
              <w:rPr>
                <w:rFonts w:ascii="Cambria Math" w:eastAsia="Times New Roman" w:hAnsi="Cambria Math" w:cs="Cambria Math"/>
                <w:bCs/>
                <w:color w:val="000000"/>
                <w:sz w:val="24"/>
                <w:szCs w:val="24"/>
                <w:lang w:eastAsia="en-GB"/>
              </w:rPr>
              <w:t>‑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27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Bone mineral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density(BMD)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9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25OHD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Experimental group:33.29 (12.87)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 group: 51.60 (34.77)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P=0.15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JADAS-27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Experimental group:16.19 (9.57)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Control group: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14.31 (6.22)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P=0.84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Z</w:t>
            </w:r>
            <w:r w:rsidRPr="00B656C6">
              <w:rPr>
                <w:rFonts w:ascii="Cambria Math" w:eastAsia="Times New Roman" w:hAnsi="Cambria Math" w:cs="Cambria Math"/>
                <w:b/>
                <w:bCs/>
                <w:color w:val="000000"/>
                <w:sz w:val="24"/>
                <w:szCs w:val="24"/>
                <w:lang w:eastAsia="en-GB"/>
              </w:rPr>
              <w:t>‑</w:t>
            </w: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score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Experimental group :</w:t>
            </w:r>
            <w:r w:rsidRPr="00B656C6">
              <w:rPr>
                <w:rFonts w:ascii="Cambria Math" w:eastAsia="Times New Roman" w:hAnsi="Cambria Math" w:cs="Cambria Math"/>
                <w:bCs/>
                <w:color w:val="000000"/>
                <w:sz w:val="24"/>
                <w:szCs w:val="24"/>
                <w:lang w:eastAsia="en-GB"/>
              </w:rPr>
              <w:t>‑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1.10 (1.48)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 group:</w:t>
            </w:r>
            <w:r w:rsidRPr="00B656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56C6">
              <w:rPr>
                <w:rFonts w:ascii="Cambria Math" w:eastAsia="Times New Roman" w:hAnsi="Cambria Math" w:cs="Cambria Math"/>
                <w:bCs/>
                <w:color w:val="000000"/>
                <w:sz w:val="24"/>
                <w:szCs w:val="24"/>
                <w:lang w:eastAsia="en-GB"/>
              </w:rPr>
              <w:t>‑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1.15 (0.96)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P= 0.94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8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Cholecalciferol Vitamin D supplementation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2000 IU per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day.for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24 weeks</w:t>
            </w:r>
          </w:p>
        </w:tc>
        <w:tc>
          <w:tcPr>
            <w:tcW w:w="159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25OHD after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24 weeks: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Experimental group:</w:t>
            </w:r>
            <w:r w:rsidRPr="00B656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69.25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 group:</w:t>
            </w:r>
            <w:r w:rsidRPr="00B656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38.83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P&lt;0.05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JADAS-27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Experimental group:</w:t>
            </w:r>
            <w:r w:rsidRPr="00B656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0.94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 group:1.06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P&gt;0.05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Z</w:t>
            </w:r>
            <w:r w:rsidRPr="00B656C6">
              <w:rPr>
                <w:rFonts w:ascii="Cambria Math" w:eastAsia="Times New Roman" w:hAnsi="Cambria Math" w:cs="Cambria Math"/>
                <w:b/>
                <w:bCs/>
                <w:color w:val="000000"/>
                <w:sz w:val="24"/>
                <w:szCs w:val="24"/>
                <w:lang w:eastAsia="en-GB"/>
              </w:rPr>
              <w:t>‑</w:t>
            </w: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score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Experimental group:</w:t>
            </w:r>
            <w:r w:rsidRPr="00B656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56C6">
              <w:rPr>
                <w:rFonts w:ascii="Cambria Math" w:eastAsia="Times New Roman" w:hAnsi="Cambria Math" w:cs="Cambria Math"/>
                <w:bCs/>
                <w:color w:val="000000"/>
                <w:sz w:val="24"/>
                <w:szCs w:val="24"/>
                <w:lang w:eastAsia="en-GB"/>
              </w:rPr>
              <w:t>‑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0.61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 group: -0.97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P&gt;0.05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No correlation between vitamin D, disease activity and BMD.</w:t>
            </w:r>
          </w:p>
        </w:tc>
        <w:tc>
          <w:tcPr>
            <w:tcW w:w="24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B656C6" w:rsidRPr="00B656C6" w:rsidTr="0018114A">
        <w:trPr>
          <w:trHeight w:val="1448"/>
        </w:trPr>
        <w:tc>
          <w:tcPr>
            <w:tcW w:w="867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2016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Berntson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Lillemor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 et al</w:t>
            </w:r>
          </w:p>
        </w:tc>
        <w:tc>
          <w:tcPr>
            <w:tcW w:w="10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pilot study</w:t>
            </w:r>
          </w:p>
        </w:tc>
        <w:tc>
          <w:tcPr>
            <w:tcW w:w="48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Sweden</w:t>
            </w:r>
          </w:p>
        </w:tc>
        <w:tc>
          <w:tcPr>
            <w:tcW w:w="130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F:7.4 years old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Diagnosed at age of:3.2</w:t>
            </w:r>
          </w:p>
        </w:tc>
        <w:tc>
          <w:tcPr>
            <w:tcW w:w="107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</w:t>
            </w:r>
          </w:p>
        </w:tc>
        <w:tc>
          <w:tcPr>
            <w:tcW w:w="126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 find out how the EEN treatment influenced the microbiome and metabolome in JIA patient.</w:t>
            </w:r>
          </w:p>
        </w:tc>
        <w:tc>
          <w:tcPr>
            <w:tcW w:w="1100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 assess active joints, joint with limited range of motion and child health assessment.</w:t>
            </w:r>
          </w:p>
        </w:tc>
        <w:tc>
          <w:tcPr>
            <w:tcW w:w="153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Lab test: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•Faecal analysis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•RF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•anti-CCP,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•HLA-B27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questionnaire: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•CHAQ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Clinical exam: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•Number of inflamed joints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•Morning stiffness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•Pain (VAS 0-100 mm)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•assessment of disease activity(VAS 0-100)</w:t>
            </w:r>
          </w:p>
        </w:tc>
        <w:tc>
          <w:tcPr>
            <w:tcW w:w="149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Active joints: 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Joints with limited range of movement: 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CHAQ: 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•Faecal microbiota results:  high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Bacteroidetes</w:t>
            </w:r>
            <w:proofErr w:type="spellEnd"/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8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EEN </w:t>
            </w:r>
            <w:proofErr w:type="gram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was given</w:t>
            </w:r>
            <w:proofErr w:type="gram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in two periods of 6.5 weeks each, several months apart.</w:t>
            </w:r>
          </w:p>
        </w:tc>
        <w:tc>
          <w:tcPr>
            <w:tcW w:w="159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Faecal microbiota results:  lower proportion of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Bacteroidetes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during treatment with EEN.</w:t>
            </w:r>
          </w:p>
        </w:tc>
        <w:tc>
          <w:tcPr>
            <w:tcW w:w="24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After administrating EEN: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Active joints: 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Joints with limited range of movement: 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CHAQ: 0</w:t>
            </w:r>
          </w:p>
        </w:tc>
      </w:tr>
      <w:tr w:rsidR="00B656C6" w:rsidRPr="00B656C6" w:rsidTr="0018114A">
        <w:trPr>
          <w:trHeight w:val="1448"/>
        </w:trPr>
        <w:tc>
          <w:tcPr>
            <w:tcW w:w="867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2014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Berntson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Lillemor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 et al</w:t>
            </w:r>
          </w:p>
        </w:tc>
        <w:tc>
          <w:tcPr>
            <w:tcW w:w="10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case study</w:t>
            </w:r>
          </w:p>
        </w:tc>
        <w:tc>
          <w:tcPr>
            <w:tcW w:w="48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Sweden</w:t>
            </w:r>
          </w:p>
        </w:tc>
        <w:tc>
          <w:tcPr>
            <w:tcW w:w="130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F:7.4 years old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Diagnosed at age of:3.2</w:t>
            </w:r>
          </w:p>
        </w:tc>
        <w:tc>
          <w:tcPr>
            <w:tcW w:w="107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</w:t>
            </w:r>
          </w:p>
        </w:tc>
        <w:tc>
          <w:tcPr>
            <w:tcW w:w="126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Explore if EEN had an anti-inflammatory effect in JIA.</w:t>
            </w:r>
          </w:p>
        </w:tc>
        <w:tc>
          <w:tcPr>
            <w:tcW w:w="1100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53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ESR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anti-CCP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 RF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•HLA-B27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Questionnaire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•CHAQ</w:t>
            </w:r>
          </w:p>
          <w:p w:rsidR="00B656C6" w:rsidRPr="00B656C6" w:rsidRDefault="00B656C6" w:rsidP="00B656C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JADAS27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Physical exam: </w:t>
            </w:r>
          </w:p>
          <w:p w:rsidR="00B656C6" w:rsidRPr="00B656C6" w:rsidRDefault="00B656C6" w:rsidP="00B656C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VAS disease activity assessment</w:t>
            </w:r>
          </w:p>
        </w:tc>
        <w:tc>
          <w:tcPr>
            <w:tcW w:w="149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VAS score:       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•Global assessment doctor report:61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•Global assessment parents report:80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•Pain according to a parent: 55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Morning stiffness: 48</w:t>
            </w:r>
          </w:p>
        </w:tc>
        <w:tc>
          <w:tcPr>
            <w:tcW w:w="178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EEN </w:t>
            </w:r>
            <w:proofErr w:type="gram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was given</w:t>
            </w:r>
            <w:proofErr w:type="gram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in two periods of 7weeks each, several months apart, during the year of the study.</w:t>
            </w:r>
          </w:p>
        </w:tc>
        <w:tc>
          <w:tcPr>
            <w:tcW w:w="159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Treatment with EEN had a remarkable effect that persisted for months.</w:t>
            </w:r>
          </w:p>
        </w:tc>
        <w:tc>
          <w:tcPr>
            <w:tcW w:w="24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N/A</w:t>
            </w:r>
          </w:p>
        </w:tc>
      </w:tr>
      <w:tr w:rsidR="00B656C6" w:rsidRPr="00B656C6" w:rsidTr="0018114A">
        <w:trPr>
          <w:trHeight w:val="1448"/>
        </w:trPr>
        <w:tc>
          <w:tcPr>
            <w:tcW w:w="867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2006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LORI J. STARK et al.</w:t>
            </w:r>
          </w:p>
        </w:tc>
        <w:tc>
          <w:tcPr>
            <w:tcW w:w="10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Randomized clinical trial</w:t>
            </w:r>
          </w:p>
        </w:tc>
        <w:tc>
          <w:tcPr>
            <w:tcW w:w="48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0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Total:49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BI group:25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F:73%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ESC group:24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F: 79%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Age:4-10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BI group: 6.1 ± 2.0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ESC group: 6.8±  2.0</w:t>
            </w:r>
          </w:p>
        </w:tc>
        <w:tc>
          <w:tcPr>
            <w:tcW w:w="107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-A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BI :50%, ESC: 62.5%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PA: BI :31%,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ESC:   25%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Systemic: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BI :11% , ESC: 12.5%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Mono arthritis: BI :8%, ESC:  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Inflamed joints(no.):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SD=Mean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BI:1.6 + 2.3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ESC:2.0 + 2.8</w:t>
            </w:r>
          </w:p>
        </w:tc>
        <w:tc>
          <w:tcPr>
            <w:tcW w:w="126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Examine a behavioural intervention (BI) to increase calcium intake in JRA.</w:t>
            </w:r>
          </w:p>
        </w:tc>
        <w:tc>
          <w:tcPr>
            <w:tcW w:w="1100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Investigate the impact of the BI on the bone mass and maintenance of Ca intake within 6 and 12 months follow up after treatment.</w:t>
            </w:r>
          </w:p>
        </w:tc>
        <w:tc>
          <w:tcPr>
            <w:tcW w:w="153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Dietary evaluation: 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•7 consecutive days of diary.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Bone mass measured: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x-ray of L1-L4, TB BMC,AL BMD,LSBMD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Anthropometric measurements: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•Weight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•height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Dia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Sorin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25-OH-D assay: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D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9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Total calcium (mg): BI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972  ±372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•6 months: 1586 ± 406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•12 months: 1547 ± 463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Total calcium (mg): ESC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961±438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•6 months: 1395± 565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•12 months: 1351± 444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•P-value (for BI and ESC): 0.9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Average serum 25-hydroxyvitamin D (25-OH-D(BI):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32 ± 10 (16–57)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•6 months: 35 ± 9 (19–51)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•12 months: 37 ± 8 (25–52)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Average serum 25-hydroxyvitamin D (25-OH-D(ESC):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36± 12 (20–60)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•6 months: 35 ± 13 (20–72)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•12 months: 32 ± 8 (22–52)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•P-value (for BI and ESC): &gt;.05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8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Group 1: JRA  received the 6-session BI increased to increase taking dietary calcium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Group 2: JRA  received 3-session ESC to increase Ca.</w:t>
            </w:r>
          </w:p>
        </w:tc>
        <w:tc>
          <w:tcPr>
            <w:tcW w:w="159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Ca was significantly greater in the BI group than their baseline and at both the 6- (P &lt;.0001) and 12-month follow-up (P &lt; .001).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•25-OH-D concentration did not differ between or within intervention group p &gt;.05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BI group had a greater increase in TB BMC over time compared with the ESC group (P =.002).</w:t>
            </w:r>
          </w:p>
        </w:tc>
        <w:tc>
          <w:tcPr>
            <w:tcW w:w="24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Total energy (kcal):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BI: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Baseline: 1560± 374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6months:  1678 ± 460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 months:   1784 ± 431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ESC: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Baseline:1628±  420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6months:1775 ± 432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 months:1858  ± 396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P=.09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Protein (g):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BI: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Baseline:52±   19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6months:61 ±  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 months:65 ± 19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ESC: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Baseline:58 ± 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6months:62  ±18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 months:65 ± 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P=0.58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Carbohydrates (g):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BI: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Baseline: 218 ±56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6months: 246± 108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 months: 246±63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ESC: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Baseline:222 ± 58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6months:243  ±62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 months:258± 58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P=0.75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Fat (g):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BI: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Baseline:  55±  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6months:  59±  21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 months: 61± 19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ESC: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Baseline:  58 ± 21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6months:  66 ± 24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 months: 65 ± 19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P=0.95</w:t>
            </w:r>
          </w:p>
        </w:tc>
      </w:tr>
      <w:tr w:rsidR="00B656C6" w:rsidRPr="00B656C6" w:rsidTr="0018114A">
        <w:trPr>
          <w:trHeight w:val="1448"/>
        </w:trPr>
        <w:tc>
          <w:tcPr>
            <w:tcW w:w="867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2015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Giancarla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Dilandro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et. Al</w:t>
            </w:r>
          </w:p>
        </w:tc>
        <w:tc>
          <w:tcPr>
            <w:tcW w:w="10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 trial</w:t>
            </w:r>
          </w:p>
        </w:tc>
        <w:tc>
          <w:tcPr>
            <w:tcW w:w="48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Italy</w:t>
            </w:r>
          </w:p>
        </w:tc>
        <w:tc>
          <w:tcPr>
            <w:tcW w:w="130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Total:22 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JIA:12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Age:3-10 mean age:5.5 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Control:10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Ages:4-10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Mean age:7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gender not mentioned</w:t>
            </w:r>
          </w:p>
        </w:tc>
        <w:tc>
          <w:tcPr>
            <w:tcW w:w="107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JIA</w:t>
            </w:r>
          </w:p>
        </w:tc>
        <w:tc>
          <w:tcPr>
            <w:tcW w:w="126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Assess the effects of a scheduled dosage of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biscuits with iron in JIA.</w:t>
            </w:r>
          </w:p>
        </w:tc>
        <w:tc>
          <w:tcPr>
            <w:tcW w:w="1100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  <w:tc>
          <w:tcPr>
            <w:tcW w:w="153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Blood test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Hb</w:t>
            </w:r>
            <w:proofErr w:type="spellEnd"/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•Albumin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•Transferrin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•Ferritin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•Serum iron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3-days food record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Anthropometric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Parameters: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•Height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•Weight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•BMI</w:t>
            </w:r>
          </w:p>
        </w:tc>
        <w:tc>
          <w:tcPr>
            <w:tcW w:w="149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Baselines: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Group1:       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•weight:18.9 (12.5–33.0) kg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•BMI: 15.1 (12.5–17.8)kg/m2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Group2: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•weight: 23.6 (14.9–44.0) kg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•BMI: 15.8(13.8–21.4) kg/m2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Before intervention: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group 1(G1),group2(G2)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Median,p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-value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Hb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(g/dl):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•G1:12,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•G2: 13.3,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•P=0.016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Serum iron (jig/dl)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•G1:48.5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•G2:68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•P=0.003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Transferrin (mg/dl)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•G1:275.5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•G2:453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•P=0.947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ESR (mm/h)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•G1:20.5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•G2:58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•P=0.692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Ferritin (ng/ml)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•G1:24.6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•G2:223     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•P=0.21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CRP (mg/dl)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•G1:0.64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•G2:22.2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•P=0.106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Albumin (g/dl)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•G1:3.8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•G2:4.4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  <w:t xml:space="preserve"> 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P=  0.478</w:t>
            </w:r>
          </w:p>
        </w:tc>
        <w:tc>
          <w:tcPr>
            <w:tcW w:w="178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Biscuit supplementation (4 months)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•Energy (kcal)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5g:21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252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•Total fat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5g:0.4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4.8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•Saturated fat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5g:0.2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2.4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•Monounsaturated fat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5g:0.15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60g:1.8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•Polyunsaturated fat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5g:0.06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0.72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•Total carbohydrates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5g:3.8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45.6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•Sugars 5g:1.3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15.6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Fiber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5g:0.2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2.4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•Protein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5g:0.4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4.8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•Sodium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5g:0.033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60g:0.369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•Thiamine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5g:0.03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0.36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•Riboflavin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5g:0.04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60g:0.48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•Niacin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5g:0.45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5.4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•B6-vitamin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5g:0.04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0.48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•Calcium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5g:15.5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186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•Iron fumarate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5g:0.3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60g: 3.6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159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After intervention: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Group1:   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•Weight:19.5 (13.0–34.0) kg 15.7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•BMI:(12.0-18-0) kg/m2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Group2: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•Weight: 24.7 (15.0–48.0) kg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•BMI: 16.2 (13.8–21.9) kg/m2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Hb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(g/dl)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•G1:12.4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•G2:13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 0.005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Serum iron (jig/dl)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•G1:52.5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•G2:68.5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  0.166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Transferrin (mg/dl)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•G1:266.5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•G2:282.5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  0.895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ESR (mm/h)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 10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•G2:17.5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  0.002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Ferritin (ng/ml)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•G1:25.6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•G2:21.2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•P=  0.621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CRP (mg/dl)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•G1:0.13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•G2:0.14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•P=  0.112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Albumin (g/dl)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•G1:4.1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•G2:5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•P= 0.438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B656C6" w:rsidRPr="00B656C6" w:rsidTr="0018114A">
        <w:trPr>
          <w:trHeight w:val="1448"/>
        </w:trPr>
        <w:tc>
          <w:tcPr>
            <w:tcW w:w="867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2014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Jeff </w:t>
            </w: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Golini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and Wen</w:t>
            </w: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dy Lou Jones</w:t>
            </w:r>
          </w:p>
        </w:tc>
        <w:tc>
          <w:tcPr>
            <w:tcW w:w="10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Clinical trial</w:t>
            </w:r>
          </w:p>
        </w:tc>
        <w:tc>
          <w:tcPr>
            <w:tcW w:w="48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Bulgaria</w:t>
            </w:r>
          </w:p>
        </w:tc>
        <w:tc>
          <w:tcPr>
            <w:tcW w:w="130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Total:16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Age:&lt;17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Mean age: 13.3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gender not mentioned</w:t>
            </w:r>
          </w:p>
        </w:tc>
        <w:tc>
          <w:tcPr>
            <w:tcW w:w="107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Pauci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- A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systemic onset</w:t>
            </w:r>
          </w:p>
        </w:tc>
        <w:tc>
          <w:tcPr>
            <w:tcW w:w="126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Evaluate the safety and efficacy of a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nutritional supplement (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Kre-Celazine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) in the setting of inflammatory JRA/JIA.</w:t>
            </w:r>
          </w:p>
        </w:tc>
        <w:tc>
          <w:tcPr>
            <w:tcW w:w="1100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Evaluate the effect of nutritional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supplements (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Kre-Celazine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) in pain and range of motion.</w:t>
            </w:r>
          </w:p>
        </w:tc>
        <w:tc>
          <w:tcPr>
            <w:tcW w:w="153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Blood test: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Pain assessment: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pain scale ( 0-10)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9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Baseline pain scores: by pt:3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•ANA – 1:640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9 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 22mm/hr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Baseline pain scores: by 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3&amp;4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1:640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8 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18mm/hr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Baseline pain scores by 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3&amp;4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1:320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5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ESR – 19mm/hr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Baseline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3&amp;5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1:1,280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18 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•ESR – 32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pt:4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1:1,280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11 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28mm/hr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pt:2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not reported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7.04 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3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pt:2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not reported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normal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6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 pt:2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•ANA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normal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 pt:2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normal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Baseline pain scores by  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2&amp;1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26.4mg/L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39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 pt:3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1:160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normal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•ESR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Baseline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4&amp;5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103 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50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 pt:3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30 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12.2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 pt:3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1:160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normal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Baseline pain scores by pt:3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•ANA – 1:160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normal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Baseline pain scores by 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2&amp;3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•ANA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•CRP – 99.77 mg/L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40mm/hr</w:t>
            </w:r>
          </w:p>
        </w:tc>
        <w:tc>
          <w:tcPr>
            <w:tcW w:w="178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Each participant: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Two 750 mg capsules (total1,500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mg) of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Kre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Celazine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, an oral for non-prescription, nutritional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Supplement composed of a proprietary alkali </w:t>
            </w:r>
            <w:proofErr w:type="gram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buffered,</w:t>
            </w:r>
            <w:proofErr w:type="gram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creatine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monohydrate and acetylated fatty acids mixture, for a period of 30 consecutive days.</w:t>
            </w:r>
          </w:p>
        </w:tc>
        <w:tc>
          <w:tcPr>
            <w:tcW w:w="159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Final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0&amp;1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5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 ESR – 5 mm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Final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0&amp;0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4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6mm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Final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0&amp;0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4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10mm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Final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0&amp;1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6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20mm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Final pain scores by pt:1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6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ESR – 16mm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Final pain scores by pt:1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•CRP – 2.18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 ESR – 3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Final pain scores by </w:t>
            </w:r>
            <w:proofErr w:type="spellStart"/>
            <w:proofErr w:type="gram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:0</w:t>
            </w:r>
            <w:proofErr w:type="gramEnd"/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7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Final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•ESR – normal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Final pain scores by pt:1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Final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1&amp;0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20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19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Final pain scores by 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•ESR – normal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Final pain scores by pt:0&amp;1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25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Final pain scores by pt:2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12 mm/hr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Final pain scores by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pt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: 0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Final pain scores by pt:2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•CRP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normal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Final pain scores by pt:2&amp;1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•CRP – 16 mg/L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•ESR – 20 mm/hr</w:t>
            </w:r>
          </w:p>
        </w:tc>
        <w:tc>
          <w:tcPr>
            <w:tcW w:w="24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Range of motion: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Reported as normal.</w:t>
            </w:r>
          </w:p>
        </w:tc>
      </w:tr>
      <w:tr w:rsidR="00B656C6" w:rsidRPr="00B656C6" w:rsidTr="0018114A">
        <w:trPr>
          <w:trHeight w:val="1448"/>
        </w:trPr>
        <w:tc>
          <w:tcPr>
            <w:tcW w:w="867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2012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Tamer </w:t>
            </w: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Gheita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Al.</w:t>
            </w:r>
          </w:p>
        </w:tc>
        <w:tc>
          <w:tcPr>
            <w:tcW w:w="10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Control-trial</w:t>
            </w:r>
          </w:p>
        </w:tc>
        <w:tc>
          <w:tcPr>
            <w:tcW w:w="48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Egypt</w:t>
            </w:r>
          </w:p>
        </w:tc>
        <w:tc>
          <w:tcPr>
            <w:tcW w:w="130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Total:47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JIA:27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Control:20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Mean age : JIA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12.78±3.27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F:19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M:8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Mean age: control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12.15±3.12</w:t>
            </w:r>
          </w:p>
        </w:tc>
        <w:tc>
          <w:tcPr>
            <w:tcW w:w="1072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Systemic onset:8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Pauci-A:9 (persistent:3 extended:5)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PA(RF-):10 PA(R+):3</w:t>
            </w:r>
          </w:p>
        </w:tc>
        <w:tc>
          <w:tcPr>
            <w:tcW w:w="126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Demonstrate the effect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of ω-3 FAs supplements on the serum IL-1 and TNF-a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levels, the clinical manifestations, laborator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y investigations,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disease</w:t>
            </w:r>
            <w:proofErr w:type="gram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activity, functional capacity, and response criteria.</w:t>
            </w:r>
          </w:p>
        </w:tc>
        <w:tc>
          <w:tcPr>
            <w:tcW w:w="1100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The change in daily requirement of NSAID in JIA.</w:t>
            </w:r>
          </w:p>
        </w:tc>
        <w:tc>
          <w:tcPr>
            <w:tcW w:w="153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Clinical exam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lab test: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•Serum IL-1 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•TNF-α level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Disease activity: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•JADAS-27Questionnaire: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CHAQ</w:t>
            </w:r>
          </w:p>
        </w:tc>
        <w:tc>
          <w:tcPr>
            <w:tcW w:w="149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TNF-α: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•Base line: (90.85±6.54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pg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/ml)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•After intervention: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7.46±3.14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pg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/ml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•p&lt;0.001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IL-1 level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140.89±13.47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•After intervention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: 18.07±4.4 </w:t>
            </w:r>
            <w:proofErr w:type="spellStart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pg</w:t>
            </w:r>
            <w:proofErr w:type="spellEnd"/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/ml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•p&lt;0.001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Mean active joint count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4.15±3.08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•After intervention: 0.59±0.84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•p&lt;0.001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JADAS-27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18.63±6.82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•After intervention: 8.4±3.18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•p&lt;0.001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CHAQ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0.7±0.47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•After intervention: 0.11±0.32 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•p&lt;0.001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ESR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•Baseline: 50.44±25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•After intervention: 26.65±12.87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•p&lt;0.001</w:t>
            </w:r>
          </w:p>
        </w:tc>
        <w:tc>
          <w:tcPr>
            <w:tcW w:w="1783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Dietary supplements of omega-3 FAs (2 g) in a dose of 2 soft gelatine capsules per day for 12 weeks. Each capsule contains 1,000 mg omega -3 with 50% essential fatty acids, 300 mg EPA, and 200 mg DHA.</w:t>
            </w:r>
          </w:p>
        </w:tc>
        <w:tc>
          <w:tcPr>
            <w:tcW w:w="1599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•Steroid dose significantly negatively correlated with both the TNF-α and IL-1 (r=−0.41, p=0.03).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•TNF-α negatively significantly correlated with the ESR and </w:t>
            </w: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JADAS-27 (r=−0.56, p=0.002, and r=−0.4, p=0.038, respectively) which became insignificant at the end of the study (r=−0.07, p=0.75, and r=−0.28, p=0.16, respectively).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55" w:type="dxa"/>
            <w:tcBorders>
              <w:top w:val="single" w:sz="4" w:space="0" w:color="BDD7EE"/>
              <w:left w:val="single" w:sz="4" w:space="0" w:color="BDD7EE"/>
              <w:bottom w:val="single" w:sz="12" w:space="0" w:color="9CC3E5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lastRenderedPageBreak/>
              <w:t>NSAIDs was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reduced in all patients after 12 weeks on omega-3 FAs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Supplementation (88.88% of them stopped taking NSAIDs).</w:t>
            </w:r>
          </w:p>
        </w:tc>
      </w:tr>
      <w:tr w:rsidR="00B656C6" w:rsidRPr="00B656C6" w:rsidTr="0018114A">
        <w:tc>
          <w:tcPr>
            <w:tcW w:w="867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2018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Nataliia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Yarema</w:t>
            </w:r>
            <w:proofErr w:type="spellEnd"/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 al.</w:t>
            </w:r>
          </w:p>
        </w:tc>
        <w:tc>
          <w:tcPr>
            <w:tcW w:w="1055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Randomised controlled trial</w:t>
            </w:r>
          </w:p>
        </w:tc>
        <w:tc>
          <w:tcPr>
            <w:tcW w:w="489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Ukraine</w:t>
            </w:r>
          </w:p>
        </w:tc>
        <w:tc>
          <w:tcPr>
            <w:tcW w:w="1302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Total:68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JIA:53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Control:15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Age: 5-16 years.</w:t>
            </w:r>
          </w:p>
          <w:p w:rsidR="00B656C6" w:rsidRPr="00B656C6" w:rsidRDefault="00B656C6" w:rsidP="00B65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Gender not mentioned.</w:t>
            </w:r>
          </w:p>
        </w:tc>
        <w:tc>
          <w:tcPr>
            <w:tcW w:w="1072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mentioned</w:t>
            </w:r>
          </w:p>
        </w:tc>
        <w:tc>
          <w:tcPr>
            <w:tcW w:w="1263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Evaluate the influence of ω-3 PUFA on inflammatory processes in children with RA.</w:t>
            </w:r>
          </w:p>
        </w:tc>
        <w:tc>
          <w:tcPr>
            <w:tcW w:w="1100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539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IL-1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IL-4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IL-6 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CD3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CD4 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CD8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CD16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CD22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CIC 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 M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IgG </w:t>
            </w:r>
          </w:p>
          <w:p w:rsidR="00B656C6" w:rsidRPr="00B656C6" w:rsidRDefault="00B656C6" w:rsidP="00B656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 A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clinical examination:</w:t>
            </w:r>
          </w:p>
          <w:p w:rsidR="00B656C6" w:rsidRPr="00B656C6" w:rsidRDefault="00B656C6" w:rsidP="00B656C6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Disease activity  by DAS 28</w:t>
            </w:r>
          </w:p>
          <w:p w:rsidR="00B656C6" w:rsidRPr="00B656C6" w:rsidRDefault="00B656C6" w:rsidP="00B656C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Tendernes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 and swelling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          by VAS(       0–10)</w:t>
            </w:r>
          </w:p>
        </w:tc>
        <w:tc>
          <w:tcPr>
            <w:tcW w:w="1495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RA(backbone therapy):</w:t>
            </w:r>
          </w:p>
          <w:p w:rsidR="00B656C6" w:rsidRPr="00B656C6" w:rsidRDefault="00B656C6" w:rsidP="00B656C6">
            <w:pPr>
              <w:numPr>
                <w:ilvl w:val="0"/>
                <w:numId w:val="12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IgA before treatment: 3.18 ± 0.12</w:t>
            </w:r>
          </w:p>
          <w:p w:rsidR="00B656C6" w:rsidRPr="00B656C6" w:rsidRDefault="00B656C6" w:rsidP="00B656C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IgM before treatment: 2.57 ± 0.16</w:t>
            </w:r>
          </w:p>
          <w:p w:rsidR="00B656C6" w:rsidRPr="00B656C6" w:rsidRDefault="00B656C6" w:rsidP="00B656C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IgG before treatment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: 14.63 ± 0.43</w:t>
            </w:r>
          </w:p>
          <w:p w:rsidR="00B656C6" w:rsidRPr="00B656C6" w:rsidRDefault="00B656C6" w:rsidP="00B656C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IgA after treatment: 2.27 ± 0.14</w:t>
            </w:r>
          </w:p>
          <w:p w:rsidR="00B656C6" w:rsidRPr="00B656C6" w:rsidRDefault="00B656C6" w:rsidP="00B656C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IgM after treatment: 1.94 ± 0.11</w:t>
            </w:r>
          </w:p>
          <w:p w:rsidR="00B656C6" w:rsidRPr="00B656C6" w:rsidRDefault="00B656C6" w:rsidP="00B656C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IgG after treatment: 12.10 ± 2.11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RA(modified therapy):</w:t>
            </w:r>
          </w:p>
          <w:p w:rsidR="00B656C6" w:rsidRPr="00B656C6" w:rsidRDefault="00B656C6" w:rsidP="00B656C6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IgA before treatment: 2.96 ± 0.08</w:t>
            </w:r>
          </w:p>
          <w:p w:rsidR="00B656C6" w:rsidRPr="00B656C6" w:rsidRDefault="00B656C6" w:rsidP="00B656C6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IgM before treatment: 2.55 ± 0.14</w:t>
            </w:r>
          </w:p>
          <w:p w:rsidR="00B656C6" w:rsidRPr="00B656C6" w:rsidRDefault="00B656C6" w:rsidP="00B656C6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IgG before treatment: 13.38 ± 0.23</w:t>
            </w:r>
          </w:p>
          <w:p w:rsidR="00B656C6" w:rsidRPr="00B656C6" w:rsidRDefault="00B656C6" w:rsidP="00B656C6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IgA after treatment: 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1.96 ± 0.02</w:t>
            </w:r>
          </w:p>
          <w:p w:rsidR="00B656C6" w:rsidRPr="00B656C6" w:rsidRDefault="00B656C6" w:rsidP="00B656C6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IgM after treatment: 1.64 ± 0.05</w:t>
            </w:r>
          </w:p>
          <w:p w:rsidR="00B656C6" w:rsidRPr="00B656C6" w:rsidRDefault="00B656C6" w:rsidP="00B656C6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IgG after treatment: 10.97 ± 0.11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Control group:</w:t>
            </w:r>
          </w:p>
          <w:p w:rsidR="00B656C6" w:rsidRPr="00B656C6" w:rsidRDefault="00B656C6" w:rsidP="00B656C6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IgA: 1.90 ± 0.12</w:t>
            </w:r>
          </w:p>
          <w:p w:rsidR="00B656C6" w:rsidRPr="00B656C6" w:rsidRDefault="00B656C6" w:rsidP="00B656C6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IgM: 1.43 ± 0.22</w:t>
            </w:r>
          </w:p>
          <w:p w:rsidR="00B656C6" w:rsidRPr="00B656C6" w:rsidRDefault="00B656C6" w:rsidP="00B656C6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IgG: 10.0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2 ± 0.54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IgA, g/l:</w:t>
            </w:r>
          </w:p>
          <w:p w:rsidR="00B656C6" w:rsidRPr="00B656C6" w:rsidRDefault="00B656C6" w:rsidP="00B656C6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P1: ≤ 0.001</w:t>
            </w:r>
          </w:p>
          <w:p w:rsidR="00B656C6" w:rsidRPr="00B656C6" w:rsidRDefault="00B656C6" w:rsidP="00B656C6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P2: ≤ 0.001</w:t>
            </w:r>
          </w:p>
          <w:p w:rsidR="00B656C6" w:rsidRPr="00B656C6" w:rsidRDefault="00B656C6" w:rsidP="00B656C6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P3: ≤ 0.01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IgM, g/l:</w:t>
            </w:r>
          </w:p>
          <w:p w:rsidR="00B656C6" w:rsidRPr="00B656C6" w:rsidRDefault="00B656C6" w:rsidP="00B656C6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P1: ≤ 0.001</w:t>
            </w:r>
          </w:p>
          <w:p w:rsidR="00B656C6" w:rsidRPr="00B656C6" w:rsidRDefault="00B656C6" w:rsidP="00B656C6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P2: ≤ 0.001</w:t>
            </w:r>
          </w:p>
          <w:p w:rsidR="00B656C6" w:rsidRPr="00B656C6" w:rsidRDefault="00B656C6" w:rsidP="00B656C6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P3: ≤ 0.01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IgG, g/l:</w:t>
            </w:r>
          </w:p>
          <w:p w:rsidR="00B656C6" w:rsidRPr="00B656C6" w:rsidRDefault="00B656C6" w:rsidP="00B656C6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P1: &gt; 0.05</w:t>
            </w:r>
          </w:p>
          <w:p w:rsidR="00B656C6" w:rsidRPr="00B656C6" w:rsidRDefault="00B656C6" w:rsidP="00B656C6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P2: ≤ 0.001</w:t>
            </w:r>
          </w:p>
          <w:p w:rsidR="00B656C6" w:rsidRPr="00B656C6" w:rsidRDefault="00B656C6" w:rsidP="00B656C6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P3: &gt; 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0.05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783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 </w:t>
            </w: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Group 1: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 backbone therapy: 1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capsule contained 1,000 mg of ω-3 acids,300 mg of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eicosapentaenoic acid (C20:5 ω-3) and 200 mg of docosahexaenoic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acid (C22:6 ω-3), 498 mg of other fatty acids and 2 mg of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d-α-tocopherol 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  <w:r w:rsidRPr="00B656C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Group 2</w:t>
            </w: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 modified therapy :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backbone therapy and </w:t>
            </w:r>
            <w:proofErr w:type="spellStart"/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Epadol</w:t>
            </w:r>
            <w:proofErr w:type="spellEnd"/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(Kyiv Vitamin Factory)</w:t>
            </w:r>
          </w:p>
        </w:tc>
        <w:tc>
          <w:tcPr>
            <w:tcW w:w="1599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numPr>
                <w:ilvl w:val="0"/>
                <w:numId w:val="12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lastRenderedPageBreak/>
              <w:t>Both groups had an improved immune status.</w:t>
            </w:r>
          </w:p>
          <w:p w:rsidR="00B656C6" w:rsidRPr="00B656C6" w:rsidRDefault="00B656C6" w:rsidP="00B656C6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 significantly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        improved parameters: (≤ 0.05)</w:t>
            </w:r>
          </w:p>
          <w:p w:rsidR="00B656C6" w:rsidRPr="00B656C6" w:rsidRDefault="00B656C6" w:rsidP="00B656C6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IgA</w:t>
            </w:r>
          </w:p>
          <w:p w:rsidR="00B656C6" w:rsidRPr="00B656C6" w:rsidRDefault="00B656C6" w:rsidP="00B656C6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IgM</w:t>
            </w:r>
          </w:p>
          <w:p w:rsidR="00B656C6" w:rsidRPr="00B656C6" w:rsidRDefault="00B656C6" w:rsidP="00B656C6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 CD8 </w:t>
            </w:r>
          </w:p>
          <w:p w:rsidR="00B656C6" w:rsidRPr="00B656C6" w:rsidRDefault="00B656C6" w:rsidP="00B656C6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CD4/CD8</w:t>
            </w:r>
          </w:p>
          <w:p w:rsidR="00B656C6" w:rsidRPr="00B656C6" w:rsidRDefault="00B656C6" w:rsidP="00B656C6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 CD22</w:t>
            </w:r>
          </w:p>
          <w:p w:rsidR="00B656C6" w:rsidRPr="00B656C6" w:rsidRDefault="00B656C6" w:rsidP="00B656C6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IL-1</w:t>
            </w:r>
          </w:p>
          <w:p w:rsidR="00B656C6" w:rsidRPr="00B656C6" w:rsidRDefault="00B656C6" w:rsidP="00B656C6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 IL-4</w:t>
            </w:r>
          </w:p>
          <w:p w:rsidR="00B656C6" w:rsidRPr="00B656C6" w:rsidRDefault="00B656C6" w:rsidP="00B656C6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lastRenderedPageBreak/>
              <w:t> CIC</w:t>
            </w:r>
          </w:p>
        </w:tc>
        <w:tc>
          <w:tcPr>
            <w:tcW w:w="2455" w:type="dxa"/>
            <w:tcBorders>
              <w:top w:val="single" w:sz="12" w:space="0" w:color="9CC3E5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6C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lastRenderedPageBreak/>
              <w:t>N/A</w:t>
            </w:r>
          </w:p>
          <w:p w:rsidR="00B656C6" w:rsidRPr="00B656C6" w:rsidRDefault="00B656C6" w:rsidP="00B65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:rsidR="00B656C6" w:rsidRPr="00B656C6" w:rsidRDefault="00B656C6" w:rsidP="00B656C6">
      <w:pPr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B656C6" w:rsidRPr="00B656C6" w:rsidRDefault="00B656C6" w:rsidP="00B656C6">
      <w:pPr>
        <w:spacing w:line="480" w:lineRule="auto"/>
        <w:rPr>
          <w:rFonts w:ascii="Arial" w:hAnsi="Arial" w:cs="Arial"/>
          <w:sz w:val="24"/>
          <w:szCs w:val="24"/>
        </w:rPr>
      </w:pPr>
    </w:p>
    <w:p w:rsidR="00C718CD" w:rsidRDefault="00C718CD"/>
    <w:sectPr w:rsidR="00C718CD" w:rsidSect="00B656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0A9D"/>
    <w:multiLevelType w:val="multilevel"/>
    <w:tmpl w:val="9BCC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27CD9"/>
    <w:multiLevelType w:val="multilevel"/>
    <w:tmpl w:val="E754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26CDD"/>
    <w:multiLevelType w:val="multilevel"/>
    <w:tmpl w:val="368C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15B6A"/>
    <w:multiLevelType w:val="multilevel"/>
    <w:tmpl w:val="5DBE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12433"/>
    <w:multiLevelType w:val="multilevel"/>
    <w:tmpl w:val="F4A2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15361"/>
    <w:multiLevelType w:val="hybridMultilevel"/>
    <w:tmpl w:val="97C6F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C6321"/>
    <w:multiLevelType w:val="multilevel"/>
    <w:tmpl w:val="7628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210F5"/>
    <w:multiLevelType w:val="hybridMultilevel"/>
    <w:tmpl w:val="417A7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66421"/>
    <w:multiLevelType w:val="multilevel"/>
    <w:tmpl w:val="FEA0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FF702B"/>
    <w:multiLevelType w:val="multilevel"/>
    <w:tmpl w:val="D5C6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A6C76"/>
    <w:multiLevelType w:val="multilevel"/>
    <w:tmpl w:val="6D86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E51BF7"/>
    <w:multiLevelType w:val="hybridMultilevel"/>
    <w:tmpl w:val="FAE85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33C00"/>
    <w:multiLevelType w:val="multilevel"/>
    <w:tmpl w:val="39AC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F3D98"/>
    <w:multiLevelType w:val="multilevel"/>
    <w:tmpl w:val="7E46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3"/>
  </w:num>
  <w:num w:numId="7">
    <w:abstractNumId w:val="3"/>
  </w:num>
  <w:num w:numId="8">
    <w:abstractNumId w:val="12"/>
  </w:num>
  <w:num w:numId="9">
    <w:abstractNumId w:val="10"/>
  </w:num>
  <w:num w:numId="10">
    <w:abstractNumId w:val="9"/>
  </w:num>
  <w:num w:numId="11">
    <w:abstractNumId w:val="6"/>
  </w:num>
  <w:num w:numId="12">
    <w:abstractNumId w:val="7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C6"/>
    <w:rsid w:val="00B656C6"/>
    <w:rsid w:val="00C7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9BF41-8518-4B54-8490-4B444916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Brookes University</Company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Najmeh Zare</dc:creator>
  <cp:keywords/>
  <dc:description/>
  <cp:lastModifiedBy>Najmeh Zare</cp:lastModifiedBy>
  <cp:revision>1</cp:revision>
  <dcterms:created xsi:type="dcterms:W3CDTF">2022-02-21T11:59:00Z</dcterms:created>
  <dcterms:modified xsi:type="dcterms:W3CDTF">2022-02-21T12:00:00Z</dcterms:modified>
</cp:coreProperties>
</file>