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Supplementary Information</w:t>
      </w:r>
    </w:p>
    <w:p>
      <w:pPr>
        <w:jc w:val="center"/>
        <w:rPr>
          <w:rFonts w:hint="eastAsia" w:ascii="Times New Roman" w:hAnsi="Times New Roman" w:eastAsiaTheme="minorEastAsia"/>
          <w:b w:val="0"/>
          <w:bCs w:val="0"/>
          <w:sz w:val="30"/>
          <w:szCs w:val="30"/>
          <w:lang w:val="en-US" w:eastAsia="zh-CN"/>
        </w:rPr>
      </w:pPr>
      <w:bookmarkStart w:id="0" w:name="OLE_LINK36"/>
      <w:bookmarkStart w:id="1" w:name="OLE_LINK25"/>
      <w:bookmarkStart w:id="2" w:name="OLE_LINK17"/>
      <w:r>
        <w:rPr>
          <w:rFonts w:hint="eastAsia" w:ascii="Times New Roman" w:hAnsi="Times New Roman"/>
          <w:b w:val="0"/>
          <w:bCs w:val="0"/>
          <w:sz w:val="30"/>
          <w:szCs w:val="30"/>
        </w:rPr>
        <w:t xml:space="preserve">diffusion anisotropy </w:t>
      </w: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>d</w:t>
      </w:r>
      <w:r>
        <w:rPr>
          <w:rFonts w:hint="eastAsia" w:ascii="Times New Roman" w:hAnsi="Times New Roman"/>
          <w:b w:val="0"/>
          <w:bCs w:val="0"/>
          <w:sz w:val="30"/>
          <w:szCs w:val="30"/>
        </w:rPr>
        <w:t>escriptor</w:t>
      </w: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 xml:space="preserve"> revealing</w:t>
      </w:r>
      <w:r>
        <w:rPr>
          <w:rFonts w:hint="eastAsia" w:ascii="Times New Roman" w:hAnsi="Times New Roman"/>
          <w:b w:val="0"/>
          <w:bCs w:val="0"/>
          <w:sz w:val="30"/>
          <w:szCs w:val="30"/>
        </w:rPr>
        <w:t xml:space="preserve"> </w:t>
      </w:r>
      <w:bookmarkEnd w:id="0"/>
      <w:bookmarkEnd w:id="1"/>
      <w:bookmarkStart w:id="3" w:name="OLE_LINK26"/>
      <w:r>
        <w:rPr>
          <w:rFonts w:hint="eastAsia" w:ascii="Times New Roman" w:hAnsi="Times New Roman"/>
          <w:b w:val="0"/>
          <w:bCs w:val="0"/>
          <w:sz w:val="30"/>
          <w:szCs w:val="30"/>
        </w:rPr>
        <w:t xml:space="preserve">morphology </w:t>
      </w:r>
      <w:bookmarkEnd w:id="3"/>
      <w:r>
        <w:rPr>
          <w:rFonts w:hint="eastAsia" w:ascii="Times New Roman" w:hAnsi="Times New Roman"/>
          <w:b w:val="0"/>
          <w:bCs w:val="0"/>
          <w:sz w:val="30"/>
          <w:szCs w:val="30"/>
        </w:rPr>
        <w:t xml:space="preserve">effect </w:t>
      </w: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 xml:space="preserve">of </w:t>
      </w:r>
      <w:r>
        <w:rPr>
          <w:rFonts w:hint="eastAsia" w:ascii="Times New Roman" w:hAnsi="Times New Roman"/>
          <w:b w:val="0"/>
          <w:bCs w:val="0"/>
          <w:sz w:val="30"/>
          <w:szCs w:val="30"/>
        </w:rPr>
        <w:t xml:space="preserve">ZSM-5 zeolite </w:t>
      </w: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>for</w:t>
      </w:r>
      <w:r>
        <w:rPr>
          <w:rFonts w:hint="eastAsia" w:ascii="Times New Roman" w:hAnsi="Times New Roman"/>
          <w:b w:val="0"/>
          <w:bCs w:val="0"/>
          <w:sz w:val="30"/>
          <w:szCs w:val="30"/>
        </w:rPr>
        <w:t xml:space="preserve"> </w:t>
      </w: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 xml:space="preserve">olefin </w:t>
      </w:r>
      <w:r>
        <w:rPr>
          <w:rFonts w:hint="eastAsia" w:ascii="Times New Roman" w:hAnsi="Times New Roman"/>
          <w:b w:val="0"/>
          <w:bCs w:val="0"/>
          <w:sz w:val="30"/>
          <w:szCs w:val="30"/>
        </w:rPr>
        <w:t>catalytic cracking</w:t>
      </w: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>.</w:t>
      </w:r>
    </w:p>
    <w:p>
      <w:pPr>
        <w:jc w:val="center"/>
        <w:rPr>
          <w:rFonts w:hint="eastAsia" w:ascii="Times New Roman" w:hAnsi="Times New Roman"/>
          <w:b w:val="0"/>
          <w:bCs w:val="0"/>
          <w:i/>
          <w:iCs/>
          <w:sz w:val="30"/>
          <w:szCs w:val="30"/>
          <w:lang w:val="en-US" w:eastAsia="zh-CN"/>
        </w:rPr>
      </w:pPr>
      <w:r>
        <w:rPr>
          <w:rFonts w:hint="eastAsia" w:ascii="Times New Roman" w:hAnsi="Times New Roman"/>
          <w:b w:val="0"/>
          <w:bCs w:val="0"/>
          <w:sz w:val="30"/>
          <w:szCs w:val="30"/>
          <w:lang w:val="en-US" w:eastAsia="zh-CN"/>
        </w:rPr>
        <w:t xml:space="preserve">Liu </w:t>
      </w:r>
      <w:r>
        <w:rPr>
          <w:rFonts w:hint="eastAsia" w:ascii="Times New Roman" w:hAnsi="Times New Roman"/>
          <w:b w:val="0"/>
          <w:bCs w:val="0"/>
          <w:i/>
          <w:iCs/>
          <w:sz w:val="30"/>
          <w:szCs w:val="30"/>
          <w:lang w:val="en-US" w:eastAsia="zh-CN"/>
        </w:rPr>
        <w:t>et al.</w:t>
      </w:r>
    </w:p>
    <w:p>
      <w:pP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/>
          <w:b w:val="0"/>
          <w:bCs w:val="0"/>
          <w:i/>
          <w:iCs/>
          <w:sz w:val="30"/>
          <w:szCs w:val="30"/>
          <w:lang w:val="en-US" w:eastAsia="zh-CN"/>
        </w:rPr>
        <w:br w:type="page"/>
      </w:r>
      <w:bookmarkEnd w:id="2"/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figures and tables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4320540" cy="1182370"/>
            <wp:effectExtent l="0" t="0" r="7620" b="6350"/>
            <wp:docPr id="4" name="图片 4" descr="刘小梁-工作汇报-2020-12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刘小梁-工作汇报-2020-12-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Supplementary Figure 1.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Structures, textures, and acidity of the as-synthesized H-ZSM-5 samples.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a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>X-ray diffraction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  <w:t xml:space="preserve"> patterns. 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-SA"/>
        </w:rPr>
        <w:t>b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 xml:space="preserve">Ar physisorption isotherms. </w:t>
      </w:r>
      <w:r>
        <w:rPr>
          <w:rFonts w:hint="eastAsia" w:ascii="Times New Roman" w:hAnsi="Times New Roman" w:cs="Times New Roman"/>
          <w:b/>
          <w:bCs/>
          <w:i w:val="0"/>
          <w:iCs w:val="0"/>
          <w:kern w:val="2"/>
          <w:sz w:val="21"/>
          <w:szCs w:val="21"/>
          <w:lang w:val="en-US" w:eastAsia="zh-CN" w:bidi="ar-SA"/>
        </w:rPr>
        <w:t xml:space="preserve">c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>Pyridine-adsorption IR spectra.</w:t>
      </w: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4320540" cy="1888490"/>
            <wp:effectExtent l="0" t="0" r="7620" b="1270"/>
            <wp:docPr id="6" name="图片 6" descr="刘小梁-工作汇报-2020-12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刘小梁-工作汇报-2020-12-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188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Supplementary Figure 2.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orresponding length distribution along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a- and b-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axis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H-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ZSM-5 crystals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: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a, 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Zc-S;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b, 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Z-cM;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c, f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highlight w:val="none"/>
          <w:lang w:val="en-US" w:eastAsia="zh-CN"/>
        </w:rPr>
        <w:t xml:space="preserve">Z-cL. 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  <w:t xml:space="preserve">The lengths of a- and b- axis over corresponding zeolites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>were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1"/>
          <w:lang w:val="en-US" w:eastAsia="zh-CN" w:bidi="ar-SA"/>
        </w:rPr>
        <w:t xml:space="preserve"> counted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by statistics of 100 specimens from the SEM images of Fig. 1a, b and c.</w:t>
      </w: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default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drawing>
          <wp:inline distT="0" distB="0" distL="114300" distR="114300">
            <wp:extent cx="4319905" cy="3310255"/>
            <wp:effectExtent l="0" t="0" r="8255" b="12065"/>
            <wp:docPr id="2" name="图片 2" descr="FT-IR-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T-IR-S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Supplementary Figure 3.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Validation of the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time-resolved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in situ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FTIR spectroscopy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. The blank experimental FT-IR spectroscopy were conducted at a 0.1 vol%butene/99.9 vol%N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vertAlign w:val="subscript"/>
          <w:lang w:val="en-US" w:eastAsia="zh-CN" w:bidi="ar"/>
        </w:rPr>
        <w:t xml:space="preserve">2 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mixture gas flow rate of 800 mL min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vertAlign w:val="superscript"/>
          <w:lang w:val="en-US" w:eastAsia="zh-CN" w:bidi="ar"/>
        </w:rPr>
        <w:t>-1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and a temperature of 373 K without </w:t>
      </w:r>
      <w:r>
        <w:rPr>
          <w:rFonts w:hint="eastAsia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H-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ZSM-5 wafer in the IR flow cell. </w:t>
      </w:r>
      <w:r>
        <w:rPr>
          <w:rFonts w:hint="default" w:ascii="Times New Roman" w:hAnsi="Times New Roman" w:eastAsia="Bold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a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The spectra of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the typical infrared bands for butene molecule at the time of adsorption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equilibrium: red line for H-ZSM-5 spectrum and black line for blank spectrum. </w:t>
      </w:r>
      <w:r>
        <w:rPr>
          <w:rFonts w:hint="default" w:ascii="Times New Roman" w:hAnsi="Times New Roman" w:eastAsia="Bold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b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The variation in the integrated intensity of the typical infrared bands of the butene molecule through the fast-scanning FT-IR spectroscopy: red solid scatter for H-ZSM-5 wafer and black hollow scatter for blank experiment. 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It could be seen that the blank effect of IR setup can be eliminated at our measurement conditions.</w:t>
      </w:r>
      <w:r>
        <w:rPr>
          <w:rFonts w:hint="eastAsia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Bold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>c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The normalized uptake curves of H-ZSM-5 samples for butene molecule at a flow rates range of 100-900 mL min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vertAlign w:val="superscript"/>
          <w:lang w:val="en-US" w:eastAsia="zh-CN" w:bidi="ar"/>
        </w:rPr>
        <w:t>-1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. This fast flow rate, ensured that, first</w:t>
      </w:r>
      <w:r>
        <w:rPr>
          <w:rFonts w:hint="eastAsia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ly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, no depletion of the </w:t>
      </w:r>
      <w:bookmarkStart w:id="4" w:name="OLE_LINK4"/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sorbate</w:t>
      </w:r>
      <w:bookmarkEnd w:id="4"/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in the intercrystalline voids occurred and, secondly, the heat of adsorption was rapidly dissipated, as was confirmed by appropriate measurements</w:t>
      </w:r>
      <w:r>
        <w:rPr>
          <w:rFonts w:hint="eastAsia" w:ascii="Times New Roman" w:hAnsi="Times New Roman" w:eastAsia="Bold" w:cs="Times New Roman"/>
          <w:b w:val="0"/>
          <w:bCs w:val="0"/>
          <w:color w:val="0000FF"/>
          <w:kern w:val="0"/>
          <w:sz w:val="21"/>
          <w:szCs w:val="21"/>
          <w:vertAlign w:val="superscript"/>
          <w:lang w:val="en-US" w:eastAsia="zh-CN" w:bidi="ar"/>
        </w:rPr>
        <w:t>1-3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. Depletion of the sorbate in the intercrystalline space and a non-isothermal situation as a consequence of evolution of the adsorption heat are, according to findings of Doelle and Riekert</w:t>
      </w:r>
      <w:r>
        <w:rPr>
          <w:rFonts w:hint="eastAsia" w:ascii="Times New Roman" w:hAnsi="Times New Roman" w:eastAsia="Bold" w:cs="Times New Roman"/>
          <w:b w:val="0"/>
          <w:bCs w:val="0"/>
          <w:color w:val="0000FF"/>
          <w:kern w:val="0"/>
          <w:sz w:val="21"/>
          <w:szCs w:val="21"/>
          <w:vertAlign w:val="superscript"/>
          <w:lang w:val="en-US" w:eastAsia="zh-CN" w:bidi="ar"/>
        </w:rPr>
        <w:t>4</w:t>
      </w:r>
      <w:r>
        <w:rPr>
          <w:rFonts w:hint="default" w:ascii="Times New Roman" w:hAnsi="Times New Roman" w:eastAsia="Bold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, main pitfalls in sorption kinetics measurements. </w:t>
      </w:r>
      <w:r>
        <w:rPr>
          <w:rFonts w:hint="default" w:ascii="Times New Roman" w:hAnsi="Times New Roman" w:eastAsia="Bold" w:cs="Times New Roman"/>
          <w:b/>
          <w:bCs/>
          <w:color w:val="auto"/>
          <w:kern w:val="0"/>
          <w:sz w:val="21"/>
          <w:szCs w:val="21"/>
          <w:lang w:val="en-US" w:eastAsia="zh-CN" w:bidi="ar"/>
        </w:rPr>
        <w:t xml:space="preserve">d 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>Repeatability of the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time-resolved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in situ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FTIR spectroscopy. Our</w:t>
      </w:r>
      <w:r>
        <w:rPr>
          <w:rFonts w:hint="default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"/>
        </w:rPr>
        <w:t xml:space="preserve"> measurements were repeated at least third times to ensure repeatability of the data obtained, 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  <w:t>he experiments had 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  <w:t>better repeatability</w:t>
      </w:r>
      <w:r>
        <w:rPr>
          <w:rFonts w:hint="eastAsia" w:ascii="Times New Roman" w:hAnsi="Times New Roman" w:cs="Times New Roman"/>
          <w:b w:val="0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drawing>
          <wp:inline distT="0" distB="0" distL="114300" distR="114300">
            <wp:extent cx="3599815" cy="2807335"/>
            <wp:effectExtent l="0" t="0" r="12065" b="12065"/>
            <wp:docPr id="5" name="图片 5" descr="C4 adsor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4 adsor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0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eastAsia="宋体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4. </w:t>
      </w:r>
      <w:r>
        <w:rPr>
          <w:rFonts w:hint="eastAsia" w:ascii="Times New Roman" w:hAnsi="Times New Roman"/>
          <w:szCs w:val="21"/>
          <w:lang w:val="en-US" w:eastAsia="zh-CN"/>
        </w:rPr>
        <w:t xml:space="preserve">The original uptake curves of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a</w:t>
      </w:r>
      <w:r>
        <w:rPr>
          <w:rFonts w:hint="eastAsia" w:ascii="Times New Roman" w:hAnsi="Times New Roman"/>
          <w:szCs w:val="21"/>
          <w:lang w:val="en-US" w:eastAsia="zh-CN"/>
        </w:rPr>
        <w:t xml:space="preserve"> Z-cS,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b</w:t>
      </w:r>
      <w:r>
        <w:rPr>
          <w:rFonts w:hint="eastAsia" w:ascii="Times New Roman" w:hAnsi="Times New Roman"/>
          <w:szCs w:val="21"/>
          <w:lang w:val="en-US" w:eastAsia="zh-CN"/>
        </w:rPr>
        <w:t xml:space="preserve"> Z-cM and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c</w:t>
      </w:r>
      <w:r>
        <w:rPr>
          <w:rFonts w:hint="eastAsia" w:ascii="Times New Roman" w:hAnsi="Times New Roman"/>
          <w:szCs w:val="21"/>
          <w:lang w:val="en-US" w:eastAsia="zh-CN"/>
        </w:rPr>
        <w:t xml:space="preserve"> Z-cL. 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lang w:bidi="ar"/>
        </w:rPr>
        <w:t xml:space="preserve">The normalized areas of the IR bands of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lang w:bidi="ar"/>
        </w:rPr>
        <w:t xml:space="preserve">butene and propene molecules 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lang w:bidi="ar"/>
        </w:rPr>
        <w:t xml:space="preserve">at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lang w:bidi="ar"/>
        </w:rPr>
        <w:t>2750 - 3150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lang w:bidi="ar"/>
        </w:rPr>
        <w:t xml:space="preserve"> cm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vertAlign w:val="superscript"/>
          <w:lang w:bidi="ar"/>
        </w:rPr>
        <w:t>−1</w:t>
      </w:r>
      <w:r>
        <w:rPr>
          <w:rFonts w:ascii="TimesNewRomanPSMT" w:hAnsi="TimesNewRomanPSMT" w:eastAsia="TimesNewRomanPSMT" w:cs="TimesNewRomanPSMT"/>
          <w:color w:val="000000"/>
          <w:kern w:val="0"/>
          <w:sz w:val="21"/>
          <w:szCs w:val="21"/>
          <w:highlight w:val="none"/>
          <w:lang w:bidi="ar"/>
        </w:rPr>
        <w:t xml:space="preserve"> were used to quantify the relative concentrations of adsorbate in the zeolites</w:t>
      </w:r>
      <w:r>
        <w:rPr>
          <w:rFonts w:hint="eastAsia" w:ascii="TimesNewRomanPSMT" w:hAnsi="TimesNewRomanPSMT" w:eastAsia="宋体" w:cs="TimesNewRomanPSMT"/>
          <w:color w:val="000000"/>
          <w:kern w:val="0"/>
          <w:sz w:val="21"/>
          <w:szCs w:val="21"/>
          <w:highlight w:val="none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/>
        <w:jc w:val="center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drawing>
          <wp:inline distT="0" distB="0" distL="114300" distR="114300">
            <wp:extent cx="3599815" cy="1356360"/>
            <wp:effectExtent l="0" t="0" r="12065" b="0"/>
            <wp:docPr id="3" name="图片 3" descr="C3= diffu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3= diffus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5.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Diffusion behaviors of 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in H-ZSM-5 zeolites.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Normalized uptake curves of 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over ZSM-5 samples with different length of c axis.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b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Correlation of the [010] exposure degrees of ZSM-5 zeolites with the diffusion rates fitted by Eq.1. </w:t>
      </w:r>
      <w:bookmarkStart w:id="5" w:name="OLE_LINK39"/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The diffusion rates increase almost linearly with the exposure degrees of [010] plane over H-ZSM-5 samples</w:t>
      </w:r>
      <w:bookmarkEnd w:id="5"/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jc w:val="center"/>
        <w:rPr>
          <w:rFonts w:hint="default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drawing>
          <wp:inline distT="0" distB="0" distL="114300" distR="114300">
            <wp:extent cx="2520315" cy="3121660"/>
            <wp:effectExtent l="0" t="0" r="9525" b="2540"/>
            <wp:docPr id="1" name="图片 1" descr="温度-催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温度-催化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6.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Catalytic behaviours of H-ZSM-5 catalysts for the conversion of 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at different temperatures.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conversions.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b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Products selectivity. Reaction conditions: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M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(catalyst) = 0.1 g;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P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1.6 Bar;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423 - 858 K; 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H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8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/N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1 vol%/99 vol%,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1"/>
          <w:szCs w:val="21"/>
          <w:lang w:val="en-US" w:eastAsia="zh-CN"/>
        </w:rPr>
        <w:t>F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= 100 mL min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superscript"/>
          <w:lang w:val="en-US" w:eastAsia="zh-CN"/>
        </w:rPr>
        <w:t>−1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; Time on stream, 4 h. </w:t>
      </w:r>
    </w:p>
    <w:p>
      <w:pP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jc w:val="center"/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2879090" cy="2054225"/>
            <wp:effectExtent l="0" t="0" r="1270" b="3175"/>
            <wp:docPr id="9" name="图片 9" descr="sin. 扩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in. 扩散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60"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7.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/>
          <w:szCs w:val="21"/>
        </w:rPr>
        <w:t xml:space="preserve">orrelation of </w:t>
      </w:r>
      <w:r>
        <w:rPr>
          <w:rFonts w:hint="eastAsia" w:ascii="Times New Roman" w:hAnsi="Times New Roman"/>
          <w:szCs w:val="21"/>
          <w:lang w:val="en-US" w:eastAsia="zh-CN"/>
        </w:rPr>
        <w:t>sinusoidal</w:t>
      </w:r>
      <w:r>
        <w:rPr>
          <w:rFonts w:hint="eastAsia" w:ascii="Times New Roman" w:hAnsi="Times New Roman"/>
          <w:szCs w:val="21"/>
        </w:rPr>
        <w:t xml:space="preserve"> channels percent</w:t>
      </w:r>
      <w:r>
        <w:rPr>
          <w:rFonts w:hint="eastAsia" w:ascii="Times New Roman" w:hAnsi="Times New Roman"/>
          <w:szCs w:val="21"/>
          <w:lang w:val="en-US" w:eastAsia="zh-CN"/>
        </w:rPr>
        <w:t>s</w:t>
      </w:r>
      <w:r>
        <w:rPr>
          <w:rFonts w:hint="eastAsia" w:ascii="Times New Roman" w:hAnsi="Times New Roman"/>
          <w:szCs w:val="21"/>
        </w:rPr>
        <w:t xml:space="preserve"> computed in table </w:t>
      </w:r>
      <w:r>
        <w:rPr>
          <w:rFonts w:hint="eastAsia" w:ascii="Times New Roman" w:hAnsi="Times New Roman"/>
          <w:color w:val="0000FF"/>
          <w:szCs w:val="21"/>
        </w:rPr>
        <w:t>1</w:t>
      </w:r>
      <w:r>
        <w:rPr>
          <w:rFonts w:hint="eastAsia" w:ascii="Times New Roman" w:hAnsi="Times New Roman"/>
          <w:szCs w:val="21"/>
        </w:rPr>
        <w:t xml:space="preserve"> with the </w:t>
      </w:r>
      <w:bookmarkStart w:id="6" w:name="OLE_LINK61"/>
      <w:r>
        <w:rPr>
          <w:rFonts w:hint="eastAsia" w:ascii="Times New Roman" w:hAnsi="Times New Roman"/>
          <w:szCs w:val="21"/>
        </w:rPr>
        <w:t>intracrystalline</w:t>
      </w:r>
      <w:bookmarkEnd w:id="6"/>
      <w:r>
        <w:rPr>
          <w:rFonts w:hint="eastAsia" w:ascii="Times New Roman" w:hAnsi="Times New Roman"/>
          <w:szCs w:val="21"/>
        </w:rPr>
        <w:t xml:space="preserve"> diffusion rates (</w:t>
      </w:r>
      <w:r>
        <w:rPr>
          <w:rFonts w:hint="eastAsia" w:ascii="Times New Roman" w:hAnsi="Times New Roman"/>
          <w:i/>
          <w:iCs/>
          <w:szCs w:val="21"/>
        </w:rPr>
        <w:t>D</w:t>
      </w:r>
      <w:r>
        <w:rPr>
          <w:rFonts w:hint="eastAsia" w:ascii="Times New Roman" w:hAnsi="Times New Roman"/>
          <w:i/>
          <w:iCs/>
          <w:szCs w:val="21"/>
          <w:vertAlign w:val="subscript"/>
        </w:rPr>
        <w:t>intra</w:t>
      </w:r>
      <w:r>
        <w:rPr>
          <w:rFonts w:hint="eastAsia" w:ascii="Times New Roman" w:hAnsi="Times New Roman"/>
          <w:i/>
          <w:iCs/>
          <w:szCs w:val="21"/>
        </w:rPr>
        <w:t>/L</w:t>
      </w:r>
      <w:r>
        <w:rPr>
          <w:rFonts w:hint="eastAsia" w:ascii="Times New Roman" w:hAnsi="Times New Roman"/>
          <w:szCs w:val="21"/>
          <w:vertAlign w:val="superscript"/>
        </w:rPr>
        <w:t>2</w:t>
      </w:r>
      <w:r>
        <w:rPr>
          <w:rFonts w:hint="eastAsia" w:ascii="Times New Roman" w:hAnsi="Times New Roman"/>
          <w:szCs w:val="21"/>
        </w:rPr>
        <w:t>)</w:t>
      </w:r>
      <w:r>
        <w:rPr>
          <w:rFonts w:hint="eastAsia" w:ascii="Times New Roman" w:hAnsi="Times New Roman"/>
          <w:szCs w:val="21"/>
          <w:vertAlign w:val="superscript"/>
        </w:rPr>
        <w:t xml:space="preserve"> </w:t>
      </w:r>
      <w:r>
        <w:rPr>
          <w:rFonts w:hint="eastAsia" w:ascii="Times New Roman" w:hAnsi="Times New Roman"/>
          <w:szCs w:val="21"/>
        </w:rPr>
        <w:t>of butene molecule.</w:t>
      </w: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3094990" cy="2209800"/>
            <wp:effectExtent l="0" t="0" r="13970" b="0"/>
            <wp:docPr id="8" name="图片 8" descr="选择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选择性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9499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60" w:lineRule="auto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bookmarkStart w:id="7" w:name="OLE_LINK9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Supplementary Figure 8.</w:t>
      </w:r>
      <w:bookmarkEnd w:id="7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>The C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2-3</w:t>
      </w:r>
      <w:r>
        <w:rPr>
          <w:rFonts w:hint="eastAsia" w:ascii="Times New Roman" w:hAnsi="Times New Roman"/>
          <w:b w:val="0"/>
          <w:bCs w:val="0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selectivity</w:t>
      </w:r>
      <w:r>
        <w:rPr>
          <w:rFonts w:hint="eastAsia" w:ascii="Times New Roman" w:hAnsi="Times New Roman"/>
          <w:b w:val="0"/>
          <w:bCs w:val="0"/>
          <w:szCs w:val="21"/>
        </w:rPr>
        <w:t xml:space="preserve"> 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>for</w:t>
      </w:r>
      <w:r>
        <w:rPr>
          <w:rFonts w:hint="eastAsia" w:ascii="Times New Roman" w:hAnsi="Times New Roman"/>
          <w:b w:val="0"/>
          <w:bCs w:val="0"/>
          <w:szCs w:val="21"/>
        </w:rPr>
        <w:t xml:space="preserve"> C</w:t>
      </w:r>
      <w:r>
        <w:rPr>
          <w:rFonts w:hint="eastAsia" w:ascii="Times New Roman" w:hAnsi="Times New Roman"/>
          <w:b w:val="0"/>
          <w:bCs w:val="0"/>
          <w:szCs w:val="21"/>
          <w:vertAlign w:val="subscript"/>
        </w:rPr>
        <w:t>4</w:t>
      </w:r>
      <w:r>
        <w:rPr>
          <w:rFonts w:hint="eastAsia" w:ascii="Times New Roman" w:hAnsi="Times New Roman"/>
          <w:b w:val="0"/>
          <w:bCs w:val="0"/>
          <w:szCs w:val="21"/>
        </w:rPr>
        <w:t xml:space="preserve"> olefins catalytic cracking reactions over Z-cS, Z-cM and Z-cL catalysts.</w:t>
      </w:r>
      <w:r>
        <w:rPr>
          <w:rFonts w:hint="eastAsia" w:ascii="Times New Roman" w:hAnsi="Times New Roman"/>
          <w:szCs w:val="21"/>
        </w:rPr>
        <w:t xml:space="preserve"> Reaction conditions: </w:t>
      </w:r>
      <w:bookmarkStart w:id="8" w:name="OLE_LINK71"/>
      <w:r>
        <w:rPr>
          <w:rFonts w:hint="eastAsia" w:ascii="Times New Roman" w:hAnsi="Times New Roman"/>
          <w:i/>
          <w:iCs/>
          <w:szCs w:val="21"/>
        </w:rPr>
        <w:t>M</w:t>
      </w:r>
      <w:r>
        <w:rPr>
          <w:rFonts w:hint="eastAsia" w:ascii="Times New Roman" w:hAnsi="Times New Roman"/>
          <w:szCs w:val="21"/>
        </w:rPr>
        <w:t xml:space="preserve"> (catalyst) = 0.3 g; </w:t>
      </w:r>
      <w:r>
        <w:rPr>
          <w:rFonts w:hint="eastAsia" w:ascii="Times New Roman" w:hAnsi="Times New Roman"/>
          <w:i/>
          <w:iCs/>
          <w:szCs w:val="21"/>
        </w:rPr>
        <w:t>P</w:t>
      </w:r>
      <w:r>
        <w:rPr>
          <w:rFonts w:hint="eastAsia" w:ascii="Times New Roman" w:hAnsi="Times New Roman"/>
          <w:szCs w:val="21"/>
        </w:rPr>
        <w:t xml:space="preserve"> = 1.6 Bar; </w:t>
      </w:r>
      <w:r>
        <w:rPr>
          <w:rFonts w:hint="eastAsia" w:ascii="Times New Roman" w:hAnsi="Times New Roman"/>
          <w:i/>
          <w:iCs/>
          <w:szCs w:val="21"/>
        </w:rPr>
        <w:t>T</w:t>
      </w:r>
      <w:r>
        <w:rPr>
          <w:rFonts w:hint="eastAsia" w:ascii="Times New Roman" w:hAnsi="Times New Roman"/>
          <w:szCs w:val="21"/>
        </w:rPr>
        <w:t xml:space="preserve"> = 823 K; </w:t>
      </w:r>
      <w:r>
        <w:rPr>
          <w:rFonts w:hint="eastAsia" w:ascii="Times New Roman" w:hAnsi="Times New Roman"/>
          <w:i/>
          <w:iCs/>
          <w:szCs w:val="21"/>
        </w:rPr>
        <w:t>F</w:t>
      </w:r>
      <w:r>
        <w:rPr>
          <w:rFonts w:hint="eastAsia" w:ascii="Times New Roman" w:hAnsi="Times New Roman"/>
          <w:szCs w:val="21"/>
        </w:rPr>
        <w:t xml:space="preserve"> = 15 mL h</w:t>
      </w:r>
      <w:r>
        <w:rPr>
          <w:rFonts w:hint="eastAsia" w:ascii="Times New Roman" w:hAnsi="Times New Roman"/>
          <w:szCs w:val="21"/>
          <w:vertAlign w:val="superscript"/>
        </w:rPr>
        <w:t>−1</w:t>
      </w:r>
      <w:r>
        <w:rPr>
          <w:rFonts w:hint="eastAsia" w:ascii="Times New Roman" w:hAnsi="Times New Roman"/>
          <w:szCs w:val="21"/>
        </w:rPr>
        <w:t>; Time on stream, 50 h.</w:t>
      </w:r>
      <w:bookmarkEnd w:id="8"/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5039995" cy="1349375"/>
            <wp:effectExtent l="0" t="0" r="4445" b="6985"/>
            <wp:docPr id="7" name="图片 7" descr="刘小梁-工作汇报-2020-12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刘小梁-工作汇报-2020-12-0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Figure 9. </w:t>
      </w:r>
      <w:bookmarkStart w:id="9" w:name="OLE_LINK76"/>
      <w:bookmarkStart w:id="10" w:name="OLE_LINK77"/>
      <w:r>
        <w:rPr>
          <w:rFonts w:ascii="Times New Roman" w:hAnsi="Times New Roman" w:cs="Times New Roman"/>
          <w:sz w:val="21"/>
          <w:szCs w:val="21"/>
          <w:lang w:val="en-GB"/>
        </w:rPr>
        <w:t xml:space="preserve">The TGA </w:t>
      </w:r>
      <w:bookmarkEnd w:id="9"/>
      <w:bookmarkEnd w:id="10"/>
      <w:r>
        <w:rPr>
          <w:rFonts w:ascii="Times New Roman" w:hAnsi="Times New Roman" w:cs="Times New Roman"/>
          <w:sz w:val="21"/>
          <w:szCs w:val="21"/>
          <w:lang w:val="en-GB"/>
        </w:rPr>
        <w:t xml:space="preserve">of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the three ZSM-5</w:t>
      </w:r>
      <w:r>
        <w:rPr>
          <w:rFonts w:ascii="Times New Roman" w:hAnsi="Times New Roman" w:cs="Times New Roman"/>
          <w:sz w:val="21"/>
          <w:szCs w:val="21"/>
          <w:lang w:val="en-GB"/>
        </w:rPr>
        <w:t xml:space="preserve"> catalysts after reaction for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5</w:t>
      </w:r>
      <w:r>
        <w:rPr>
          <w:rFonts w:ascii="Times New Roman" w:hAnsi="Times New Roman" w:cs="Times New Roman"/>
          <w:sz w:val="21"/>
          <w:szCs w:val="21"/>
          <w:lang w:val="en-GB"/>
        </w:rPr>
        <w:t>0 h.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Z-cS;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b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Z-cM;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Z-cL.</w:t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1.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Detailed textural parameters and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t>Brønsted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acid sites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the as-synthesized H-ZSM-5 samples.</w:t>
      </w:r>
    </w:p>
    <w:tbl>
      <w:tblPr>
        <w:tblStyle w:val="4"/>
        <w:tblpPr w:leftFromText="180" w:rightFromText="180" w:vertAnchor="text" w:tblpXSpec="center" w:tblpY="142"/>
        <w:tblOverlap w:val="never"/>
        <w:tblW w:w="5066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922"/>
        <w:gridCol w:w="996"/>
        <w:gridCol w:w="932"/>
        <w:gridCol w:w="922"/>
        <w:gridCol w:w="889"/>
        <w:gridCol w:w="889"/>
        <w:gridCol w:w="975"/>
        <w:gridCol w:w="107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8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bookmarkStart w:id="11" w:name="OLE_LINK1"/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</w:rPr>
              <w:t>Samples</w:t>
            </w:r>
          </w:p>
        </w:tc>
        <w:tc>
          <w:tcPr>
            <w:tcW w:w="533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BET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76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micro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39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external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c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33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meso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d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14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total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e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14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micro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f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64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meso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g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623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vertAlign w:val="superscript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Brønsted acid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sites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  <w:lang w:val="en-US" w:eastAsia="zh-CN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98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Z-c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533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365</w:t>
            </w:r>
          </w:p>
        </w:tc>
        <w:tc>
          <w:tcPr>
            <w:tcW w:w="576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</w:t>
            </w:r>
          </w:p>
        </w:tc>
        <w:tc>
          <w:tcPr>
            <w:tcW w:w="539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33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14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0.169</w:t>
            </w:r>
          </w:p>
        </w:tc>
        <w:tc>
          <w:tcPr>
            <w:tcW w:w="514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0.143</w:t>
            </w:r>
          </w:p>
        </w:tc>
        <w:tc>
          <w:tcPr>
            <w:tcW w:w="564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623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0.323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98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Z-c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393</w:t>
            </w:r>
          </w:p>
        </w:tc>
        <w:tc>
          <w:tcPr>
            <w:tcW w:w="576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365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1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0.183</w:t>
            </w:r>
          </w:p>
        </w:tc>
        <w:tc>
          <w:tcPr>
            <w:tcW w:w="51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0.160</w:t>
            </w:r>
          </w:p>
        </w:tc>
        <w:tc>
          <w:tcPr>
            <w:tcW w:w="56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623" w:type="pct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0.283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98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Z-c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339</w:t>
            </w:r>
          </w:p>
        </w:tc>
        <w:tc>
          <w:tcPr>
            <w:tcW w:w="576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316</w:t>
            </w:r>
          </w:p>
        </w:tc>
        <w:tc>
          <w:tcPr>
            <w:tcW w:w="53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51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0.154</w:t>
            </w:r>
          </w:p>
        </w:tc>
        <w:tc>
          <w:tcPr>
            <w:tcW w:w="51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0.134</w:t>
            </w:r>
          </w:p>
        </w:tc>
        <w:tc>
          <w:tcPr>
            <w:tcW w:w="56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  <w:tc>
          <w:tcPr>
            <w:tcW w:w="623" w:type="pct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0.314</w:t>
            </w:r>
          </w:p>
        </w:tc>
      </w:tr>
      <w:bookmarkEnd w:id="11"/>
    </w:tbl>
    <w:p>
      <w:pPr>
        <w:jc w:val="both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a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BET surface area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b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Micropore area evaluated by the t-plot method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c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t-</w:t>
      </w:r>
      <w:r>
        <w:rPr>
          <w:rFonts w:hint="eastAsia" w:ascii="Times New Roman" w:hAnsi="Times New Roman" w:cs="Times New Roman"/>
          <w:lang w:val="en-US" w:eastAsia="zh-CN"/>
        </w:rPr>
        <w:t>p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lot </w:t>
      </w: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xternal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urface </w:t>
      </w:r>
      <w:r>
        <w:rPr>
          <w:rFonts w:hint="eastAsia" w:ascii="Times New Roman" w:hAnsi="Times New Roman" w:cs="Times New Roman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lang w:eastAsia="zh-CN"/>
        </w:rPr>
        <w:t>rea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d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BJH desorption method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e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Single point adsorption total pore volume of pores, P/P</w:t>
      </w:r>
      <w:r>
        <w:rPr>
          <w:rFonts w:hint="default" w:ascii="Times New Roman" w:hAnsi="Times New Roman" w:cs="Times New Roman" w:eastAsiaTheme="minorEastAsia"/>
          <w:vertAlign w:val="subscript"/>
          <w:lang w:eastAsia="zh-CN"/>
        </w:rPr>
        <w:t>0</w:t>
      </w:r>
      <w:r>
        <w:rPr>
          <w:rFonts w:hint="default" w:ascii="Times New Roman" w:hAnsi="Times New Roman" w:cs="Times New Roman" w:eastAsiaTheme="minorEastAsia"/>
          <w:lang w:eastAsia="zh-CN"/>
        </w:rPr>
        <w:t>=0.994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f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Pore volume for micropores evaluated by the t-plot method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g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Pore volume for mesopores evaluated by BJH desorption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/>
        <w:jc w:val="both"/>
        <w:textAlignment w:val="auto"/>
        <w:rPr>
          <w:rFonts w:hint="default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vertAlign w:val="superscript"/>
          <w:lang w:val="en-US" w:eastAsia="zh-CN"/>
        </w:rPr>
        <w:t>h</w:t>
      </w: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 xml:space="preserve">Determined by Pyridine-adsorption IR spectra. </w:t>
      </w:r>
    </w:p>
    <w:p>
      <w:pPr>
        <w:rPr>
          <w:rFonts w:hint="default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br w:type="page"/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12" w:name="OLE_LINK8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2</w:t>
      </w:r>
      <w:bookmarkEnd w:id="12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>The unit cell parameters and the degree of exposed pore channels per unit cell area in corresponding crystal plane.</w:t>
      </w:r>
    </w:p>
    <w:tbl>
      <w:tblPr>
        <w:tblStyle w:val="4"/>
        <w:tblpPr w:leftFromText="180" w:rightFromText="180" w:vertAnchor="text" w:tblpXSpec="center" w:tblpY="142"/>
        <w:tblOverlap w:val="never"/>
        <w:tblW w:w="4684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097"/>
        <w:gridCol w:w="1153"/>
        <w:gridCol w:w="1209"/>
        <w:gridCol w:w="1388"/>
        <w:gridCol w:w="15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8" w:hRule="atLeast"/>
          <w:jc w:val="center"/>
        </w:trPr>
        <w:tc>
          <w:tcPr>
            <w:tcW w:w="1020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Crystal-facets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686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Unit cell D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bscript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(Å)</w:t>
            </w:r>
          </w:p>
        </w:tc>
        <w:tc>
          <w:tcPr>
            <w:tcW w:w="721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bookmarkStart w:id="13" w:name="OLE_LINK2"/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Unit cell D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bscript"/>
                <w:lang w:val="en-US" w:eastAsia="zh-CN"/>
              </w:rPr>
              <w:t>2</w:t>
            </w:r>
            <w:bookmarkEnd w:id="13"/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(Å)</w:t>
            </w:r>
          </w:p>
        </w:tc>
        <w:tc>
          <w:tcPr>
            <w:tcW w:w="757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Unit cell area (</w:t>
            </w:r>
            <w:bookmarkStart w:id="14" w:name="OLE_LINK3"/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Å</w:t>
            </w:r>
            <w:bookmarkEnd w:id="14"/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b</w:t>
            </w:r>
          </w:p>
        </w:tc>
        <w:tc>
          <w:tcPr>
            <w:tcW w:w="869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Pore amounts /unit cell</w:t>
            </w:r>
          </w:p>
        </w:tc>
        <w:tc>
          <w:tcPr>
            <w:tcW w:w="944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Pore amounts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/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nm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20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[010]</w:t>
            </w:r>
          </w:p>
        </w:tc>
        <w:tc>
          <w:tcPr>
            <w:tcW w:w="686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20.07</w:t>
            </w:r>
          </w:p>
        </w:tc>
        <w:tc>
          <w:tcPr>
            <w:tcW w:w="721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13.42</w:t>
            </w:r>
          </w:p>
        </w:tc>
        <w:tc>
          <w:tcPr>
            <w:tcW w:w="757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269.34</w:t>
            </w:r>
          </w:p>
        </w:tc>
        <w:tc>
          <w:tcPr>
            <w:tcW w:w="869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4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20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[100]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19.92</w:t>
            </w: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13.42</w:t>
            </w:r>
          </w:p>
        </w:tc>
        <w:tc>
          <w:tcPr>
            <w:tcW w:w="757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267.33</w:t>
            </w:r>
          </w:p>
        </w:tc>
        <w:tc>
          <w:tcPr>
            <w:tcW w:w="86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020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[101]</w:t>
            </w:r>
          </w:p>
        </w:tc>
        <w:tc>
          <w:tcPr>
            <w:tcW w:w="686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19.92</w:t>
            </w:r>
          </w:p>
        </w:tc>
        <w:tc>
          <w:tcPr>
            <w:tcW w:w="721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24.14</w:t>
            </w:r>
          </w:p>
        </w:tc>
        <w:tc>
          <w:tcPr>
            <w:tcW w:w="757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480.87</w:t>
            </w:r>
          </w:p>
        </w:tc>
        <w:tc>
          <w:tcPr>
            <w:tcW w:w="86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4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line="300" w:lineRule="auto"/>
        <w:jc w:val="both"/>
        <w:textAlignment w:val="auto"/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perscript"/>
          <w:lang w:val="en-US" w:eastAsia="zh-CN" w:bidi="ar-SA"/>
        </w:rPr>
        <w:t xml:space="preserve">a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 xml:space="preserve">The lattice parameters for the crystal unit cell have been decided from x-ray diffraction +methodology, as shown in IZA database, and the diameters of a, b, c directions in ZSM-5 unit cell are considered to 20.07, 19.92, and 13.42 </w:t>
      </w:r>
      <w:bookmarkStart w:id="15" w:name="OLE_LINK33"/>
      <w:r>
        <w:rPr>
          <w:rFonts w:hint="default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>Å</w:t>
      </w:r>
      <w:bookmarkEnd w:id="15"/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 xml:space="preserve"> in the </w:t>
      </w:r>
      <w:r>
        <w:rPr>
          <w:rFonts w:hint="eastAsia" w:ascii="Times New Roman" w:hAnsi="Times New Roman" w:cs="Times New Roman"/>
          <w:b w:val="0"/>
          <w:i/>
          <w:iCs/>
          <w:kern w:val="2"/>
          <w:sz w:val="21"/>
          <w:szCs w:val="21"/>
          <w:lang w:val="en-US" w:eastAsia="zh-CN" w:bidi="ar-SA"/>
        </w:rPr>
        <w:t>Pnma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lang w:val="en-US" w:eastAsia="zh-CN" w:bidi="ar-SA"/>
        </w:rPr>
        <w:t xml:space="preserve"> space group (orthorhombic).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/>
          <w:b w:val="0"/>
          <w:kern w:val="2"/>
          <w:sz w:val="21"/>
          <w:szCs w:val="21"/>
          <w:vertAlign w:val="subscript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perscript"/>
          <w:lang w:val="en-US" w:eastAsia="zh-CN" w:bidi="ar-SA"/>
        </w:rPr>
        <w:t xml:space="preserve">b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t>S(one unit cell area) = Unit cell D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t xml:space="preserve"> * Unit cell D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bscript"/>
          <w:lang w:val="en-US" w:eastAsia="zh-CN" w:bidi="ar-SA"/>
        </w:rPr>
        <w:t>2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perscript"/>
          <w:lang w:val="en-US" w:eastAsia="zh-CN" w:bidi="ar-SA"/>
        </w:rPr>
        <w:t xml:space="preserve">c 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t>Pore amounts per nm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perscript"/>
          <w:lang w:val="en-US" w:eastAsia="zh-CN" w:bidi="ar-SA"/>
        </w:rPr>
        <w:t>2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t xml:space="preserve"> = Pore amounts per unit cell / S(one unit cell area). The n[010], n[100] and n[101] are used for representing the pore amounts per nm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superscript"/>
          <w:lang w:val="en-US" w:eastAsia="zh-CN" w:bidi="ar-SA"/>
        </w:rPr>
        <w:t>2</w:t>
      </w: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t xml:space="preserve"> of corresponding crystal facet.</w:t>
      </w:r>
    </w:p>
    <w:p>
      <w:pP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jc w:val="both"/>
        <w:textAlignment w:val="auto"/>
        <w:rPr>
          <w:rFonts w:hint="default" w:ascii="Times New Roman" w:hAnsi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3.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The apparent diffusion rates over Z-cS and Z-cL at different temperature. </w:t>
      </w:r>
    </w:p>
    <w:tbl>
      <w:tblPr>
        <w:tblStyle w:val="4"/>
        <w:tblpPr w:leftFromText="180" w:rightFromText="180" w:vertAnchor="text" w:horzAnchor="page" w:tblpX="1927" w:tblpY="217"/>
        <w:tblOverlap w:val="never"/>
        <w:tblW w:w="464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4"/>
        <w:gridCol w:w="2455"/>
        <w:gridCol w:w="23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3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Temperature</w:t>
            </w:r>
          </w:p>
        </w:tc>
        <w:tc>
          <w:tcPr>
            <w:tcW w:w="3060" w:type="pct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21"/>
                <w:szCs w:val="21"/>
                <w:lang w:val="en-US" w:eastAsia="zh-CN"/>
              </w:rPr>
              <w:t>D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21"/>
                <w:szCs w:val="21"/>
                <w:vertAlign w:val="subscript"/>
                <w:lang w:val="en-US" w:eastAsia="zh-CN"/>
              </w:rPr>
              <w:t>eff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21"/>
                <w:szCs w:val="21"/>
                <w:lang w:val="en-US" w:eastAsia="zh-CN"/>
              </w:rPr>
              <w:t>/L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(s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39" w:type="pct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9" w:type="pct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Z-cS</w:t>
            </w:r>
          </w:p>
        </w:tc>
        <w:tc>
          <w:tcPr>
            <w:tcW w:w="1511" w:type="pct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Z-cL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939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323 K</w:t>
            </w:r>
          </w:p>
        </w:tc>
        <w:tc>
          <w:tcPr>
            <w:tcW w:w="1549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0.35E-4</w:t>
            </w:r>
          </w:p>
        </w:tc>
        <w:tc>
          <w:tcPr>
            <w:tcW w:w="1511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0.57E-4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3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373 K</w:t>
            </w:r>
          </w:p>
        </w:tc>
        <w:tc>
          <w:tcPr>
            <w:tcW w:w="154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1.07E-4</w:t>
            </w:r>
          </w:p>
        </w:tc>
        <w:tc>
          <w:tcPr>
            <w:tcW w:w="1511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1.75E-4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3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398 K</w:t>
            </w:r>
          </w:p>
        </w:tc>
        <w:tc>
          <w:tcPr>
            <w:tcW w:w="154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1.76E-4</w:t>
            </w:r>
          </w:p>
        </w:tc>
        <w:tc>
          <w:tcPr>
            <w:tcW w:w="1511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2.44E-4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3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423 K</w:t>
            </w:r>
          </w:p>
        </w:tc>
        <w:tc>
          <w:tcPr>
            <w:tcW w:w="1549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3.06E-4</w:t>
            </w:r>
          </w:p>
        </w:tc>
        <w:tc>
          <w:tcPr>
            <w:tcW w:w="1511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3.36E-4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/>
          <w:b w:val="0"/>
          <w:kern w:val="2"/>
          <w:sz w:val="21"/>
          <w:szCs w:val="21"/>
          <w:vertAlign w:val="baseline"/>
          <w:lang w:val="en-US" w:eastAsia="zh-CN" w:bidi="ar-SA"/>
        </w:rPr>
      </w:pPr>
    </w:p>
    <w:p>
      <w:pPr>
        <w:jc w:val="both"/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bookmarkStart w:id="16" w:name="OLE_LINK7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4. 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>The diffusion coefficients for C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3</w:t>
      </w:r>
      <w:r>
        <w:rPr>
          <w:rFonts w:hint="eastAsia" w:ascii="Times New Roman" w:hAnsi="Times New Roman"/>
          <w:b w:val="0"/>
          <w:bCs w:val="0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molecule along x and y directions (D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self-xx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and 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self-yy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) derived from the slope of corresponding curves of the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ascii="Times New Roman" w:hAnsi="Times New Roman" w:cs="Times New Roman"/>
          <w:sz w:val="21"/>
          <w:szCs w:val="21"/>
        </w:rPr>
        <w:t xml:space="preserve">olecular dynamics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(MD) simulations 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>at different temperature. All of the simulations were parallelly calculated for three time, the average MSD (mean square displacement), 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self-xx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and 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self-yy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was chosen in this work. </w:t>
      </w:r>
    </w:p>
    <w:bookmarkEnd w:id="16"/>
    <w:tbl>
      <w:tblPr>
        <w:tblStyle w:val="4"/>
        <w:tblW w:w="836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818"/>
        <w:gridCol w:w="870"/>
        <w:gridCol w:w="880"/>
        <w:gridCol w:w="820"/>
        <w:gridCol w:w="830"/>
        <w:gridCol w:w="830"/>
        <w:gridCol w:w="970"/>
        <w:gridCol w:w="930"/>
        <w:gridCol w:w="8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bookmarkStart w:id="17" w:name="OLE_LINK6" w:colFirst="0" w:colLast="9"/>
            <w:r>
              <w:rPr>
                <w:rFonts w:ascii="Times New Roman" w:hAnsi="Times New Roman" w:cs="Times New Roman"/>
                <w:sz w:val="21"/>
                <w:szCs w:val="21"/>
              </w:rPr>
              <w:t>T</w:t>
            </w:r>
          </w:p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K</w:t>
            </w:r>
          </w:p>
        </w:tc>
        <w:tc>
          <w:tcPr>
            <w:tcW w:w="818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88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82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83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83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97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i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/>
                <w:sz w:val="21"/>
                <w:szCs w:val="21"/>
                <w:lang w:val="en-US" w:eastAsia="zh-CN"/>
              </w:rPr>
              <w:t>Average</w:t>
            </w:r>
          </w:p>
          <w:p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</w:p>
        </w:tc>
        <w:tc>
          <w:tcPr>
            <w:tcW w:w="93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i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/>
                <w:sz w:val="21"/>
                <w:szCs w:val="21"/>
                <w:lang w:val="en-US" w:eastAsia="zh-CN"/>
              </w:rPr>
              <w:t>Average</w:t>
            </w:r>
          </w:p>
          <w:p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</w:p>
        </w:tc>
        <w:tc>
          <w:tcPr>
            <w:tcW w:w="807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b w:val="0"/>
                <w:bCs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self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-x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b w:val="0"/>
                <w:bCs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D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self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-y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y</w:t>
            </w:r>
          </w:p>
        </w:tc>
      </w:tr>
      <w:bookmarkEnd w:id="17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8" w:name="OLE_LINK5" w:colFirst="1" w:colLast="6"/>
            <w:r>
              <w:rPr>
                <w:rFonts w:ascii="Times New Roman" w:hAnsi="Times New Roman" w:cs="Times New Roman"/>
                <w:sz w:val="21"/>
                <w:szCs w:val="21"/>
              </w:rPr>
              <w:t>323</w:t>
            </w:r>
          </w:p>
        </w:tc>
        <w:tc>
          <w:tcPr>
            <w:tcW w:w="81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36.73</w:t>
            </w:r>
          </w:p>
        </w:tc>
        <w:tc>
          <w:tcPr>
            <w:tcW w:w="87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97.08</w:t>
            </w:r>
          </w:p>
        </w:tc>
        <w:tc>
          <w:tcPr>
            <w:tcW w:w="88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37.27</w:t>
            </w:r>
          </w:p>
        </w:tc>
        <w:tc>
          <w:tcPr>
            <w:tcW w:w="82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93.52</w:t>
            </w:r>
          </w:p>
        </w:tc>
        <w:tc>
          <w:tcPr>
            <w:tcW w:w="83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27.86</w:t>
            </w:r>
          </w:p>
        </w:tc>
        <w:tc>
          <w:tcPr>
            <w:tcW w:w="83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93.49</w:t>
            </w:r>
          </w:p>
        </w:tc>
        <w:tc>
          <w:tcPr>
            <w:tcW w:w="97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33.95</w:t>
            </w:r>
          </w:p>
        </w:tc>
        <w:tc>
          <w:tcPr>
            <w:tcW w:w="93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tabs>
                <w:tab w:val="left" w:pos="458"/>
              </w:tabs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94.70</w:t>
            </w:r>
          </w:p>
        </w:tc>
        <w:tc>
          <w:tcPr>
            <w:tcW w:w="80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373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27.95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112.10</w:t>
            </w:r>
          </w:p>
        </w:tc>
        <w:tc>
          <w:tcPr>
            <w:tcW w:w="88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41.57</w:t>
            </w:r>
          </w:p>
        </w:tc>
        <w:tc>
          <w:tcPr>
            <w:tcW w:w="8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70.46</w:t>
            </w:r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53.86</w:t>
            </w:r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64.77</w:t>
            </w:r>
          </w:p>
        </w:tc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41.13</w:t>
            </w:r>
          </w:p>
        </w:tc>
        <w:tc>
          <w:tcPr>
            <w:tcW w:w="93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82.44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0.557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423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64.09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95.23</w:t>
            </w:r>
          </w:p>
        </w:tc>
        <w:tc>
          <w:tcPr>
            <w:tcW w:w="88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60.71</w:t>
            </w:r>
          </w:p>
        </w:tc>
        <w:tc>
          <w:tcPr>
            <w:tcW w:w="82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129.16</w:t>
            </w:r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50.71</w:t>
            </w:r>
          </w:p>
        </w:tc>
        <w:tc>
          <w:tcPr>
            <w:tcW w:w="830" w:type="dxa"/>
            <w:tcBorders>
              <w:tl2br w:val="nil"/>
              <w:tr2bl w:val="nil"/>
            </w:tcBorders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80.51</w:t>
            </w:r>
          </w:p>
        </w:tc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widowControl/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58.50</w:t>
            </w:r>
          </w:p>
        </w:tc>
        <w:tc>
          <w:tcPr>
            <w:tcW w:w="930" w:type="dxa"/>
            <w:tcBorders>
              <w:tl2br w:val="nil"/>
              <w:tr2bl w:val="nil"/>
            </w:tcBorders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101.63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0.591</w:t>
            </w:r>
          </w:p>
        </w:tc>
      </w:tr>
      <w:bookmarkEnd w:id="18"/>
    </w:tbl>
    <w:p>
      <w:pPr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vertAlign w:val="baseline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5.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>The diffusion coefficients for C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4</w:t>
      </w:r>
      <w:r>
        <w:rPr>
          <w:rFonts w:hint="eastAsia" w:ascii="Times New Roman" w:hAnsi="Times New Roman"/>
          <w:b w:val="0"/>
          <w:bCs w:val="0"/>
          <w:szCs w:val="21"/>
          <w:vertAlign w:val="superscript"/>
          <w:lang w:val="en-US" w:eastAsia="zh-CN"/>
        </w:rPr>
        <w:t>=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molecule along x and y directions (D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self-xx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and 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self-yy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) derived from the slope of corresponding curves of the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m</w:t>
      </w:r>
      <w:r>
        <w:rPr>
          <w:rFonts w:ascii="Times New Roman" w:hAnsi="Times New Roman" w:cs="Times New Roman"/>
          <w:sz w:val="21"/>
          <w:szCs w:val="21"/>
        </w:rPr>
        <w:t xml:space="preserve">olecular dynamics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(MD) simulations 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>at different temperature. All of the simulations were parallelly calculated for three time, the average MSD (mean square displacement), 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self-xx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and D</w:t>
      </w:r>
      <w:r>
        <w:rPr>
          <w:rFonts w:hint="eastAsia" w:ascii="Times New Roman" w:hAnsi="Times New Roman"/>
          <w:b w:val="0"/>
          <w:bCs w:val="0"/>
          <w:szCs w:val="21"/>
          <w:vertAlign w:val="subscript"/>
          <w:lang w:val="en-US" w:eastAsia="zh-CN"/>
        </w:rPr>
        <w:t>self-yy</w:t>
      </w:r>
      <w:r>
        <w:rPr>
          <w:rFonts w:hint="eastAsia" w:ascii="Times New Roman" w:hAnsi="Times New Roman"/>
          <w:b w:val="0"/>
          <w:bCs w:val="0"/>
          <w:szCs w:val="21"/>
          <w:lang w:val="en-US" w:eastAsia="zh-CN"/>
        </w:rPr>
        <w:t xml:space="preserve"> was chosen in this work. </w:t>
      </w:r>
    </w:p>
    <w:tbl>
      <w:tblPr>
        <w:tblStyle w:val="4"/>
        <w:tblW w:w="835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840"/>
        <w:gridCol w:w="850"/>
        <w:gridCol w:w="850"/>
        <w:gridCol w:w="830"/>
        <w:gridCol w:w="860"/>
        <w:gridCol w:w="860"/>
        <w:gridCol w:w="920"/>
        <w:gridCol w:w="960"/>
        <w:gridCol w:w="8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7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</w:t>
            </w:r>
          </w:p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K</w:t>
            </w:r>
          </w:p>
        </w:tc>
        <w:tc>
          <w:tcPr>
            <w:tcW w:w="84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83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86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86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92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i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/>
                <w:sz w:val="21"/>
                <w:szCs w:val="21"/>
                <w:lang w:val="en-US" w:eastAsia="zh-CN"/>
              </w:rPr>
              <w:t>Average</w:t>
            </w:r>
          </w:p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-x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x</w:t>
            </w:r>
          </w:p>
        </w:tc>
        <w:tc>
          <w:tcPr>
            <w:tcW w:w="960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 w:eastAsiaTheme="minorEastAsia"/>
                <w:i w:val="0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/>
                <w:sz w:val="21"/>
                <w:szCs w:val="21"/>
                <w:lang w:val="en-US" w:eastAsia="zh-CN"/>
              </w:rPr>
              <w:t>Average</w:t>
            </w:r>
          </w:p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b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self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bscript"/>
                <w:lang w:val="en-US" w:eastAsia="zh-CN"/>
              </w:rPr>
              <w:t>-y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y</w:t>
            </w:r>
          </w:p>
        </w:tc>
        <w:tc>
          <w:tcPr>
            <w:tcW w:w="807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spacing w:line="300" w:lineRule="auto"/>
              <w:jc w:val="center"/>
              <w:rPr>
                <w:rFonts w:ascii="Times New Roman" w:hAnsi="Times New Roman" w:cs="Times New Roman" w:eastAsiaTheme="minorEastAsia"/>
                <w:b w:val="0"/>
                <w:bCs/>
                <w:i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self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-x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cs="Times New Roman"/>
                <w:b w:val="0"/>
                <w:bCs/>
                <w:i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D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self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-y</w:t>
            </w: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9" w:name="_Hlk50726332"/>
            <w:r>
              <w:rPr>
                <w:rFonts w:ascii="Times New Roman" w:hAnsi="Times New Roman" w:cs="Times New Roman"/>
                <w:sz w:val="21"/>
                <w:szCs w:val="21"/>
              </w:rPr>
              <w:t>323</w:t>
            </w:r>
          </w:p>
        </w:tc>
        <w:tc>
          <w:tcPr>
            <w:tcW w:w="84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16.65 </w:t>
            </w:r>
          </w:p>
        </w:tc>
        <w:tc>
          <w:tcPr>
            <w:tcW w:w="85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64.07</w:t>
            </w:r>
          </w:p>
        </w:tc>
        <w:tc>
          <w:tcPr>
            <w:tcW w:w="85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30.00</w:t>
            </w:r>
          </w:p>
        </w:tc>
        <w:tc>
          <w:tcPr>
            <w:tcW w:w="83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86.90</w:t>
            </w:r>
          </w:p>
        </w:tc>
        <w:tc>
          <w:tcPr>
            <w:tcW w:w="86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31.36</w:t>
            </w:r>
          </w:p>
        </w:tc>
        <w:tc>
          <w:tcPr>
            <w:tcW w:w="86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95.09</w:t>
            </w:r>
          </w:p>
        </w:tc>
        <w:tc>
          <w:tcPr>
            <w:tcW w:w="92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26.00</w:t>
            </w:r>
          </w:p>
        </w:tc>
        <w:tc>
          <w:tcPr>
            <w:tcW w:w="96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tabs>
                <w:tab w:val="left" w:pos="458"/>
              </w:tabs>
              <w:spacing w:line="300" w:lineRule="auto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82.02</w:t>
            </w:r>
          </w:p>
        </w:tc>
        <w:tc>
          <w:tcPr>
            <w:tcW w:w="80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0.312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7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373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35.94 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96.46 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37.96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72.21</w:t>
            </w:r>
          </w:p>
        </w:tc>
        <w:tc>
          <w:tcPr>
            <w:tcW w:w="86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50.48</w:t>
            </w:r>
          </w:p>
        </w:tc>
        <w:tc>
          <w:tcPr>
            <w:tcW w:w="86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128.15</w:t>
            </w:r>
          </w:p>
        </w:tc>
        <w:tc>
          <w:tcPr>
            <w:tcW w:w="92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41.46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98.94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0.431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7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423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33.25 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74.52 </w:t>
            </w:r>
          </w:p>
        </w:tc>
        <w:tc>
          <w:tcPr>
            <w:tcW w:w="85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52.25</w:t>
            </w:r>
          </w:p>
        </w:tc>
        <w:tc>
          <w:tcPr>
            <w:tcW w:w="83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88.69 </w:t>
            </w:r>
          </w:p>
        </w:tc>
        <w:tc>
          <w:tcPr>
            <w:tcW w:w="86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63.32 </w:t>
            </w:r>
          </w:p>
        </w:tc>
        <w:tc>
          <w:tcPr>
            <w:tcW w:w="86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125.49 </w:t>
            </w:r>
          </w:p>
        </w:tc>
        <w:tc>
          <w:tcPr>
            <w:tcW w:w="92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49.61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96.23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>
            <w:pPr>
              <w:spacing w:line="300" w:lineRule="auto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0.513 </w:t>
            </w:r>
          </w:p>
          <w:bookmarkEnd w:id="19"/>
        </w:tc>
      </w:tr>
    </w:tbl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br w:type="page"/>
      </w:r>
    </w:p>
    <w:p>
      <w:pPr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6.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Detailed textural parameters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the H-ZSM-5 samples after 50 hours of reaction.</w:t>
      </w:r>
    </w:p>
    <w:tbl>
      <w:tblPr>
        <w:tblStyle w:val="4"/>
        <w:tblpPr w:leftFromText="180" w:rightFromText="180" w:vertAnchor="text" w:tblpXSpec="center" w:tblpY="142"/>
        <w:tblOverlap w:val="never"/>
        <w:tblW w:w="4765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1060"/>
        <w:gridCol w:w="922"/>
        <w:gridCol w:w="953"/>
        <w:gridCol w:w="922"/>
        <w:gridCol w:w="835"/>
        <w:gridCol w:w="1040"/>
        <w:gridCol w:w="94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</w:rPr>
              <w:t>Samples</w:t>
            </w:r>
          </w:p>
        </w:tc>
        <w:tc>
          <w:tcPr>
            <w:tcW w:w="652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BET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67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micro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86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external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c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67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meso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d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13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total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e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640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micro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f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583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bscript"/>
              </w:rPr>
              <w:t>meso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g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cm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-1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88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Z-c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52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</w:t>
            </w:r>
          </w:p>
        </w:tc>
        <w:tc>
          <w:tcPr>
            <w:tcW w:w="567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586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67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13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0.065</w:t>
            </w:r>
          </w:p>
        </w:tc>
        <w:tc>
          <w:tcPr>
            <w:tcW w:w="640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0.042</w:t>
            </w:r>
          </w:p>
        </w:tc>
        <w:tc>
          <w:tcPr>
            <w:tcW w:w="583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88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Z-c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178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1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0.092</w:t>
            </w:r>
          </w:p>
        </w:tc>
        <w:tc>
          <w:tcPr>
            <w:tcW w:w="640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0.067</w:t>
            </w:r>
          </w:p>
        </w:tc>
        <w:tc>
          <w:tcPr>
            <w:tcW w:w="58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88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Z-c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652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182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165</w:t>
            </w:r>
          </w:p>
        </w:tc>
        <w:tc>
          <w:tcPr>
            <w:tcW w:w="586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1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0.094</w:t>
            </w:r>
          </w:p>
        </w:tc>
        <w:tc>
          <w:tcPr>
            <w:tcW w:w="640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0.069</w:t>
            </w:r>
          </w:p>
        </w:tc>
        <w:tc>
          <w:tcPr>
            <w:tcW w:w="583" w:type="pc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</w:tr>
    </w:tbl>
    <w:p>
      <w:pPr>
        <w:jc w:val="both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a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BET surface area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b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Micropore area evaluated by the t-plot method</w:t>
      </w:r>
      <w:r>
        <w:rPr>
          <w:rFonts w:hint="eastAsia" w:ascii="Times New Roman" w:hAnsi="Times New Roman" w:cs="Times New Roman"/>
          <w:lang w:val="en-US" w:eastAsia="zh-CN"/>
        </w:rPr>
        <w:t>.</w:t>
      </w:r>
      <w:bookmarkStart w:id="20" w:name="_GoBack"/>
      <w:bookmarkEnd w:id="20"/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c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t-</w:t>
      </w:r>
      <w:r>
        <w:rPr>
          <w:rFonts w:hint="eastAsia" w:ascii="Times New Roman" w:hAnsi="Times New Roman" w:cs="Times New Roman"/>
          <w:lang w:val="en-US" w:eastAsia="zh-CN"/>
        </w:rPr>
        <w:t>p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lot </w:t>
      </w: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xternal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urface </w:t>
      </w:r>
      <w:r>
        <w:rPr>
          <w:rFonts w:hint="eastAsia" w:ascii="Times New Roman" w:hAnsi="Times New Roman" w:cs="Times New Roman"/>
          <w:lang w:val="en-US" w:eastAsia="zh-CN"/>
        </w:rPr>
        <w:t>a</w:t>
      </w:r>
      <w:r>
        <w:rPr>
          <w:rFonts w:hint="default" w:ascii="Times New Roman" w:hAnsi="Times New Roman" w:cs="Times New Roman" w:eastAsiaTheme="minorEastAsia"/>
          <w:lang w:eastAsia="zh-CN"/>
        </w:rPr>
        <w:t>rea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d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BJH desorption method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e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Single point adsorption total pore volume of pores, P/P</w:t>
      </w:r>
      <w:r>
        <w:rPr>
          <w:rFonts w:hint="default" w:ascii="Times New Roman" w:hAnsi="Times New Roman" w:cs="Times New Roman" w:eastAsiaTheme="minorEastAsia"/>
          <w:vertAlign w:val="subscript"/>
          <w:lang w:eastAsia="zh-CN"/>
        </w:rPr>
        <w:t>0</w:t>
      </w:r>
      <w:r>
        <w:rPr>
          <w:rFonts w:hint="default" w:ascii="Times New Roman" w:hAnsi="Times New Roman" w:cs="Times New Roman" w:eastAsiaTheme="minorEastAsia"/>
          <w:lang w:eastAsia="zh-CN"/>
        </w:rPr>
        <w:t>=0.994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f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Pore volume for micropores evaluated by the t-plot method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 w:eastAsiaTheme="minorEastAsia"/>
          <w:vertAlign w:val="superscript"/>
          <w:lang w:eastAsia="zh-CN"/>
        </w:rPr>
        <w:t>g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Pore volume for mesopores evaluated by BJH desorption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br w:type="page"/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References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1"/>
        </w:numPr>
        <w:spacing w:line="300" w:lineRule="auto"/>
        <w:ind w:left="420" w:hanging="420" w:hangingChars="200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 xml:space="preserve">Karge, H. G. &amp; </w:t>
      </w:r>
      <w:r>
        <w:rPr>
          <w:rFonts w:hint="eastAsia" w:ascii="Times New Roman" w:hAnsi="Times New Roman" w:eastAsia="宋体" w:cs="Times New Roman"/>
          <w:szCs w:val="21"/>
        </w:rPr>
        <w:t>Niessen, W.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 A new method for the study of diffusion and counter-diffusion in zeolites. </w:t>
      </w:r>
      <w:r>
        <w:rPr>
          <w:rFonts w:hint="eastAsia" w:ascii="Times New Roman" w:hAnsi="Times New Roman" w:eastAsia="宋体" w:cs="Times New Roman"/>
          <w:bCs/>
          <w:i/>
          <w:iCs/>
          <w:szCs w:val="21"/>
        </w:rPr>
        <w:t>Catal. Today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szCs w:val="21"/>
        </w:rPr>
        <w:t>8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, 451-485 (1991). </w:t>
      </w:r>
    </w:p>
    <w:p>
      <w:pPr>
        <w:widowControl/>
        <w:numPr>
          <w:ilvl w:val="0"/>
          <w:numId w:val="1"/>
        </w:numPr>
        <w:spacing w:line="300" w:lineRule="auto"/>
        <w:ind w:left="420" w:hanging="420" w:hangingChars="200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 xml:space="preserve">Karge, H. G. Infrared spectroscopic investigation of diffusion, co-diffusion and counter-diffusion of hydrocarbon molecules in zeolites. </w:t>
      </w:r>
      <w:r>
        <w:rPr>
          <w:rFonts w:hint="eastAsia" w:ascii="Times New Roman" w:hAnsi="Times New Roman" w:eastAsia="宋体" w:cs="Times New Roman"/>
          <w:bCs/>
          <w:i/>
          <w:iCs/>
          <w:szCs w:val="21"/>
        </w:rPr>
        <w:t>C. R. Chimie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szCs w:val="21"/>
        </w:rPr>
        <w:t>8</w:t>
      </w:r>
      <w:r>
        <w:rPr>
          <w:rFonts w:hint="eastAsia" w:ascii="Times New Roman" w:hAnsi="Times New Roman" w:eastAsia="宋体" w:cs="Times New Roman"/>
          <w:bCs/>
          <w:szCs w:val="21"/>
        </w:rPr>
        <w:t>, 303-319 (2005).</w:t>
      </w:r>
    </w:p>
    <w:p>
      <w:pPr>
        <w:widowControl/>
        <w:numPr>
          <w:ilvl w:val="0"/>
          <w:numId w:val="1"/>
        </w:numPr>
        <w:spacing w:line="300" w:lineRule="auto"/>
        <w:ind w:left="420" w:hanging="420" w:hangingChars="200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 xml:space="preserve">W. Niessen, PhD Thesis, Untersuchungen zur Diffusion und Gegendiffusion in Zeolithen mit Hilfe der FTIRSpektroskopie (Investigation of Diffusion and CounterDiffusion in Zeolites), University of Technology, Berlin, </w:t>
      </w:r>
      <w:r>
        <w:rPr>
          <w:rFonts w:hint="eastAsia" w:ascii="Times New Roman" w:hAnsi="Times New Roman" w:eastAsia="宋体" w:cs="Times New Roman"/>
          <w:b/>
          <w:bCs w:val="0"/>
          <w:szCs w:val="21"/>
        </w:rPr>
        <w:t>1991</w:t>
      </w:r>
      <w:r>
        <w:rPr>
          <w:rFonts w:hint="eastAsia" w:ascii="Times New Roman" w:hAnsi="Times New Roman" w:eastAsia="宋体" w:cs="Times New Roman"/>
          <w:bCs/>
          <w:szCs w:val="21"/>
        </w:rPr>
        <w:t>.</w:t>
      </w:r>
    </w:p>
    <w:p>
      <w:pPr>
        <w:widowControl/>
        <w:numPr>
          <w:ilvl w:val="0"/>
          <w:numId w:val="1"/>
        </w:numPr>
        <w:spacing w:line="300" w:lineRule="auto"/>
        <w:ind w:left="420" w:hanging="420" w:hangingChars="200"/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>H.J. Doelle, L. Riekert, in: J.R. Katzer (Ed.) Molecular SievesII, Proc. 4th Int. Conf. on Zeolites, Chicago, USA, April 18</w:t>
      </w:r>
      <w:r>
        <w:rPr>
          <w:rFonts w:hint="eastAsia" w:ascii="Times New Roman" w:hAnsi="Times New Roman" w:eastAsia="宋体" w:cs="Times New Roman"/>
          <w:bCs/>
          <w:szCs w:val="21"/>
          <w:lang w:val="en-US" w:eastAsia="zh-CN"/>
        </w:rPr>
        <w:t>-</w:t>
      </w:r>
      <w:r>
        <w:rPr>
          <w:rFonts w:hint="eastAsia" w:ascii="Times New Roman" w:hAnsi="Times New Roman" w:eastAsia="宋体" w:cs="Times New Roman"/>
          <w:bCs/>
          <w:szCs w:val="21"/>
        </w:rPr>
        <w:t xml:space="preserve">22, 1977, ACS Symp. Ser. 40, Am. Chem. Soc., Washington, DC, </w:t>
      </w:r>
      <w:r>
        <w:rPr>
          <w:rFonts w:hint="eastAsia" w:ascii="Times New Roman" w:hAnsi="Times New Roman" w:eastAsia="宋体" w:cs="Times New Roman"/>
          <w:b/>
          <w:bCs w:val="0"/>
          <w:szCs w:val="21"/>
        </w:rPr>
        <w:t>1977</w:t>
      </w:r>
      <w:r>
        <w:rPr>
          <w:rFonts w:hint="eastAsia" w:ascii="Times New Roman" w:hAnsi="Times New Roman" w:eastAsia="宋体" w:cs="Times New Roman"/>
          <w:bCs/>
          <w:szCs w:val="21"/>
        </w:rPr>
        <w:t>, p. 401.</w:t>
      </w:r>
    </w:p>
    <w:p>
      <w:pPr>
        <w:widowControl/>
        <w:numPr>
          <w:ilvl w:val="0"/>
          <w:numId w:val="0"/>
        </w:numPr>
        <w:spacing w:line="300" w:lineRule="auto"/>
        <w:ind w:leftChars="-20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ld">
    <w:altName w:val="Arial Rounded MT Bol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7B8B29"/>
    <w:multiLevelType w:val="singleLevel"/>
    <w:tmpl w:val="ED7B8B2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A1EE8"/>
    <w:rsid w:val="00F21A2E"/>
    <w:rsid w:val="03A33EC1"/>
    <w:rsid w:val="0772411D"/>
    <w:rsid w:val="08F472F6"/>
    <w:rsid w:val="0A2E403D"/>
    <w:rsid w:val="0C027642"/>
    <w:rsid w:val="0E687243"/>
    <w:rsid w:val="183E75E2"/>
    <w:rsid w:val="1A266E1F"/>
    <w:rsid w:val="25163A06"/>
    <w:rsid w:val="2D8F1774"/>
    <w:rsid w:val="2E395E4D"/>
    <w:rsid w:val="2FA42B72"/>
    <w:rsid w:val="3DEF2CD3"/>
    <w:rsid w:val="44736D8E"/>
    <w:rsid w:val="4B68567D"/>
    <w:rsid w:val="515C792A"/>
    <w:rsid w:val="5B5D389C"/>
    <w:rsid w:val="61FB7886"/>
    <w:rsid w:val="6ADA7183"/>
    <w:rsid w:val="7F5C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2020-09-01T00:45:00Z</dcterms:created>
  <dc:creator>lxl</dc:creator>
  <cp:lastModifiedBy>刘老汉</cp:lastModifiedBy>
  <dcterms:modified xsi:type="dcterms:W3CDTF">2020-12-28T01:41:14Z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