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49" w:rsidRPr="00E70D10" w:rsidRDefault="00B21149" w:rsidP="00B21149">
      <w:pPr>
        <w:pStyle w:val="Caption"/>
        <w:spacing w:line="480" w:lineRule="auto"/>
        <w:rPr>
          <w:sz w:val="24"/>
          <w:szCs w:val="24"/>
        </w:rPr>
      </w:pPr>
      <w:r w:rsidRPr="00E70D10">
        <w:rPr>
          <w:sz w:val="24"/>
          <w:szCs w:val="24"/>
        </w:rPr>
        <w:t xml:space="preserve">Table </w:t>
      </w:r>
      <w:r w:rsidRPr="00E70D10">
        <w:rPr>
          <w:sz w:val="24"/>
          <w:szCs w:val="24"/>
        </w:rPr>
        <w:fldChar w:fldCharType="begin"/>
      </w:r>
      <w:r w:rsidRPr="00E70D10">
        <w:rPr>
          <w:sz w:val="24"/>
          <w:szCs w:val="24"/>
        </w:rPr>
        <w:instrText xml:space="preserve"> SEQ Table \* ARABIC </w:instrText>
      </w:r>
      <w:r w:rsidRPr="00E70D10">
        <w:rPr>
          <w:sz w:val="24"/>
          <w:szCs w:val="24"/>
        </w:rPr>
        <w:fldChar w:fldCharType="separate"/>
      </w:r>
      <w:r w:rsidRPr="00E70D10">
        <w:rPr>
          <w:noProof/>
          <w:sz w:val="24"/>
          <w:szCs w:val="24"/>
        </w:rPr>
        <w:t>2</w:t>
      </w:r>
      <w:r w:rsidRPr="00E70D10">
        <w:rPr>
          <w:sz w:val="24"/>
          <w:szCs w:val="24"/>
        </w:rPr>
        <w:fldChar w:fldCharType="end"/>
      </w:r>
      <w:r w:rsidRPr="00E70D10">
        <w:rPr>
          <w:sz w:val="24"/>
          <w:szCs w:val="24"/>
        </w:rPr>
        <w:t xml:space="preserve"> - Distribution of sample clinical specialities across participants, organised by trust and role</w:t>
      </w:r>
    </w:p>
    <w:tbl>
      <w:tblPr>
        <w:tblW w:w="10268" w:type="dxa"/>
        <w:tblInd w:w="-618" w:type="dxa"/>
        <w:tblLook w:val="04A0" w:firstRow="1" w:lastRow="0" w:firstColumn="1" w:lastColumn="0" w:noHBand="0" w:noVBand="1"/>
      </w:tblPr>
      <w:tblGrid>
        <w:gridCol w:w="1196"/>
        <w:gridCol w:w="1235"/>
        <w:gridCol w:w="552"/>
        <w:gridCol w:w="552"/>
        <w:gridCol w:w="552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B21149" w:rsidRPr="00E70D10" w:rsidTr="00752315">
        <w:trPr>
          <w:trHeight w:val="338"/>
        </w:trPr>
        <w:tc>
          <w:tcPr>
            <w:tcW w:w="0" w:type="auto"/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B21149" w:rsidRPr="00E70D10" w:rsidRDefault="00B21149" w:rsidP="00752315">
            <w:pPr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Specialities / departments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</w:tr>
      <w:tr w:rsidR="00B21149" w:rsidRPr="00E70D10" w:rsidTr="00752315">
        <w:trPr>
          <w:cantSplit/>
          <w:trHeight w:val="1200"/>
        </w:trPr>
        <w:tc>
          <w:tcPr>
            <w:tcW w:w="0" w:type="auto"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Align w:val="bottom"/>
            <w:hideMark/>
          </w:tcPr>
          <w:p w:rsidR="00B21149" w:rsidRPr="00E70D10" w:rsidRDefault="00B21149" w:rsidP="00752315">
            <w:pPr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>Cardiovascular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 xml:space="preserve">Critical Care 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 xml:space="preserve">Emergency Medicine 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 xml:space="preserve">Endocrinology 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>Ear, Nose and Throat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 xml:space="preserve">Gastroenterology 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>General medicine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 xml:space="preserve">Geriatric medicine 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>Haematology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>Hand surgery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 xml:space="preserve">Head and Neck 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>Internal medicine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 xml:space="preserve">Neuro medicine 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 xml:space="preserve">Obstetrics and Gynaecology 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>Oncology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>Orthopaedics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 xml:space="preserve">Palliative medicine 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>Stroke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>Other</w:t>
            </w:r>
          </w:p>
        </w:tc>
        <w:tc>
          <w:tcPr>
            <w:tcW w:w="0" w:type="auto"/>
            <w:textDirection w:val="tbRl"/>
            <w:vAlign w:val="bottom"/>
            <w:hideMark/>
          </w:tcPr>
          <w:p w:rsidR="00B21149" w:rsidRPr="00E70D10" w:rsidRDefault="00B21149" w:rsidP="00752315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E70D10">
              <w:rPr>
                <w:b/>
                <w:bCs/>
                <w:sz w:val="14"/>
                <w:szCs w:val="14"/>
                <w:lang w:eastAsia="en-US"/>
              </w:rPr>
              <w:t>Unknown</w:t>
            </w:r>
          </w:p>
        </w:tc>
      </w:tr>
      <w:tr w:rsidR="00B21149" w:rsidRPr="00E70D10" w:rsidTr="00752315">
        <w:trPr>
          <w:trHeight w:val="338"/>
        </w:trPr>
        <w:tc>
          <w:tcPr>
            <w:tcW w:w="0" w:type="auto"/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North West Trust</w:t>
            </w:r>
          </w:p>
        </w:tc>
        <w:tc>
          <w:tcPr>
            <w:tcW w:w="0" w:type="auto"/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Doctors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6</w:t>
            </w:r>
          </w:p>
        </w:tc>
      </w:tr>
      <w:tr w:rsidR="00B21149" w:rsidRPr="00E70D10" w:rsidTr="00752315">
        <w:trPr>
          <w:trHeight w:val="338"/>
        </w:trPr>
        <w:tc>
          <w:tcPr>
            <w:tcW w:w="0" w:type="auto"/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Nurses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14</w:t>
            </w:r>
          </w:p>
        </w:tc>
      </w:tr>
      <w:tr w:rsidR="00B21149" w:rsidRPr="00E70D10" w:rsidTr="00752315">
        <w:trPr>
          <w:trHeight w:val="33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20</w:t>
            </w:r>
          </w:p>
        </w:tc>
      </w:tr>
      <w:tr w:rsidR="00B21149" w:rsidRPr="00E70D10" w:rsidTr="00752315">
        <w:trPr>
          <w:trHeight w:val="338"/>
        </w:trPr>
        <w:tc>
          <w:tcPr>
            <w:tcW w:w="0" w:type="auto"/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North East Trust</w:t>
            </w:r>
          </w:p>
        </w:tc>
        <w:tc>
          <w:tcPr>
            <w:tcW w:w="0" w:type="auto"/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Doctors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4</w:t>
            </w:r>
          </w:p>
        </w:tc>
      </w:tr>
      <w:tr w:rsidR="00B21149" w:rsidRPr="00E70D10" w:rsidTr="00752315">
        <w:trPr>
          <w:trHeight w:val="338"/>
        </w:trPr>
        <w:tc>
          <w:tcPr>
            <w:tcW w:w="0" w:type="auto"/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Nurses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</w:tr>
      <w:tr w:rsidR="00B21149" w:rsidRPr="00E70D10" w:rsidTr="00752315">
        <w:trPr>
          <w:trHeight w:val="33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5</w:t>
            </w:r>
          </w:p>
        </w:tc>
      </w:tr>
      <w:tr w:rsidR="00B21149" w:rsidRPr="00E70D10" w:rsidTr="00752315">
        <w:trPr>
          <w:trHeight w:val="338"/>
        </w:trPr>
        <w:tc>
          <w:tcPr>
            <w:tcW w:w="0" w:type="auto"/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OTHER</w:t>
            </w:r>
          </w:p>
        </w:tc>
        <w:tc>
          <w:tcPr>
            <w:tcW w:w="0" w:type="auto"/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Doctors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</w:tr>
      <w:tr w:rsidR="00B21149" w:rsidRPr="00E70D10" w:rsidTr="00752315">
        <w:trPr>
          <w:trHeight w:val="338"/>
        </w:trPr>
        <w:tc>
          <w:tcPr>
            <w:tcW w:w="0" w:type="auto"/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Nurses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4</w:t>
            </w:r>
          </w:p>
        </w:tc>
      </w:tr>
      <w:tr w:rsidR="00B21149" w:rsidRPr="00E70D10" w:rsidTr="00752315">
        <w:trPr>
          <w:trHeight w:val="33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5</w:t>
            </w:r>
          </w:p>
        </w:tc>
      </w:tr>
      <w:tr w:rsidR="00B21149" w:rsidRPr="00E70D10" w:rsidTr="00752315">
        <w:trPr>
          <w:trHeight w:val="338"/>
        </w:trPr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 xml:space="preserve">Total across trusts 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21149" w:rsidRPr="00E70D10" w:rsidRDefault="00B21149" w:rsidP="00752315">
            <w:pPr>
              <w:rPr>
                <w:sz w:val="14"/>
                <w:szCs w:val="14"/>
                <w:lang w:eastAsia="en-US"/>
              </w:rPr>
            </w:pPr>
            <w:r w:rsidRPr="00E70D10">
              <w:rPr>
                <w:sz w:val="14"/>
                <w:szCs w:val="14"/>
                <w:lang w:eastAsia="en-US"/>
              </w:rPr>
              <w:t>30</w:t>
            </w:r>
          </w:p>
        </w:tc>
      </w:tr>
    </w:tbl>
    <w:p w:rsidR="002F0F5E" w:rsidRDefault="00B21149">
      <w:bookmarkStart w:id="0" w:name="_GoBack"/>
      <w:bookmarkEnd w:id="0"/>
    </w:p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49"/>
    <w:rsid w:val="0021090F"/>
    <w:rsid w:val="00B21149"/>
    <w:rsid w:val="00C52827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D6DED8-6A4E-439E-8AA4-F014A7D5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B21149"/>
    <w:pPr>
      <w:spacing w:after="200"/>
    </w:pPr>
    <w:rPr>
      <w:rFonts w:eastAsiaTheme="minorHAnsi" w:cstheme="minorBidi"/>
      <w:i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>Springer Nature IT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2022-03-07T15:38:00Z</dcterms:created>
  <dcterms:modified xsi:type="dcterms:W3CDTF">2022-03-07T15:39:00Z</dcterms:modified>
</cp:coreProperties>
</file>