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04D0" w14:textId="77777777" w:rsidR="00904A1F" w:rsidRDefault="009D2343">
      <w:pPr>
        <w:pStyle w:val="BATitle"/>
        <w:spacing w:before="0" w:afterLines="100" w:after="312" w:line="240" w:lineRule="auto"/>
        <w:ind w:left="0" w:right="0"/>
        <w:jc w:val="both"/>
        <w:rPr>
          <w:rFonts w:ascii="Times New Roman" w:hAnsi="Times New Roman"/>
          <w:sz w:val="30"/>
          <w:szCs w:val="30"/>
          <w:lang w:eastAsia="zh-CN"/>
        </w:rPr>
      </w:pPr>
      <w:bookmarkStart w:id="0" w:name="OLE_LINK45"/>
      <w:bookmarkStart w:id="1" w:name="OLE_LINK44"/>
      <w:r>
        <w:rPr>
          <w:rFonts w:ascii="Times New Roman" w:hAnsi="Times New Roman"/>
          <w:color w:val="000000"/>
          <w:sz w:val="30"/>
          <w:szCs w:val="30"/>
        </w:rPr>
        <w:t>Supplementary Information</w:t>
      </w:r>
    </w:p>
    <w:bookmarkEnd w:id="0"/>
    <w:bookmarkEnd w:id="1"/>
    <w:p w14:paraId="410B64CC" w14:textId="77777777" w:rsidR="00904A1F" w:rsidRDefault="009D2343">
      <w:pPr>
        <w:spacing w:line="240" w:lineRule="auto"/>
        <w:rPr>
          <w:rFonts w:ascii="Arial" w:hAnsi="Arial"/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 xml:space="preserve">Amphiphilic </w:t>
      </w:r>
      <w:bookmarkStart w:id="2" w:name="OLE_LINK18"/>
      <w:r>
        <w:rPr>
          <w:rFonts w:hint="eastAsia"/>
          <w:b/>
          <w:sz w:val="32"/>
          <w:szCs w:val="28"/>
        </w:rPr>
        <w:t>porphyrin-based</w:t>
      </w:r>
      <w:bookmarkEnd w:id="2"/>
      <w:r>
        <w:rPr>
          <w:rFonts w:hint="eastAsia"/>
          <w:b/>
          <w:sz w:val="32"/>
          <w:szCs w:val="28"/>
        </w:rPr>
        <w:t xml:space="preserve"> nanoparticles as a </w:t>
      </w:r>
      <w:bookmarkStart w:id="3" w:name="OLE_LINK19"/>
      <w:r>
        <w:rPr>
          <w:rFonts w:hint="eastAsia"/>
          <w:b/>
          <w:sz w:val="32"/>
          <w:szCs w:val="28"/>
        </w:rPr>
        <w:t>nuclei-approaching delivery platform for enhanced cancer photochemotherapy</w:t>
      </w:r>
      <w:bookmarkEnd w:id="3"/>
    </w:p>
    <w:p w14:paraId="01AD29D1" w14:textId="77777777" w:rsidR="00904A1F" w:rsidRDefault="009D2343">
      <w:pPr>
        <w:widowControl/>
        <w:spacing w:line="240" w:lineRule="auto"/>
        <w:jc w:val="left"/>
        <w:rPr>
          <w:b/>
          <w:bCs/>
          <w:kern w:val="44"/>
          <w:sz w:val="30"/>
          <w:szCs w:val="44"/>
        </w:rPr>
      </w:pPr>
      <w:bookmarkStart w:id="4" w:name="_Toc522807014"/>
      <w:r>
        <w:br w:type="page"/>
      </w:r>
    </w:p>
    <w:bookmarkEnd w:id="4"/>
    <w:p w14:paraId="6B29EB00" w14:textId="77777777" w:rsidR="00904A1F" w:rsidRDefault="009D2343">
      <w:pPr>
        <w:pStyle w:val="1"/>
      </w:pPr>
      <w:r>
        <w:lastRenderedPageBreak/>
        <w:t>Supplementary Figure</w:t>
      </w:r>
      <w:r>
        <w:rPr>
          <w:rFonts w:hint="eastAsia"/>
        </w:rPr>
        <w:t>s</w:t>
      </w:r>
    </w:p>
    <w:p w14:paraId="4229420F" w14:textId="77777777" w:rsidR="00904A1F" w:rsidRDefault="009D2343">
      <w:pPr>
        <w:rPr>
          <w:rFonts w:eastAsia="宋体"/>
          <w:b/>
        </w:rPr>
      </w:pPr>
      <w:r>
        <w:rPr>
          <w:rFonts w:eastAsia="宋体"/>
          <w:b/>
        </w:rPr>
        <w:t>Syntheses of the compounds</w:t>
      </w:r>
    </w:p>
    <w:p w14:paraId="43D808F3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 wp14:anchorId="60B8BD8B" wp14:editId="2A4C60B4">
            <wp:extent cx="4114800" cy="2057400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DC2167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 wp14:anchorId="4F269FBF" wp14:editId="17CB51BC">
            <wp:extent cx="5194935" cy="4277995"/>
            <wp:effectExtent l="0" t="0" r="5715" b="825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FA3F11" w14:textId="77777777" w:rsidR="00904A1F" w:rsidRDefault="009D2343">
      <w:pPr>
        <w:pStyle w:val="Default"/>
        <w:spacing w:afterLines="100" w:after="312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Synthesis of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1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3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and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0F523011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114300" distR="114300" wp14:anchorId="6E0B49A0" wp14:editId="42145F09">
            <wp:extent cx="5271135" cy="3690620"/>
            <wp:effectExtent l="0" t="0" r="5715" b="5080"/>
            <wp:docPr id="41" name="图片 3" descr="02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 descr="02-H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F0ABB30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H NMR spectrum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(500 MHz, </w:t>
      </w:r>
      <w:r>
        <w:rPr>
          <w:rFonts w:ascii="Times New Roman" w:hAnsi="Times New Roman" w:cs="Times New Roman"/>
          <w:color w:val="auto"/>
          <w:sz w:val="22"/>
          <w:szCs w:val="22"/>
        </w:rPr>
        <w:t>chloroform-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room temperature)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9BC176D" w14:textId="77777777" w:rsidR="00904A1F" w:rsidRDefault="009D234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 wp14:anchorId="228EA2EE" wp14:editId="550D42F3">
            <wp:extent cx="5067300" cy="3546475"/>
            <wp:effectExtent l="0" t="0" r="0" b="0"/>
            <wp:docPr id="42" name="图片 4" descr="ZS-113-C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 descr="ZS-113-C-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1668" cy="354967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FDB7527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C NMR spectrum (126 MHz, chloroform-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room temperature) 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2A6117" w14:textId="77777777" w:rsidR="00904A1F" w:rsidRDefault="009D2343">
      <w:pPr>
        <w:widowControl/>
        <w:spacing w:afterLines="50" w:after="156"/>
        <w:jc w:val="center"/>
      </w:pPr>
      <w:r>
        <w:rPr>
          <w:noProof/>
        </w:rPr>
        <w:lastRenderedPageBreak/>
        <w:drawing>
          <wp:inline distT="0" distB="0" distL="114300" distR="114300" wp14:anchorId="78CE50D8" wp14:editId="1E00763E">
            <wp:extent cx="5266055" cy="1689100"/>
            <wp:effectExtent l="0" t="0" r="10795" b="6350"/>
            <wp:docPr id="156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5" descr="图片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2C4E119" wp14:editId="25FC34E1">
            <wp:extent cx="5273675" cy="1713865"/>
            <wp:effectExtent l="0" t="0" r="3175" b="635"/>
            <wp:docPr id="159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6" descr="图片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3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1DB7603" w14:textId="77777777" w:rsidR="00904A1F" w:rsidRDefault="009D2343">
      <w:pPr>
        <w:spacing w:afterLines="100" w:after="312"/>
        <w:rPr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>4.</w:t>
      </w:r>
      <w:r>
        <w:rPr>
          <w:i/>
          <w:sz w:val="22"/>
        </w:rPr>
        <w:t xml:space="preserve"> </w:t>
      </w:r>
      <w:r>
        <w:rPr>
          <w:sz w:val="22"/>
        </w:rPr>
        <w:t xml:space="preserve">Electrospray ionization mass spectrum of </w:t>
      </w:r>
      <w:r>
        <w:rPr>
          <w:b/>
          <w:sz w:val="22"/>
        </w:rPr>
        <w:t>1</w:t>
      </w:r>
      <w:r>
        <w:rPr>
          <w:sz w:val="22"/>
        </w:rPr>
        <w:t>.</w:t>
      </w:r>
      <w:r>
        <w:rPr>
          <w:b/>
          <w:sz w:val="22"/>
        </w:rPr>
        <w:t xml:space="preserve">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22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38</w:t>
      </w:r>
      <w:r>
        <w:rPr>
          <w:rFonts w:eastAsia="宋体"/>
          <w:sz w:val="22"/>
        </w:rPr>
        <w:t>NaO</w:t>
      </w:r>
      <w:r>
        <w:rPr>
          <w:rFonts w:eastAsia="宋体"/>
          <w:sz w:val="22"/>
          <w:vertAlign w:val="subscript"/>
        </w:rPr>
        <w:t>10</w:t>
      </w:r>
      <w:r>
        <w:rPr>
          <w:rFonts w:eastAsia="宋体"/>
          <w:sz w:val="22"/>
        </w:rPr>
        <w:t>S [M + Na]</w:t>
      </w:r>
      <w:r>
        <w:rPr>
          <w:rFonts w:eastAsia="宋体"/>
          <w:sz w:val="22"/>
          <w:vertAlign w:val="superscript"/>
        </w:rPr>
        <w:t>+</w:t>
      </w:r>
      <w:r>
        <w:rPr>
          <w:rFonts w:eastAsia="宋体"/>
          <w:sz w:val="22"/>
        </w:rPr>
        <w:t>: 517.2078, Found: 517.2284.</w:t>
      </w:r>
    </w:p>
    <w:p w14:paraId="0B4B35F2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 wp14:anchorId="57856970" wp14:editId="342AD564">
            <wp:extent cx="5271135" cy="3690620"/>
            <wp:effectExtent l="0" t="0" r="5715" b="5080"/>
            <wp:docPr id="90" name="图片 7" descr="03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7" descr="03-H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F614B45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H NMR spectrum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(500 MHz, </w:t>
      </w:r>
      <w:r>
        <w:rPr>
          <w:rFonts w:ascii="Times New Roman" w:hAnsi="Times New Roman" w:cs="Times New Roman"/>
          <w:color w:val="auto"/>
          <w:sz w:val="22"/>
          <w:szCs w:val="22"/>
        </w:rPr>
        <w:t>chloroform-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room temperature)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2918569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114300" distR="114300" wp14:anchorId="6A491FCA" wp14:editId="125566A5">
            <wp:extent cx="5266690" cy="3686175"/>
            <wp:effectExtent l="0" t="0" r="10160" b="9525"/>
            <wp:docPr id="145" name="图片 8" descr="ZS-112-C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8" descr="ZS-112-C--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3B7E3D7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C NMR spectrum (126 MHz, chloroform-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room temperature) 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0AC68A7" w14:textId="77777777" w:rsidR="00904A1F" w:rsidRDefault="009D2343">
      <w:pPr>
        <w:widowControl/>
        <w:spacing w:afterLines="50" w:after="156"/>
        <w:jc w:val="center"/>
      </w:pPr>
      <w:r>
        <w:rPr>
          <w:rFonts w:eastAsia="宋体"/>
          <w:noProof/>
          <w:szCs w:val="24"/>
        </w:rPr>
        <w:drawing>
          <wp:inline distT="0" distB="0" distL="114300" distR="114300" wp14:anchorId="714F8EBF" wp14:editId="1424282E">
            <wp:extent cx="5268595" cy="1682750"/>
            <wp:effectExtent l="0" t="0" r="8255" b="12700"/>
            <wp:docPr id="160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9" descr="图片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/>
          <w:noProof/>
          <w:szCs w:val="24"/>
        </w:rPr>
        <w:drawing>
          <wp:inline distT="0" distB="0" distL="114300" distR="114300" wp14:anchorId="4A262AAD" wp14:editId="35401101">
            <wp:extent cx="5269230" cy="1689735"/>
            <wp:effectExtent l="0" t="0" r="7620" b="5715"/>
            <wp:docPr id="161" name="图片 10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0" descr="图片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1379553" w14:textId="77777777" w:rsidR="00904A1F" w:rsidRDefault="009D2343">
      <w:pPr>
        <w:spacing w:afterLines="100" w:after="312"/>
        <w:rPr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>7.</w:t>
      </w:r>
      <w:r>
        <w:rPr>
          <w:i/>
          <w:sz w:val="22"/>
        </w:rPr>
        <w:t xml:space="preserve"> </w:t>
      </w:r>
      <w:r>
        <w:rPr>
          <w:sz w:val="22"/>
        </w:rPr>
        <w:t xml:space="preserve">Electrospray ionization mass spectrum of </w:t>
      </w:r>
      <w:r>
        <w:rPr>
          <w:b/>
          <w:sz w:val="22"/>
        </w:rPr>
        <w:t>2</w:t>
      </w:r>
      <w:r>
        <w:rPr>
          <w:sz w:val="22"/>
        </w:rPr>
        <w:t>.</w:t>
      </w:r>
      <w:r>
        <w:rPr>
          <w:b/>
          <w:sz w:val="22"/>
        </w:rPr>
        <w:t xml:space="preserve">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23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39</w:t>
      </w:r>
      <w:r>
        <w:rPr>
          <w:rFonts w:eastAsia="宋体"/>
          <w:sz w:val="22"/>
        </w:rPr>
        <w:t>NNaO</w:t>
      </w:r>
      <w:r>
        <w:rPr>
          <w:rFonts w:eastAsia="宋体"/>
          <w:sz w:val="22"/>
          <w:vertAlign w:val="subscript"/>
        </w:rPr>
        <w:t>9</w:t>
      </w:r>
      <w:r>
        <w:rPr>
          <w:rFonts w:eastAsia="宋体"/>
          <w:sz w:val="22"/>
        </w:rPr>
        <w:t xml:space="preserve"> [M + Na]</w:t>
      </w:r>
      <w:r>
        <w:rPr>
          <w:rFonts w:eastAsia="宋体"/>
          <w:sz w:val="22"/>
          <w:vertAlign w:val="superscript"/>
        </w:rPr>
        <w:t>+</w:t>
      </w:r>
      <w:r>
        <w:rPr>
          <w:rFonts w:eastAsia="宋体"/>
          <w:sz w:val="22"/>
        </w:rPr>
        <w:t>: 496.2523, Found: 496.2658.</w:t>
      </w:r>
    </w:p>
    <w:p w14:paraId="0C687602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114300" distR="114300" wp14:anchorId="75D92B40" wp14:editId="275D38ED">
            <wp:extent cx="5271135" cy="3690620"/>
            <wp:effectExtent l="0" t="0" r="5715" b="5080"/>
            <wp:docPr id="93" name="图片 11" descr="04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04-H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E83F0F0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H NMR spectrum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(500 MHz, </w:t>
      </w:r>
      <w:r>
        <w:rPr>
          <w:rFonts w:ascii="Times New Roman" w:hAnsi="Times New Roman" w:cs="Times New Roman"/>
          <w:color w:val="auto"/>
          <w:sz w:val="22"/>
          <w:szCs w:val="22"/>
        </w:rPr>
        <w:t>chloroform-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room temperature)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6BEE23B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 wp14:anchorId="3E5DAD8C" wp14:editId="2AD79858">
            <wp:extent cx="5016500" cy="3512185"/>
            <wp:effectExtent l="0" t="0" r="0" b="0"/>
            <wp:docPr id="106" name="图片 12" descr="04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2" descr="04-C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226" cy="3513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3F9D05F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C NMR spectrum (126 MHz, chloroform-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room temperature) 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1BB854F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114300" distR="114300" wp14:anchorId="2BFC428F" wp14:editId="07923295">
            <wp:extent cx="5269230" cy="1935480"/>
            <wp:effectExtent l="0" t="0" r="7620" b="7620"/>
            <wp:docPr id="162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3" descr="图片1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1F5F566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10.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Electrospray ionization mass spectrum 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Calcd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for C</w:t>
      </w:r>
      <w:r>
        <w:rPr>
          <w:rFonts w:ascii="Times New Roman" w:hAnsi="Times New Roman" w:cs="Times New Roman"/>
          <w:color w:val="auto"/>
          <w:sz w:val="22"/>
          <w:szCs w:val="22"/>
          <w:vertAlign w:val="subscript"/>
        </w:rPr>
        <w:t>23</w:t>
      </w:r>
      <w:r>
        <w:rPr>
          <w:rFonts w:ascii="Times New Roman" w:hAnsi="Times New Roman" w:cs="Times New Roman"/>
          <w:color w:val="auto"/>
          <w:sz w:val="22"/>
          <w:szCs w:val="22"/>
        </w:rPr>
        <w:t>H</w:t>
      </w:r>
      <w:r>
        <w:rPr>
          <w:rFonts w:ascii="Times New Roman" w:hAnsi="Times New Roman" w:cs="Times New Roman"/>
          <w:color w:val="auto"/>
          <w:sz w:val="22"/>
          <w:szCs w:val="22"/>
          <w:vertAlign w:val="subscript"/>
        </w:rPr>
        <w:t>41</w:t>
      </w:r>
      <w:r>
        <w:rPr>
          <w:rFonts w:ascii="Times New Roman" w:hAnsi="Times New Roman" w:cs="Times New Roman"/>
          <w:color w:val="auto"/>
          <w:sz w:val="22"/>
          <w:szCs w:val="22"/>
        </w:rPr>
        <w:t>NO</w:t>
      </w:r>
      <w:r>
        <w:rPr>
          <w:rFonts w:ascii="Times New Roman" w:hAnsi="Times New Roman" w:cs="Times New Roman"/>
          <w:color w:val="auto"/>
          <w:sz w:val="22"/>
          <w:szCs w:val="22"/>
          <w:vertAlign w:val="subscript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[M + H]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+</w:t>
      </w:r>
      <w:r>
        <w:rPr>
          <w:rFonts w:ascii="Times New Roman" w:hAnsi="Times New Roman" w:cs="Times New Roman"/>
          <w:color w:val="auto"/>
          <w:sz w:val="22"/>
          <w:szCs w:val="22"/>
        </w:rPr>
        <w:t>: 475.2781, Found: 475.2850.</w:t>
      </w:r>
    </w:p>
    <w:p w14:paraId="63D431C1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eastAsia="仿宋" w:hAnsi="Times New Roman" w:cs="Times New Roman"/>
          <w:noProof/>
          <w:color w:val="auto"/>
        </w:rPr>
        <w:drawing>
          <wp:inline distT="0" distB="0" distL="114300" distR="114300" wp14:anchorId="0EAB2E50" wp14:editId="581C5EAB">
            <wp:extent cx="5270500" cy="3689985"/>
            <wp:effectExtent l="0" t="0" r="6350" b="5715"/>
            <wp:docPr id="144" name="图片 14" descr="ZS-7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" descr="ZS-73.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E85A1F0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H NMR spectrum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(500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MHz, </w:t>
      </w:r>
      <w:bookmarkStart w:id="5" w:name="OLE_LINK7"/>
      <w:r>
        <w:rPr>
          <w:rFonts w:ascii="Times New Roman" w:hAnsi="Times New Roman" w:cs="Times New Roman"/>
          <w:color w:val="auto"/>
          <w:sz w:val="22"/>
          <w:szCs w:val="22"/>
        </w:rPr>
        <w:t>dichloromethane-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d</w:t>
      </w:r>
      <w:bookmarkEnd w:id="5"/>
      <w:r>
        <w:rPr>
          <w:rFonts w:ascii="Times New Roman" w:hAnsi="Times New Roman" w:cs="Times New Roman"/>
          <w:color w:val="auto"/>
          <w:sz w:val="22"/>
          <w:szCs w:val="22"/>
        </w:rPr>
        <w:t>, ro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om temperature)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7A25272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eastAsia="仿宋" w:hAnsi="Times New Roman" w:cs="Times New Roman"/>
          <w:noProof/>
          <w:color w:val="auto"/>
        </w:rPr>
        <w:lastRenderedPageBreak/>
        <w:drawing>
          <wp:inline distT="0" distB="0" distL="114300" distR="114300" wp14:anchorId="5368BB62" wp14:editId="73E982B4">
            <wp:extent cx="5270500" cy="3689985"/>
            <wp:effectExtent l="0" t="0" r="6350" b="5715"/>
            <wp:docPr id="147" name="图片 15" descr="2326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5" descr="2326.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941CC96" w14:textId="77777777" w:rsidR="00904A1F" w:rsidRDefault="009D2343">
      <w:pPr>
        <w:pStyle w:val="Default"/>
        <w:spacing w:afterLines="100" w:after="312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auto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C NMR spectrum (126 MHz, </w:t>
      </w:r>
      <w:r>
        <w:rPr>
          <w:rFonts w:ascii="Times New Roman" w:hAnsi="Times New Roman" w:cs="Times New Roman"/>
          <w:color w:val="auto"/>
          <w:sz w:val="22"/>
          <w:szCs w:val="22"/>
        </w:rPr>
        <w:t>dichloromethane-</w:t>
      </w:r>
      <w:r>
        <w:rPr>
          <w:rFonts w:ascii="Times New Roman" w:hAnsi="Times New Roman" w:cs="Times New Roman"/>
          <w:i/>
          <w:color w:val="auto"/>
          <w:sz w:val="22"/>
          <w:szCs w:val="22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room temperature) of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C5262EC" w14:textId="77777777" w:rsidR="00904A1F" w:rsidRDefault="009D2343">
      <w:pPr>
        <w:pStyle w:val="Default"/>
        <w:spacing w:afterLines="50" w:after="156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 wp14:anchorId="60482701" wp14:editId="4B0D35B1">
            <wp:extent cx="5270500" cy="2431415"/>
            <wp:effectExtent l="0" t="0" r="6350" b="6985"/>
            <wp:docPr id="9" name="图片 1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图片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A9B5B3" w14:textId="77777777" w:rsidR="00904A1F" w:rsidRDefault="009D2343">
      <w:pPr>
        <w:spacing w:afterLines="100" w:after="312"/>
        <w:rPr>
          <w:rFonts w:eastAsia="宋体"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rFonts w:eastAsia="宋体"/>
          <w:b/>
          <w:sz w:val="22"/>
        </w:rPr>
        <w:t xml:space="preserve">13. </w:t>
      </w:r>
      <w:r>
        <w:rPr>
          <w:rFonts w:eastAsia="宋体"/>
          <w:sz w:val="22"/>
        </w:rPr>
        <w:t xml:space="preserve">ESI-TOF-MS of </w:t>
      </w:r>
      <w:r>
        <w:rPr>
          <w:rFonts w:eastAsia="宋体"/>
          <w:b/>
          <w:sz w:val="22"/>
        </w:rPr>
        <w:t>5</w:t>
      </w:r>
      <w:r>
        <w:rPr>
          <w:rFonts w:eastAsia="宋体"/>
          <w:sz w:val="22"/>
        </w:rPr>
        <w:t xml:space="preserve">.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132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174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12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36 </w:t>
      </w:r>
      <w:r>
        <w:rPr>
          <w:rFonts w:eastAsia="宋体"/>
          <w:sz w:val="22"/>
        </w:rPr>
        <w:t>[M + 2H]</w:t>
      </w:r>
      <w:r>
        <w:rPr>
          <w:rFonts w:eastAsia="宋体"/>
          <w:sz w:val="22"/>
          <w:vertAlign w:val="superscript"/>
        </w:rPr>
        <w:t>2+</w:t>
      </w:r>
      <w:r>
        <w:rPr>
          <w:rFonts w:eastAsia="宋体"/>
          <w:sz w:val="22"/>
        </w:rPr>
        <w:t>: 2505.2299, Found: 2505</w:t>
      </w:r>
      <w:r>
        <w:rPr>
          <w:sz w:val="22"/>
        </w:rPr>
        <w:t>.2241</w:t>
      </w:r>
      <w:r>
        <w:rPr>
          <w:rFonts w:eastAsia="宋体"/>
          <w:sz w:val="22"/>
        </w:rPr>
        <w:t>.</w:t>
      </w:r>
    </w:p>
    <w:p w14:paraId="5CAC762F" w14:textId="77777777" w:rsidR="00904A1F" w:rsidRDefault="009D2343">
      <w:pPr>
        <w:widowControl/>
        <w:spacing w:afterLines="50" w:after="156"/>
        <w:jc w:val="center"/>
        <w:rPr>
          <w:rFonts w:eastAsia="宋体"/>
          <w:sz w:val="22"/>
        </w:rPr>
      </w:pPr>
      <w:r>
        <w:rPr>
          <w:rFonts w:eastAsia="宋体"/>
          <w:noProof/>
          <w:sz w:val="22"/>
        </w:rPr>
        <w:lastRenderedPageBreak/>
        <w:drawing>
          <wp:inline distT="0" distB="0" distL="114300" distR="114300" wp14:anchorId="54D1A975" wp14:editId="0A5EC566">
            <wp:extent cx="5270500" cy="3722370"/>
            <wp:effectExtent l="0" t="0" r="6350" b="11430"/>
            <wp:docPr id="10" name="图片 17" descr="350PEG-p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350PEG-por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3EC11D" w14:textId="77777777" w:rsidR="00904A1F" w:rsidRDefault="009D2343">
      <w:pPr>
        <w:pStyle w:val="P1"/>
        <w:spacing w:afterLines="100" w:after="312" w:line="360" w:lineRule="auto"/>
        <w:jc w:val="both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 w:hint="eastAsia"/>
          <w:b/>
          <w:bCs/>
          <w:sz w:val="22"/>
        </w:rPr>
        <w:t xml:space="preserve">Supplementary Figure </w:t>
      </w:r>
      <w:r>
        <w:rPr>
          <w:rFonts w:ascii="Times New Roman" w:eastAsia="宋体" w:hAnsi="Times New Roman"/>
          <w:b/>
          <w:bCs/>
          <w:sz w:val="22"/>
        </w:rPr>
        <w:t>14.</w:t>
      </w:r>
      <w:r>
        <w:rPr>
          <w:rFonts w:ascii="Times New Roman" w:eastAsia="宋体" w:hAnsi="Times New Roman"/>
          <w:sz w:val="22"/>
        </w:rPr>
        <w:t xml:space="preserve"> FT-IR spectrum of </w:t>
      </w:r>
      <w:r>
        <w:rPr>
          <w:rFonts w:ascii="Times New Roman" w:eastAsia="宋体" w:hAnsi="Times New Roman"/>
          <w:b/>
          <w:bCs/>
          <w:sz w:val="22"/>
        </w:rPr>
        <w:t>4</w:t>
      </w:r>
      <w:r>
        <w:rPr>
          <w:rFonts w:ascii="Times New Roman" w:eastAsia="宋体" w:hAnsi="Times New Roman"/>
          <w:sz w:val="22"/>
        </w:rPr>
        <w:t>.</w:t>
      </w:r>
    </w:p>
    <w:p w14:paraId="05835FCA" w14:textId="77777777" w:rsidR="00904A1F" w:rsidRDefault="009D2343">
      <w:pPr>
        <w:widowControl/>
        <w:spacing w:afterLines="50" w:after="156"/>
        <w:jc w:val="center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114300" distR="114300" wp14:anchorId="70C79000" wp14:editId="32EC47D0">
            <wp:extent cx="5270500" cy="2052320"/>
            <wp:effectExtent l="0" t="0" r="6350" b="5080"/>
            <wp:docPr id="11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图片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D8BBB20" wp14:editId="649675D1">
            <wp:extent cx="5266690" cy="2429510"/>
            <wp:effectExtent l="0" t="0" r="10160" b="889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B32BFCB" wp14:editId="64F4CC06">
            <wp:extent cx="5269865" cy="2052320"/>
            <wp:effectExtent l="0" t="0" r="6985" b="508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1E43F6FF" wp14:editId="30674EEF">
            <wp:extent cx="5269865" cy="2052320"/>
            <wp:effectExtent l="0" t="0" r="6985" b="508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64BE671" wp14:editId="28D438B2">
            <wp:extent cx="5266690" cy="2429510"/>
            <wp:effectExtent l="0" t="0" r="10160" b="8890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708FCE9E" wp14:editId="57F667F3">
            <wp:extent cx="5266690" cy="2429510"/>
            <wp:effectExtent l="0" t="0" r="10160" b="8890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2FECC7E" wp14:editId="23F7B0E0">
            <wp:extent cx="5269865" cy="2052320"/>
            <wp:effectExtent l="0" t="0" r="6985" b="508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BFE6B3A" w14:textId="77777777" w:rsidR="00904A1F" w:rsidRDefault="009D2343">
      <w:pPr>
        <w:widowControl/>
        <w:spacing w:afterLines="100" w:after="312"/>
        <w:rPr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rFonts w:eastAsia="宋体"/>
          <w:b/>
          <w:sz w:val="22"/>
        </w:rPr>
        <w:t xml:space="preserve">15. </w:t>
      </w:r>
      <w:r>
        <w:rPr>
          <w:rFonts w:eastAsia="宋体"/>
          <w:sz w:val="22"/>
        </w:rPr>
        <w:t xml:space="preserve">ESI-TOF-MS of </w:t>
      </w:r>
      <w:r>
        <w:rPr>
          <w:rFonts w:eastAsia="宋体"/>
          <w:b/>
          <w:bCs/>
          <w:sz w:val="22"/>
        </w:rPr>
        <w:t xml:space="preserve">4 </w:t>
      </w:r>
      <w:r>
        <w:rPr>
          <w:rFonts w:eastAsia="宋体"/>
          <w:sz w:val="22"/>
        </w:rPr>
        <w:t xml:space="preserve">: CPT= 1 : 1.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138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162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14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33 </w:t>
      </w:r>
      <w:r>
        <w:rPr>
          <w:rFonts w:eastAsia="宋体"/>
          <w:sz w:val="22"/>
        </w:rPr>
        <w:t>[</w:t>
      </w:r>
      <w:r>
        <w:rPr>
          <w:rFonts w:eastAsia="宋体"/>
          <w:b/>
          <w:bCs/>
          <w:sz w:val="22"/>
        </w:rPr>
        <w:t>4</w:t>
      </w:r>
      <w:r>
        <w:rPr>
          <w:rFonts w:eastAsia="宋体"/>
          <w:sz w:val="22"/>
        </w:rPr>
        <w:t xml:space="preserve"> + CPT]: 2543.1429, Found: 2543.2660. 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140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166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14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34 </w:t>
      </w:r>
      <w:r>
        <w:rPr>
          <w:rFonts w:eastAsia="宋体"/>
          <w:sz w:val="22"/>
        </w:rPr>
        <w:t>[</w:t>
      </w:r>
      <w:r>
        <w:rPr>
          <w:rFonts w:eastAsia="宋体"/>
          <w:b/>
          <w:bCs/>
          <w:sz w:val="22"/>
        </w:rPr>
        <w:t>4</w:t>
      </w:r>
      <w:r>
        <w:rPr>
          <w:rFonts w:eastAsia="宋体"/>
          <w:sz w:val="22"/>
        </w:rPr>
        <w:t xml:space="preserve"> + CPT]: 2587.1691, Found: 2587.2941.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142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170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14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35 </w:t>
      </w:r>
      <w:r>
        <w:rPr>
          <w:rFonts w:eastAsia="宋体"/>
          <w:sz w:val="22"/>
        </w:rPr>
        <w:t>[</w:t>
      </w:r>
      <w:r>
        <w:rPr>
          <w:rFonts w:eastAsia="宋体"/>
          <w:b/>
          <w:bCs/>
          <w:sz w:val="22"/>
        </w:rPr>
        <w:t>4</w:t>
      </w:r>
      <w:r>
        <w:rPr>
          <w:rFonts w:eastAsia="宋体"/>
          <w:sz w:val="22"/>
        </w:rPr>
        <w:t xml:space="preserve"> + CPT]: 2631.1953, Found: 2631.3144.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144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174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14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36 </w:t>
      </w:r>
      <w:r>
        <w:rPr>
          <w:rFonts w:eastAsia="宋体"/>
          <w:sz w:val="22"/>
        </w:rPr>
        <w:t>[</w:t>
      </w:r>
      <w:r>
        <w:rPr>
          <w:rFonts w:eastAsia="宋体"/>
          <w:b/>
          <w:bCs/>
          <w:sz w:val="22"/>
        </w:rPr>
        <w:t>4</w:t>
      </w:r>
      <w:r>
        <w:rPr>
          <w:rFonts w:eastAsia="宋体"/>
          <w:sz w:val="22"/>
        </w:rPr>
        <w:t xml:space="preserve"> + </w:t>
      </w:r>
      <w:r>
        <w:rPr>
          <w:rFonts w:eastAsia="宋体"/>
          <w:sz w:val="22"/>
        </w:rPr>
        <w:t xml:space="preserve">CPT]: 2675.2215, Found: 2675.3464.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146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178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14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37 </w:t>
      </w:r>
      <w:r>
        <w:rPr>
          <w:rFonts w:eastAsia="宋体"/>
          <w:sz w:val="22"/>
        </w:rPr>
        <w:t>[</w:t>
      </w:r>
      <w:r>
        <w:rPr>
          <w:rFonts w:eastAsia="宋体"/>
          <w:b/>
          <w:bCs/>
          <w:sz w:val="22"/>
        </w:rPr>
        <w:t>4</w:t>
      </w:r>
      <w:r>
        <w:rPr>
          <w:rFonts w:eastAsia="宋体"/>
          <w:sz w:val="22"/>
        </w:rPr>
        <w:t xml:space="preserve"> + CPT]: 2719.2477, Found: 2719.3677. </w:t>
      </w:r>
      <w:proofErr w:type="spellStart"/>
      <w:r>
        <w:rPr>
          <w:rFonts w:eastAsia="宋体"/>
          <w:sz w:val="22"/>
        </w:rPr>
        <w:t>Calcd</w:t>
      </w:r>
      <w:proofErr w:type="spellEnd"/>
      <w:r>
        <w:rPr>
          <w:rFonts w:eastAsia="宋体"/>
          <w:sz w:val="22"/>
        </w:rPr>
        <w:t xml:space="preserve"> for C</w:t>
      </w:r>
      <w:r>
        <w:rPr>
          <w:rFonts w:eastAsia="宋体"/>
          <w:sz w:val="22"/>
          <w:vertAlign w:val="subscript"/>
        </w:rPr>
        <w:t>148</w:t>
      </w:r>
      <w:r>
        <w:rPr>
          <w:rFonts w:eastAsia="宋体"/>
          <w:sz w:val="22"/>
        </w:rPr>
        <w:t>H</w:t>
      </w:r>
      <w:r>
        <w:rPr>
          <w:rFonts w:eastAsia="宋体"/>
          <w:sz w:val="22"/>
          <w:vertAlign w:val="subscript"/>
        </w:rPr>
        <w:t>182</w:t>
      </w:r>
      <w:r>
        <w:rPr>
          <w:rFonts w:eastAsia="宋体"/>
          <w:sz w:val="22"/>
        </w:rPr>
        <w:t>N</w:t>
      </w:r>
      <w:r>
        <w:rPr>
          <w:rFonts w:eastAsia="宋体"/>
          <w:sz w:val="22"/>
          <w:vertAlign w:val="subscript"/>
        </w:rPr>
        <w:t>14</w:t>
      </w:r>
      <w:r>
        <w:rPr>
          <w:rFonts w:eastAsia="宋体"/>
          <w:sz w:val="22"/>
        </w:rPr>
        <w:t>O</w:t>
      </w:r>
      <w:r>
        <w:rPr>
          <w:rFonts w:eastAsia="宋体"/>
          <w:sz w:val="22"/>
          <w:vertAlign w:val="subscript"/>
        </w:rPr>
        <w:t xml:space="preserve">38 </w:t>
      </w:r>
      <w:r>
        <w:rPr>
          <w:rFonts w:eastAsia="宋体"/>
          <w:sz w:val="22"/>
        </w:rPr>
        <w:t>[</w:t>
      </w:r>
      <w:r>
        <w:rPr>
          <w:rFonts w:eastAsia="宋体"/>
          <w:b/>
          <w:bCs/>
          <w:sz w:val="22"/>
        </w:rPr>
        <w:t>4</w:t>
      </w:r>
      <w:r>
        <w:rPr>
          <w:rFonts w:eastAsia="宋体"/>
          <w:sz w:val="22"/>
        </w:rPr>
        <w:t xml:space="preserve"> + CPT]: 2763.2739, Found: 2763.3598.</w:t>
      </w:r>
    </w:p>
    <w:p w14:paraId="0A64554F" w14:textId="77777777" w:rsidR="00904A1F" w:rsidRDefault="009D2343">
      <w:pPr>
        <w:pStyle w:val="P1"/>
        <w:widowControl/>
        <w:spacing w:afterLines="50" w:after="156" w:line="360" w:lineRule="auto"/>
        <w:jc w:val="both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Several mass peaks related to individual </w:t>
      </w:r>
      <w:r>
        <w:rPr>
          <w:rFonts w:ascii="Times New Roman" w:hAnsi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with different PEG chains and </w:t>
      </w:r>
      <w:r>
        <w:rPr>
          <w:rFonts w:ascii="Times New Roman" w:hAnsi="Times New Roman"/>
          <w:sz w:val="24"/>
          <w:szCs w:val="24"/>
        </w:rPr>
        <w:t>individual CPT were also observed, and no peaks consistent with self-assemblies formed with other stoichiometries were found (</w:t>
      </w:r>
      <w:r>
        <w:rPr>
          <w:rFonts w:ascii="Times New Roman" w:eastAsia="宋体" w:hAnsi="Times New Roman" w:hint="eastAsia"/>
          <w:bCs/>
          <w:sz w:val="22"/>
        </w:rPr>
        <w:t xml:space="preserve">Supplementary Figure </w:t>
      </w:r>
      <w:r>
        <w:rPr>
          <w:rFonts w:ascii="Times New Roman" w:eastAsia="宋体" w:hAnsi="Times New Roman"/>
          <w:bCs/>
          <w:sz w:val="22"/>
        </w:rPr>
        <w:t>15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462964E2" w14:textId="77777777" w:rsidR="00904A1F" w:rsidRDefault="009D2343">
      <w:pPr>
        <w:widowControl/>
        <w:spacing w:afterLines="50" w:after="156"/>
        <w:jc w:val="center"/>
        <w:rPr>
          <w:rFonts w:eastAsia="宋体"/>
          <w:sz w:val="22"/>
        </w:rPr>
      </w:pPr>
      <w:r>
        <w:rPr>
          <w:rFonts w:eastAsia="宋体"/>
          <w:noProof/>
          <w:sz w:val="22"/>
        </w:rPr>
        <w:lastRenderedPageBreak/>
        <w:drawing>
          <wp:inline distT="0" distB="0" distL="114300" distR="114300" wp14:anchorId="70495691" wp14:editId="488AE6AC">
            <wp:extent cx="3448685" cy="2371725"/>
            <wp:effectExtent l="0" t="0" r="18415" b="9525"/>
            <wp:docPr id="27" name="图片 27" descr="PC在水中不同浓度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PC在水中不同浓度-0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FF9E2" w14:textId="77777777" w:rsidR="00904A1F" w:rsidRDefault="009D2343">
      <w:pPr>
        <w:widowControl/>
        <w:spacing w:afterLines="100" w:after="312"/>
        <w:rPr>
          <w:rFonts w:eastAsia="宋体"/>
          <w:bCs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rFonts w:eastAsia="宋体"/>
          <w:b/>
          <w:sz w:val="22"/>
        </w:rPr>
        <w:t xml:space="preserve">16. </w:t>
      </w:r>
      <w:r>
        <w:rPr>
          <w:bCs/>
          <w:sz w:val="22"/>
        </w:rPr>
        <w:t>TEM images</w:t>
      </w:r>
      <w:r>
        <w:rPr>
          <w:rFonts w:eastAsia="宋体"/>
          <w:bCs/>
          <w:sz w:val="22"/>
        </w:rPr>
        <w:t xml:space="preserve"> of self-assemblies formed from </w:t>
      </w:r>
      <w:r>
        <w:rPr>
          <w:b/>
          <w:sz w:val="22"/>
        </w:rPr>
        <w:t>CPT@P</w:t>
      </w:r>
      <w:r>
        <w:rPr>
          <w:rFonts w:eastAsia="宋体"/>
          <w:bCs/>
          <w:sz w:val="22"/>
        </w:rPr>
        <w:t xml:space="preserve"> at different concentrations </w:t>
      </w:r>
      <w:r>
        <w:rPr>
          <w:rFonts w:eastAsia="宋体"/>
          <w:bCs/>
          <w:sz w:val="22"/>
        </w:rPr>
        <w:t xml:space="preserve">in water. </w:t>
      </w:r>
      <w:r>
        <w:rPr>
          <w:rFonts w:eastAsia="宋体"/>
          <w:b/>
          <w:sz w:val="22"/>
        </w:rPr>
        <w:t>a</w:t>
      </w:r>
      <w:r>
        <w:rPr>
          <w:rFonts w:eastAsia="宋体"/>
          <w:bCs/>
          <w:sz w:val="22"/>
        </w:rPr>
        <w:t xml:space="preserve"> 1 × 10</w:t>
      </w:r>
      <w:r>
        <w:rPr>
          <w:rFonts w:eastAsia="宋体"/>
          <w:bCs/>
          <w:sz w:val="22"/>
          <w:vertAlign w:val="superscript"/>
        </w:rPr>
        <w:t>−</w:t>
      </w:r>
      <w:r>
        <w:rPr>
          <w:rFonts w:eastAsia="宋体"/>
          <w:bCs/>
          <w:sz w:val="22"/>
          <w:vertAlign w:val="superscript"/>
        </w:rPr>
        <w:t>3</w:t>
      </w:r>
      <w:r>
        <w:rPr>
          <w:rFonts w:eastAsia="宋体"/>
          <w:bCs/>
          <w:sz w:val="22"/>
        </w:rPr>
        <w:t xml:space="preserve"> mol/L. </w:t>
      </w:r>
      <w:r>
        <w:rPr>
          <w:rFonts w:eastAsia="宋体"/>
          <w:b/>
          <w:sz w:val="22"/>
        </w:rPr>
        <w:t>b</w:t>
      </w:r>
      <w:r>
        <w:rPr>
          <w:rFonts w:eastAsia="宋体"/>
          <w:bCs/>
          <w:sz w:val="22"/>
        </w:rPr>
        <w:t xml:space="preserve"> 5 × 10</w:t>
      </w:r>
      <w:r>
        <w:rPr>
          <w:rFonts w:eastAsia="宋体"/>
          <w:bCs/>
          <w:sz w:val="22"/>
          <w:vertAlign w:val="superscript"/>
        </w:rPr>
        <w:t>−</w:t>
      </w:r>
      <w:r>
        <w:rPr>
          <w:rFonts w:eastAsia="宋体"/>
          <w:bCs/>
          <w:sz w:val="22"/>
          <w:vertAlign w:val="superscript"/>
        </w:rPr>
        <w:t>4</w:t>
      </w:r>
      <w:r>
        <w:rPr>
          <w:rFonts w:eastAsia="宋体"/>
          <w:bCs/>
          <w:sz w:val="22"/>
        </w:rPr>
        <w:t xml:space="preserve"> mol/L. </w:t>
      </w:r>
      <w:r>
        <w:rPr>
          <w:rFonts w:eastAsia="宋体"/>
          <w:b/>
          <w:sz w:val="22"/>
        </w:rPr>
        <w:t xml:space="preserve">c </w:t>
      </w:r>
      <w:r>
        <w:rPr>
          <w:rFonts w:eastAsia="宋体"/>
          <w:bCs/>
          <w:sz w:val="22"/>
        </w:rPr>
        <w:t>1 × 10</w:t>
      </w:r>
      <w:r>
        <w:rPr>
          <w:rFonts w:eastAsia="宋体"/>
          <w:bCs/>
          <w:sz w:val="22"/>
          <w:vertAlign w:val="superscript"/>
        </w:rPr>
        <w:t>−</w:t>
      </w:r>
      <w:r>
        <w:rPr>
          <w:rFonts w:eastAsia="宋体"/>
          <w:bCs/>
          <w:sz w:val="22"/>
          <w:vertAlign w:val="superscript"/>
        </w:rPr>
        <w:t>4</w:t>
      </w:r>
      <w:r>
        <w:rPr>
          <w:rFonts w:eastAsia="宋体"/>
          <w:bCs/>
          <w:sz w:val="22"/>
        </w:rPr>
        <w:t xml:space="preserve"> mol/L. </w:t>
      </w:r>
      <w:r>
        <w:rPr>
          <w:rFonts w:eastAsia="宋体"/>
          <w:b/>
          <w:sz w:val="22"/>
        </w:rPr>
        <w:t xml:space="preserve">d </w:t>
      </w:r>
      <w:r>
        <w:rPr>
          <w:rFonts w:eastAsia="宋体"/>
          <w:bCs/>
          <w:sz w:val="22"/>
        </w:rPr>
        <w:t>5 × 10</w:t>
      </w:r>
      <w:r>
        <w:rPr>
          <w:rFonts w:eastAsia="宋体"/>
          <w:bCs/>
          <w:sz w:val="22"/>
          <w:vertAlign w:val="superscript"/>
        </w:rPr>
        <w:t>−</w:t>
      </w:r>
      <w:r>
        <w:rPr>
          <w:rFonts w:eastAsia="宋体"/>
          <w:bCs/>
          <w:sz w:val="22"/>
          <w:vertAlign w:val="superscript"/>
        </w:rPr>
        <w:t>5</w:t>
      </w:r>
      <w:r>
        <w:rPr>
          <w:rFonts w:eastAsia="宋体"/>
          <w:bCs/>
          <w:sz w:val="22"/>
        </w:rPr>
        <w:t xml:space="preserve"> mol/L. </w:t>
      </w:r>
      <w:r>
        <w:rPr>
          <w:rFonts w:eastAsia="宋体"/>
          <w:b/>
          <w:sz w:val="22"/>
        </w:rPr>
        <w:t>e</w:t>
      </w:r>
      <w:r>
        <w:rPr>
          <w:rFonts w:eastAsia="宋体"/>
          <w:bCs/>
          <w:sz w:val="22"/>
        </w:rPr>
        <w:t xml:space="preserve"> 1 × 10</w:t>
      </w:r>
      <w:r>
        <w:rPr>
          <w:rFonts w:eastAsia="宋体"/>
          <w:bCs/>
          <w:sz w:val="22"/>
          <w:vertAlign w:val="superscript"/>
        </w:rPr>
        <w:t>−</w:t>
      </w:r>
      <w:r>
        <w:rPr>
          <w:rFonts w:eastAsia="宋体"/>
          <w:bCs/>
          <w:sz w:val="22"/>
          <w:vertAlign w:val="superscript"/>
        </w:rPr>
        <w:t>5</w:t>
      </w:r>
      <w:r>
        <w:rPr>
          <w:rFonts w:eastAsia="宋体"/>
          <w:bCs/>
          <w:sz w:val="22"/>
        </w:rPr>
        <w:t xml:space="preserve"> mol/L. </w:t>
      </w:r>
      <w:r>
        <w:rPr>
          <w:rFonts w:eastAsia="宋体"/>
          <w:b/>
          <w:sz w:val="22"/>
        </w:rPr>
        <w:t>f</w:t>
      </w:r>
      <w:r>
        <w:rPr>
          <w:rFonts w:eastAsia="宋体"/>
          <w:bCs/>
          <w:sz w:val="22"/>
        </w:rPr>
        <w:t xml:space="preserve"> 5 × 10</w:t>
      </w:r>
      <w:r>
        <w:rPr>
          <w:rFonts w:eastAsia="宋体"/>
          <w:bCs/>
          <w:sz w:val="22"/>
          <w:vertAlign w:val="superscript"/>
        </w:rPr>
        <w:t>−</w:t>
      </w:r>
      <w:r>
        <w:rPr>
          <w:rFonts w:eastAsia="宋体"/>
          <w:bCs/>
          <w:sz w:val="22"/>
          <w:vertAlign w:val="superscript"/>
        </w:rPr>
        <w:t>6</w:t>
      </w:r>
      <w:r>
        <w:rPr>
          <w:rFonts w:eastAsia="宋体"/>
          <w:bCs/>
          <w:sz w:val="22"/>
        </w:rPr>
        <w:t xml:space="preserve"> mol/L.</w:t>
      </w:r>
    </w:p>
    <w:p w14:paraId="28F22D64" w14:textId="77777777" w:rsidR="00904A1F" w:rsidRDefault="009D2343">
      <w:pPr>
        <w:widowControl/>
        <w:spacing w:afterLines="50" w:after="156"/>
        <w:jc w:val="center"/>
        <w:rPr>
          <w:rFonts w:eastAsia="宋体"/>
          <w:bCs/>
          <w:sz w:val="22"/>
        </w:rPr>
      </w:pPr>
      <w:r>
        <w:rPr>
          <w:rFonts w:eastAsia="宋体"/>
          <w:bCs/>
          <w:sz w:val="22"/>
        </w:rPr>
        <w:t xml:space="preserve"> </w:t>
      </w:r>
      <w:r>
        <w:rPr>
          <w:rFonts w:eastAsia="宋体"/>
          <w:bCs/>
          <w:noProof/>
          <w:sz w:val="22"/>
        </w:rPr>
        <w:drawing>
          <wp:inline distT="0" distB="0" distL="114300" distR="114300" wp14:anchorId="13C020D7" wp14:editId="4CB88F1A">
            <wp:extent cx="3588385" cy="3733800"/>
            <wp:effectExtent l="0" t="0" r="0" b="0"/>
            <wp:docPr id="29" name="图片 29" descr="细胞膜不同比例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细胞膜不同比例-0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88025" cy="373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2A72" w14:textId="77777777" w:rsidR="00904A1F" w:rsidRDefault="009D2343">
      <w:pPr>
        <w:widowControl/>
        <w:spacing w:afterLines="100" w:after="312"/>
        <w:rPr>
          <w:bCs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 xml:space="preserve">17. </w:t>
      </w:r>
      <w:r>
        <w:rPr>
          <w:bCs/>
          <w:sz w:val="22"/>
        </w:rPr>
        <w:t xml:space="preserve">TEM images of </w:t>
      </w:r>
      <w:r>
        <w:rPr>
          <w:b/>
          <w:sz w:val="22"/>
        </w:rPr>
        <w:t>CPT@P</w:t>
      </w:r>
      <w:r>
        <w:rPr>
          <w:bCs/>
          <w:sz w:val="22"/>
        </w:rPr>
        <w:t xml:space="preserve"> and </w:t>
      </w:r>
      <w:r>
        <w:rPr>
          <w:b/>
          <w:sz w:val="22"/>
        </w:rPr>
        <w:t>M</w:t>
      </w:r>
      <w:r>
        <w:rPr>
          <w:bCs/>
          <w:sz w:val="22"/>
        </w:rPr>
        <w:t xml:space="preserve"> </w:t>
      </w:r>
      <w:r>
        <w:rPr>
          <w:sz w:val="22"/>
        </w:rPr>
        <w:t>in different mass ratio compositions in PBS</w:t>
      </w:r>
      <w:r>
        <w:rPr>
          <w:bCs/>
          <w:sz w:val="22"/>
        </w:rPr>
        <w:t>.</w:t>
      </w:r>
      <w:r>
        <w:rPr>
          <w:rFonts w:hint="eastAsia"/>
          <w:bCs/>
          <w:sz w:val="22"/>
        </w:rPr>
        <w:t xml:space="preserve"> </w:t>
      </w:r>
      <w:r>
        <w:rPr>
          <w:b/>
          <w:sz w:val="22"/>
        </w:rPr>
        <w:t>a</w:t>
      </w:r>
      <w:r>
        <w:rPr>
          <w:bCs/>
          <w:sz w:val="22"/>
        </w:rPr>
        <w:t>,</w:t>
      </w:r>
      <w:r>
        <w:rPr>
          <w:b/>
          <w:sz w:val="22"/>
        </w:rPr>
        <w:t xml:space="preserve"> b</w:t>
      </w:r>
      <w:r>
        <w:rPr>
          <w:bCs/>
          <w:sz w:val="22"/>
        </w:rPr>
        <w:t>,</w:t>
      </w:r>
      <w:r>
        <w:rPr>
          <w:b/>
          <w:sz w:val="22"/>
        </w:rPr>
        <w:t xml:space="preserve"> c</w:t>
      </w:r>
      <w:r>
        <w:rPr>
          <w:bCs/>
          <w:sz w:val="22"/>
        </w:rPr>
        <w:t>,</w:t>
      </w:r>
      <w:r>
        <w:rPr>
          <w:b/>
          <w:sz w:val="22"/>
        </w:rPr>
        <w:t xml:space="preserve"> d</w:t>
      </w:r>
      <w:r>
        <w:rPr>
          <w:bCs/>
          <w:sz w:val="22"/>
        </w:rPr>
        <w:t>,</w:t>
      </w:r>
      <w:r>
        <w:rPr>
          <w:b/>
          <w:sz w:val="22"/>
        </w:rPr>
        <w:t xml:space="preserve"> e </w:t>
      </w:r>
      <w:r>
        <w:rPr>
          <w:bCs/>
          <w:sz w:val="22"/>
        </w:rPr>
        <w:t>and</w:t>
      </w:r>
      <w:r>
        <w:rPr>
          <w:b/>
          <w:sz w:val="22"/>
        </w:rPr>
        <w:t xml:space="preserve"> g M</w:t>
      </w:r>
      <w:r>
        <w:rPr>
          <w:sz w:val="22"/>
        </w:rPr>
        <w:t xml:space="preserve"> : </w:t>
      </w:r>
      <w:r>
        <w:rPr>
          <w:b/>
          <w:sz w:val="22"/>
        </w:rPr>
        <w:t>CPT@P</w:t>
      </w:r>
      <w:r>
        <w:rPr>
          <w:sz w:val="22"/>
        </w:rPr>
        <w:t>=1 : 8, 1</w:t>
      </w:r>
      <w:r>
        <w:rPr>
          <w:sz w:val="22"/>
        </w:rPr>
        <w:t xml:space="preserve"> : 4, 1 : 2, 1 : 1, 2 : 8, 4 : 1,</w:t>
      </w:r>
      <w:r>
        <w:rPr>
          <w:bCs/>
          <w:sz w:val="22"/>
        </w:rPr>
        <w:t xml:space="preserve"> respectively.</w:t>
      </w:r>
      <w:r>
        <w:rPr>
          <w:b/>
          <w:bCs/>
          <w:sz w:val="22"/>
        </w:rPr>
        <w:t xml:space="preserve"> f </w:t>
      </w:r>
      <w:r>
        <w:rPr>
          <w:bCs/>
          <w:sz w:val="22"/>
        </w:rPr>
        <w:t xml:space="preserve">is the enlargement of </w:t>
      </w:r>
      <w:r>
        <w:rPr>
          <w:b/>
          <w:bCs/>
          <w:sz w:val="22"/>
        </w:rPr>
        <w:t>e</w:t>
      </w:r>
      <w:r>
        <w:rPr>
          <w:bCs/>
          <w:sz w:val="22"/>
        </w:rPr>
        <w:t xml:space="preserve">. </w:t>
      </w:r>
      <w:r>
        <w:rPr>
          <w:b/>
          <w:sz w:val="22"/>
        </w:rPr>
        <w:t>h</w:t>
      </w:r>
      <w:r>
        <w:rPr>
          <w:bCs/>
          <w:sz w:val="22"/>
        </w:rPr>
        <w:t xml:space="preserve"> </w:t>
      </w:r>
      <w:r>
        <w:rPr>
          <w:bCs/>
          <w:kern w:val="0"/>
          <w:sz w:val="22"/>
        </w:rPr>
        <w:t xml:space="preserve">DLS data of </w:t>
      </w:r>
      <w:r>
        <w:rPr>
          <w:b/>
          <w:sz w:val="22"/>
        </w:rPr>
        <w:t>M</w:t>
      </w:r>
      <w:r>
        <w:rPr>
          <w:bCs/>
          <w:sz w:val="22"/>
        </w:rPr>
        <w:t xml:space="preserve"> : </w:t>
      </w:r>
      <w:r>
        <w:rPr>
          <w:b/>
          <w:sz w:val="22"/>
        </w:rPr>
        <w:t>CPT@P</w:t>
      </w:r>
      <w:r>
        <w:rPr>
          <w:bCs/>
          <w:sz w:val="22"/>
        </w:rPr>
        <w:t xml:space="preserve">=2 : 1 in PBS. </w:t>
      </w:r>
      <w:proofErr w:type="spellStart"/>
      <w:r>
        <w:rPr>
          <w:b/>
          <w:sz w:val="22"/>
        </w:rPr>
        <w:t>i</w:t>
      </w:r>
      <w:proofErr w:type="spellEnd"/>
      <w:r>
        <w:rPr>
          <w:bCs/>
          <w:sz w:val="22"/>
        </w:rPr>
        <w:t xml:space="preserve"> the stability image of nanoparticles with different </w:t>
      </w:r>
      <w:r>
        <w:rPr>
          <w:bCs/>
          <w:kern w:val="0"/>
          <w:sz w:val="22"/>
        </w:rPr>
        <w:t>mass ratio</w:t>
      </w:r>
      <w:r>
        <w:rPr>
          <w:bCs/>
          <w:sz w:val="22"/>
        </w:rPr>
        <w:t xml:space="preserve"> after a week.</w:t>
      </w:r>
    </w:p>
    <w:p w14:paraId="199D3E71" w14:textId="77777777" w:rsidR="00904A1F" w:rsidRDefault="009D2343">
      <w:pPr>
        <w:spacing w:afterLines="50" w:after="156"/>
        <w:rPr>
          <w:szCs w:val="24"/>
        </w:rPr>
      </w:pPr>
      <w:r>
        <w:rPr>
          <w:szCs w:val="24"/>
        </w:rPr>
        <w:lastRenderedPageBreak/>
        <w:t xml:space="preserve">The preparation process of the cancer cell membrane-camouflaged </w:t>
      </w:r>
      <w:r>
        <w:rPr>
          <w:szCs w:val="24"/>
        </w:rPr>
        <w:t xml:space="preserve">nanoparticles </w:t>
      </w:r>
      <w:bookmarkStart w:id="6" w:name="OLE_LINK91"/>
      <w:r>
        <w:rPr>
          <w:b/>
          <w:bCs/>
          <w:szCs w:val="24"/>
        </w:rPr>
        <w:t>CPT@P«M</w:t>
      </w:r>
      <w:bookmarkEnd w:id="6"/>
      <w:r>
        <w:rPr>
          <w:szCs w:val="24"/>
        </w:rPr>
        <w:t xml:space="preserve"> was divided into three steps: preparation of nanoparticles </w:t>
      </w:r>
      <w:r>
        <w:rPr>
          <w:b/>
          <w:bCs/>
          <w:szCs w:val="24"/>
        </w:rPr>
        <w:t>CPT@P</w:t>
      </w:r>
      <w:r>
        <w:rPr>
          <w:szCs w:val="24"/>
        </w:rPr>
        <w:t>, cell membrane-derived vesicles from B16F10 or 4T1 cells and vesicle-nanoparticle fusion.</w:t>
      </w:r>
    </w:p>
    <w:p w14:paraId="40714599" w14:textId="77777777" w:rsidR="00904A1F" w:rsidRDefault="009D2343">
      <w:pPr>
        <w:spacing w:afterLines="50" w:after="156"/>
        <w:rPr>
          <w:szCs w:val="24"/>
        </w:rPr>
      </w:pPr>
      <w:r>
        <w:rPr>
          <w:szCs w:val="24"/>
        </w:rPr>
        <w:t xml:space="preserve">Firstly, </w:t>
      </w:r>
      <w:r>
        <w:rPr>
          <w:b/>
          <w:bCs/>
          <w:szCs w:val="24"/>
        </w:rPr>
        <w:t>CPT@P</w:t>
      </w:r>
      <w:r>
        <w:rPr>
          <w:szCs w:val="24"/>
        </w:rPr>
        <w:t xml:space="preserve"> nanoparticles with different concentrations in aqueous solutions</w:t>
      </w:r>
      <w:r>
        <w:rPr>
          <w:szCs w:val="24"/>
        </w:rPr>
        <w:t xml:space="preserve"> were prepared by adding a solution of </w:t>
      </w:r>
      <w:r>
        <w:rPr>
          <w:b/>
          <w:bCs/>
          <w:szCs w:val="24"/>
        </w:rPr>
        <w:t>P</w:t>
      </w:r>
      <w:r>
        <w:rPr>
          <w:szCs w:val="24"/>
        </w:rPr>
        <w:t xml:space="preserve"> and </w:t>
      </w:r>
      <w:r>
        <w:rPr>
          <w:b/>
          <w:bCs/>
          <w:szCs w:val="24"/>
        </w:rPr>
        <w:t>CPT</w:t>
      </w:r>
      <w:r>
        <w:rPr>
          <w:szCs w:val="24"/>
        </w:rPr>
        <w:t xml:space="preserve"> at a molar ratio of 1:1 in THF into water and then volatilizing the organic solvent. It was found that the shape and size of the self-assemblies could be controlled by adjusting the concentration. As well-kn</w:t>
      </w:r>
      <w:r>
        <w:rPr>
          <w:szCs w:val="24"/>
        </w:rPr>
        <w:t>own, the materials with reasonable sizes can enhance tumor accumulation of nanoparticles, reduce or eliminate undesirable “biofouling”, and avoid adverse immune responses. After optimization, we chose the concentration of 1 × 10</w:t>
      </w:r>
      <w:r>
        <w:rPr>
          <w:szCs w:val="24"/>
          <w:vertAlign w:val="superscript"/>
        </w:rPr>
        <w:t>-4</w:t>
      </w:r>
      <w:r>
        <w:rPr>
          <w:szCs w:val="24"/>
        </w:rPr>
        <w:t xml:space="preserve"> mol/L to prepare </w:t>
      </w:r>
      <w:r>
        <w:rPr>
          <w:b/>
          <w:bCs/>
          <w:szCs w:val="24"/>
        </w:rPr>
        <w:t>CPT@P</w:t>
      </w:r>
      <w:r>
        <w:rPr>
          <w:szCs w:val="24"/>
        </w:rPr>
        <w:t xml:space="preserve"> nanoparticles in aqueous solutions. As shown in the TEM images (</w:t>
      </w:r>
      <w:bookmarkStart w:id="7" w:name="OLE_LINK33"/>
      <w:bookmarkStart w:id="8" w:name="OLE_LINK71"/>
      <w:r>
        <w:rPr>
          <w:szCs w:val="24"/>
        </w:rPr>
        <w:t>Supplementary Figure</w:t>
      </w:r>
      <w:r>
        <w:rPr>
          <w:szCs w:val="24"/>
        </w:rPr>
        <w:t xml:space="preserve"> </w:t>
      </w:r>
      <w:bookmarkEnd w:id="7"/>
      <w:r>
        <w:rPr>
          <w:szCs w:val="24"/>
        </w:rPr>
        <w:t>1</w:t>
      </w:r>
      <w:bookmarkEnd w:id="8"/>
      <w:r>
        <w:rPr>
          <w:szCs w:val="24"/>
        </w:rPr>
        <w:t xml:space="preserve">6), </w:t>
      </w:r>
      <w:r>
        <w:rPr>
          <w:b/>
          <w:bCs/>
          <w:szCs w:val="24"/>
        </w:rPr>
        <w:t xml:space="preserve">CPT@P </w:t>
      </w:r>
      <w:r>
        <w:rPr>
          <w:szCs w:val="24"/>
        </w:rPr>
        <w:t xml:space="preserve">self-assembled into regular spherical nanoparticles with an average diameter of ~100 nm, which can prevent uptake by the reticuloendothelial system (RES) </w:t>
      </w:r>
      <w:r>
        <w:rPr>
          <w:szCs w:val="24"/>
        </w:rPr>
        <w:t>and prolong the circulation lifetime. Secondly, the derivation of cancer cell membrane vesicles was performed by following a previously reported method</w:t>
      </w:r>
      <w:bookmarkStart w:id="9" w:name="OLE_LINK107"/>
      <w:r>
        <w:rPr>
          <w:szCs w:val="24"/>
          <w:vertAlign w:val="superscript"/>
        </w:rPr>
        <w:t>[2]</w:t>
      </w:r>
      <w:bookmarkEnd w:id="9"/>
      <w:r>
        <w:rPr>
          <w:szCs w:val="24"/>
          <w:vertAlign w:val="superscript"/>
        </w:rPr>
        <w:t xml:space="preserve"> </w:t>
      </w:r>
      <w:r>
        <w:rPr>
          <w:szCs w:val="24"/>
        </w:rPr>
        <w:t>with slight modifications. Briefly, using B16F10 mouse melanoma cell and 4T1 mouse breast cell as the</w:t>
      </w:r>
      <w:r>
        <w:rPr>
          <w:szCs w:val="24"/>
        </w:rPr>
        <w:t xml:space="preserve"> model cancer cell lines, membrane derivation was achieved by emptying harvested cells of their intracellular contents through a combination of hypotonic lysing, liquid nitrogen freeze-thaw disruption, and differential centrifugation. Next, the emptied can</w:t>
      </w:r>
      <w:r>
        <w:rPr>
          <w:szCs w:val="24"/>
        </w:rPr>
        <w:t xml:space="preserve">cer cell membrane vesicles were washed and extruded through 400 nm porous membranes to create </w:t>
      </w:r>
      <w:bookmarkStart w:id="10" w:name="OLE_LINK17"/>
      <w:r>
        <w:rPr>
          <w:szCs w:val="24"/>
        </w:rPr>
        <w:t>cancer cell-membrane-derived vesicles</w:t>
      </w:r>
      <w:bookmarkEnd w:id="10"/>
      <w:r>
        <w:rPr>
          <w:szCs w:val="24"/>
        </w:rPr>
        <w:t xml:space="preserve">. Finally, the cancer cell-membrane-camouflaged self-assembly nanoparticles were prepared by fusing the </w:t>
      </w:r>
      <w:r>
        <w:rPr>
          <w:b/>
          <w:bCs/>
          <w:szCs w:val="24"/>
        </w:rPr>
        <w:t>CPT@P</w:t>
      </w:r>
      <w:r>
        <w:rPr>
          <w:szCs w:val="24"/>
        </w:rPr>
        <w:t xml:space="preserve"> nanoparticles w</w:t>
      </w:r>
      <w:r>
        <w:rPr>
          <w:szCs w:val="24"/>
        </w:rPr>
        <w:t xml:space="preserve">ith the cell-membrane-derived vesicles. The </w:t>
      </w:r>
      <w:bookmarkStart w:id="11" w:name="OLE_LINK27"/>
      <w:r>
        <w:rPr>
          <w:szCs w:val="24"/>
        </w:rPr>
        <w:t xml:space="preserve">previously prepared </w:t>
      </w:r>
      <w:bookmarkEnd w:id="11"/>
      <w:r>
        <w:rPr>
          <w:b/>
          <w:bCs/>
          <w:szCs w:val="24"/>
        </w:rPr>
        <w:t>CPT@P</w:t>
      </w:r>
      <w:r>
        <w:rPr>
          <w:szCs w:val="24"/>
        </w:rPr>
        <w:t xml:space="preserve"> nanoparticles were mixed with the cell-membrane-derived vesicles and stored in a fridge overnight before physically extruded through an apparatus with 200 nm pores. The mechanical force </w:t>
      </w:r>
      <w:r>
        <w:rPr>
          <w:szCs w:val="24"/>
        </w:rPr>
        <w:t xml:space="preserve">facilitated the </w:t>
      </w:r>
      <w:r>
        <w:rPr>
          <w:b/>
          <w:bCs/>
          <w:szCs w:val="24"/>
        </w:rPr>
        <w:t>CPT@P</w:t>
      </w:r>
      <w:r>
        <w:rPr>
          <w:szCs w:val="24"/>
        </w:rPr>
        <w:t xml:space="preserve"> nanoparticles to cross the lipid bilayers, thus resulting in vesicle-particle fusion. </w:t>
      </w:r>
    </w:p>
    <w:p w14:paraId="5487E289" w14:textId="77777777" w:rsidR="00904A1F" w:rsidRDefault="009D2343">
      <w:pPr>
        <w:pStyle w:val="P1"/>
        <w:spacing w:afterLines="50" w:after="156" w:line="360" w:lineRule="auto"/>
        <w:jc w:val="both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 order to optimize the membrane </w:t>
      </w:r>
      <w:bookmarkStart w:id="12" w:name="OLE_LINK34"/>
      <w:r>
        <w:rPr>
          <w:rFonts w:ascii="Times New Roman" w:hAnsi="Times New Roman"/>
          <w:sz w:val="24"/>
          <w:szCs w:val="24"/>
        </w:rPr>
        <w:t>coat</w:t>
      </w:r>
      <w:bookmarkEnd w:id="12"/>
      <w:r>
        <w:rPr>
          <w:rFonts w:ascii="Times New Roman" w:hAnsi="Times New Roman"/>
          <w:sz w:val="24"/>
          <w:szCs w:val="24"/>
        </w:rPr>
        <w:t xml:space="preserve">ing, the </w:t>
      </w:r>
      <w:r>
        <w:rPr>
          <w:rFonts w:ascii="Times New Roman" w:hAnsi="Times New Roman"/>
          <w:b/>
          <w:bCs/>
          <w:sz w:val="24"/>
          <w:szCs w:val="24"/>
        </w:rPr>
        <w:t>CPT@P</w:t>
      </w:r>
      <w:r>
        <w:rPr>
          <w:rFonts w:ascii="Times New Roman" w:hAnsi="Times New Roman"/>
          <w:sz w:val="24"/>
          <w:szCs w:val="24"/>
        </w:rPr>
        <w:t xml:space="preserve"> nanoparticles were fused with the cell-membrane-derived vesicles with different mass ratios (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: </w:t>
      </w:r>
      <w:r>
        <w:rPr>
          <w:rFonts w:ascii="Times New Roman" w:hAnsi="Times New Roman"/>
          <w:b/>
          <w:bCs/>
          <w:sz w:val="24"/>
          <w:szCs w:val="24"/>
        </w:rPr>
        <w:t>CPT@P</w:t>
      </w:r>
      <w:r>
        <w:rPr>
          <w:rFonts w:ascii="Times New Roman" w:hAnsi="Times New Roman"/>
          <w:sz w:val="24"/>
          <w:szCs w:val="24"/>
        </w:rPr>
        <w:t xml:space="preserve"> = 1:8, 1:4, 1:2, 1:1 and 2:1) through a 200 nm porous polycarbonate membrane. As shown in the TEM images, one milligram of </w:t>
      </w:r>
      <w:r>
        <w:rPr>
          <w:rFonts w:ascii="Times New Roman" w:hAnsi="Times New Roman"/>
          <w:b/>
          <w:bCs/>
          <w:sz w:val="24"/>
          <w:szCs w:val="24"/>
        </w:rPr>
        <w:t>CPT@P</w:t>
      </w:r>
      <w:r>
        <w:rPr>
          <w:rFonts w:ascii="Times New Roman" w:hAnsi="Times New Roman"/>
          <w:sz w:val="24"/>
          <w:szCs w:val="24"/>
        </w:rPr>
        <w:t xml:space="preserve"> nanoparticles mixed with two milligram cancer cell membrane derived vesicles showed completely encapsulation, the fina</w:t>
      </w:r>
      <w:r>
        <w:rPr>
          <w:rFonts w:ascii="Times New Roman" w:hAnsi="Times New Roman"/>
          <w:sz w:val="24"/>
          <w:szCs w:val="24"/>
        </w:rPr>
        <w:t xml:space="preserve">l </w:t>
      </w:r>
      <w:bookmarkStart w:id="13" w:name="OLE_LINK24"/>
      <w:r>
        <w:rPr>
          <w:rFonts w:ascii="Times New Roman" w:hAnsi="Times New Roman"/>
          <w:b/>
          <w:bCs/>
          <w:sz w:val="24"/>
          <w:szCs w:val="24"/>
        </w:rPr>
        <w:t>CPT@P«M</w:t>
      </w:r>
      <w:bookmarkEnd w:id="13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 approximately 100 nm in size and remained stable over a span of 7 days (</w:t>
      </w:r>
      <w:r>
        <w:rPr>
          <w:rFonts w:ascii="Times New Roman" w:eastAsia="宋体" w:hAnsi="Times New Roman" w:hint="eastAsia"/>
          <w:bCs/>
          <w:sz w:val="22"/>
        </w:rPr>
        <w:t>Supplementary Figure</w:t>
      </w:r>
      <w:r>
        <w:rPr>
          <w:rFonts w:eastAsia="宋体" w:hint="eastAsia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17</w:t>
      </w:r>
      <w:r>
        <w:rPr>
          <w:rFonts w:ascii="Times New Roman" w:hAnsi="Times New Roman"/>
          <w:sz w:val="24"/>
          <w:szCs w:val="24"/>
        </w:rPr>
        <w:t>).</w:t>
      </w:r>
    </w:p>
    <w:p w14:paraId="7C0A8772" w14:textId="77777777" w:rsidR="00904A1F" w:rsidRDefault="009D2343">
      <w:pPr>
        <w:widowControl/>
        <w:spacing w:afterLines="50" w:after="156"/>
        <w:jc w:val="center"/>
        <w:rPr>
          <w:bCs/>
          <w:sz w:val="22"/>
        </w:rPr>
      </w:pPr>
      <w:r>
        <w:rPr>
          <w:rFonts w:eastAsia="宋体"/>
          <w:bCs/>
          <w:noProof/>
          <w:sz w:val="22"/>
        </w:rPr>
        <w:drawing>
          <wp:inline distT="0" distB="0" distL="114300" distR="114300" wp14:anchorId="5F56BEB9" wp14:editId="1DDF96BA">
            <wp:extent cx="5270500" cy="1921510"/>
            <wp:effectExtent l="0" t="0" r="6350" b="2540"/>
            <wp:docPr id="28" name="图片 2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未标题-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21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FB0CE9" w14:textId="77777777" w:rsidR="00904A1F" w:rsidRDefault="009D2343">
      <w:pPr>
        <w:widowControl/>
        <w:spacing w:afterLines="100" w:after="312"/>
        <w:rPr>
          <w:bCs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 xml:space="preserve">18. </w:t>
      </w:r>
      <w:r>
        <w:rPr>
          <w:rFonts w:eastAsia="宋体"/>
          <w:bCs/>
          <w:sz w:val="22"/>
        </w:rPr>
        <w:t xml:space="preserve">CAC of </w:t>
      </w:r>
      <w:r>
        <w:rPr>
          <w:b/>
          <w:sz w:val="22"/>
        </w:rPr>
        <w:t>CPT@P«M</w:t>
      </w:r>
      <w:r>
        <w:rPr>
          <w:rFonts w:eastAsia="宋体"/>
          <w:bCs/>
          <w:sz w:val="22"/>
        </w:rPr>
        <w:t xml:space="preserve"> measured via the UV-vis transmittance at different concentrations.</w:t>
      </w:r>
    </w:p>
    <w:p w14:paraId="4C2B2115" w14:textId="77777777" w:rsidR="00904A1F" w:rsidRDefault="009D2343">
      <w:pPr>
        <w:widowControl/>
        <w:spacing w:afterLines="50" w:after="156"/>
        <w:jc w:val="center"/>
        <w:rPr>
          <w:rFonts w:eastAsia="宋体"/>
          <w:bCs/>
          <w:sz w:val="22"/>
        </w:rPr>
      </w:pPr>
      <w:r>
        <w:rPr>
          <w:rFonts w:eastAsia="宋体"/>
          <w:bCs/>
          <w:noProof/>
          <w:sz w:val="22"/>
        </w:rPr>
        <w:drawing>
          <wp:inline distT="0" distB="0" distL="114300" distR="114300" wp14:anchorId="25A6170B" wp14:editId="6FCEC0AF">
            <wp:extent cx="3528060" cy="2836545"/>
            <wp:effectExtent l="0" t="0" r="0" b="0"/>
            <wp:docPr id="30" name="图片 30" descr="PC稳定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PC稳定性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05B0" w14:textId="77777777" w:rsidR="00904A1F" w:rsidRDefault="009D2343">
      <w:pPr>
        <w:widowControl/>
        <w:autoSpaceDE w:val="0"/>
        <w:autoSpaceDN w:val="0"/>
        <w:adjustRightInd w:val="0"/>
        <w:spacing w:afterLines="100" w:after="312"/>
        <w:rPr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rFonts w:eastAsia="宋体"/>
          <w:b/>
          <w:sz w:val="22"/>
        </w:rPr>
        <w:t>19</w:t>
      </w:r>
      <w:r>
        <w:rPr>
          <w:b/>
          <w:sz w:val="22"/>
          <w:lang w:eastAsia="en-US"/>
        </w:rPr>
        <w:t>.</w:t>
      </w:r>
      <w:r>
        <w:rPr>
          <w:rFonts w:eastAsia="宋体"/>
          <w:b/>
          <w:sz w:val="22"/>
        </w:rPr>
        <w:t xml:space="preserve"> </w:t>
      </w:r>
      <w:r>
        <w:rPr>
          <w:sz w:val="22"/>
        </w:rPr>
        <w:t xml:space="preserve">The </w:t>
      </w:r>
      <w:r>
        <w:rPr>
          <w:sz w:val="22"/>
        </w:rPr>
        <w:t>diameter</w:t>
      </w:r>
      <w:r>
        <w:rPr>
          <w:rFonts w:eastAsia="宋体"/>
          <w:sz w:val="22"/>
        </w:rPr>
        <w:t xml:space="preserve"> change</w:t>
      </w:r>
      <w:r>
        <w:rPr>
          <w:sz w:val="22"/>
        </w:rPr>
        <w:t xml:space="preserve">s of </w:t>
      </w:r>
      <w:r>
        <w:rPr>
          <w:rFonts w:eastAsia="宋体"/>
          <w:b/>
          <w:bCs/>
          <w:sz w:val="22"/>
        </w:rPr>
        <w:t>CPT@P</w:t>
      </w:r>
      <w:r>
        <w:rPr>
          <w:sz w:val="22"/>
        </w:rPr>
        <w:t xml:space="preserve"> determined by DLS tests in PBS containing 10% FBS after different time periods of incubation.</w:t>
      </w:r>
    </w:p>
    <w:p w14:paraId="1563E95D" w14:textId="77777777" w:rsidR="00904A1F" w:rsidRDefault="009D2343">
      <w:pPr>
        <w:widowControl/>
        <w:autoSpaceDE w:val="0"/>
        <w:autoSpaceDN w:val="0"/>
        <w:adjustRightInd w:val="0"/>
        <w:spacing w:afterLines="50" w:after="156"/>
        <w:jc w:val="center"/>
        <w:rPr>
          <w:rFonts w:eastAsia="宋体"/>
          <w:sz w:val="22"/>
        </w:rPr>
      </w:pPr>
      <w:r>
        <w:rPr>
          <w:rFonts w:eastAsia="宋体"/>
          <w:noProof/>
          <w:sz w:val="22"/>
        </w:rPr>
        <w:lastRenderedPageBreak/>
        <w:drawing>
          <wp:inline distT="0" distB="0" distL="114300" distR="114300" wp14:anchorId="69C2E28C" wp14:editId="747A0121">
            <wp:extent cx="5270500" cy="2122805"/>
            <wp:effectExtent l="0" t="0" r="6350" b="10795"/>
            <wp:docPr id="31" name="图片 31" descr="fig s2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fig s20-0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3FA5" w14:textId="77777777" w:rsidR="00904A1F" w:rsidRDefault="009D2343">
      <w:pPr>
        <w:widowControl/>
        <w:autoSpaceDE w:val="0"/>
        <w:autoSpaceDN w:val="0"/>
        <w:adjustRightInd w:val="0"/>
        <w:spacing w:afterLines="100" w:after="312"/>
        <w:rPr>
          <w:rFonts w:eastAsia="宋体"/>
          <w:bCs/>
          <w:sz w:val="22"/>
        </w:rPr>
      </w:pPr>
      <w:r>
        <w:rPr>
          <w:rFonts w:hint="eastAsia"/>
          <w:b/>
          <w:sz w:val="22"/>
        </w:rPr>
        <w:t xml:space="preserve">Supplementary Figure </w:t>
      </w:r>
      <w:r>
        <w:rPr>
          <w:b/>
          <w:sz w:val="22"/>
        </w:rPr>
        <w:t>20.</w:t>
      </w:r>
      <w:r>
        <w:rPr>
          <w:bCs/>
          <w:sz w:val="22"/>
        </w:rPr>
        <w:t xml:space="preserve"> The fluorescence intensity changes at 530 nm of the solution containing SOSG in the presence of </w:t>
      </w:r>
      <w:r>
        <w:rPr>
          <w:b/>
          <w:bCs/>
          <w:sz w:val="22"/>
        </w:rPr>
        <w:t>CPT@P</w:t>
      </w:r>
      <w:r>
        <w:rPr>
          <w:sz w:val="22"/>
        </w:rPr>
        <w:t xml:space="preserve"> (a) and</w:t>
      </w:r>
      <w:r>
        <w:rPr>
          <w:sz w:val="22"/>
        </w:rPr>
        <w:t xml:space="preserve"> </w:t>
      </w:r>
      <w:r>
        <w:rPr>
          <w:b/>
          <w:bCs/>
          <w:sz w:val="22"/>
        </w:rPr>
        <w:t>CPT@P</w:t>
      </w:r>
      <w:r>
        <w:rPr>
          <w:rFonts w:eastAsia="宋体"/>
          <w:b/>
          <w:bCs/>
          <w:sz w:val="22"/>
        </w:rPr>
        <w:t>«M</w:t>
      </w:r>
      <w:r>
        <w:rPr>
          <w:rFonts w:eastAsia="宋体"/>
          <w:sz w:val="22"/>
        </w:rPr>
        <w:t xml:space="preserve"> </w:t>
      </w:r>
      <w:r>
        <w:rPr>
          <w:sz w:val="22"/>
        </w:rPr>
        <w:t xml:space="preserve">(b) </w:t>
      </w:r>
      <w:r>
        <w:rPr>
          <w:bCs/>
          <w:sz w:val="22"/>
        </w:rPr>
        <w:t>with/without NaN</w:t>
      </w:r>
      <w:r>
        <w:rPr>
          <w:bCs/>
          <w:sz w:val="22"/>
          <w:vertAlign w:val="subscript"/>
        </w:rPr>
        <w:t>3</w:t>
      </w:r>
      <w:r>
        <w:rPr>
          <w:bCs/>
          <w:sz w:val="22"/>
        </w:rPr>
        <w:t xml:space="preserve"> after irradiation for different cycles. The irradiation time was 30 s for each irradiation cycle (645 nm, </w:t>
      </w:r>
      <w:r>
        <w:rPr>
          <w:rFonts w:eastAsia="宋体"/>
          <w:bCs/>
          <w:sz w:val="22"/>
        </w:rPr>
        <w:t>15mW/cm</w:t>
      </w:r>
      <w:r>
        <w:rPr>
          <w:rFonts w:eastAsia="宋体"/>
          <w:bCs/>
          <w:sz w:val="22"/>
          <w:vertAlign w:val="superscript"/>
        </w:rPr>
        <w:t>2</w:t>
      </w:r>
      <w:r>
        <w:rPr>
          <w:bCs/>
          <w:sz w:val="22"/>
        </w:rPr>
        <w:t>).</w:t>
      </w:r>
    </w:p>
    <w:p w14:paraId="4C2272E2" w14:textId="77777777" w:rsidR="00904A1F" w:rsidRDefault="009D2343">
      <w:pPr>
        <w:widowControl/>
        <w:spacing w:afterLines="50" w:after="156"/>
        <w:jc w:val="center"/>
        <w:rPr>
          <w:bCs/>
          <w:sz w:val="22"/>
        </w:rPr>
      </w:pPr>
      <w:r>
        <w:rPr>
          <w:bCs/>
          <w:noProof/>
          <w:sz w:val="22"/>
        </w:rPr>
        <w:drawing>
          <wp:inline distT="0" distB="0" distL="114300" distR="114300" wp14:anchorId="078A3AE4" wp14:editId="5D01DF85">
            <wp:extent cx="5270500" cy="2285365"/>
            <wp:effectExtent l="0" t="0" r="6350" b="635"/>
            <wp:docPr id="32" name="图片 31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 descr="未标题-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85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9E2F0D" w14:textId="77777777" w:rsidR="00904A1F" w:rsidRDefault="009D2343">
      <w:pPr>
        <w:widowControl/>
        <w:spacing w:afterLines="100" w:after="312"/>
        <w:rPr>
          <w:rFonts w:eastAsia="宋体"/>
          <w:b/>
          <w:kern w:val="0"/>
          <w:sz w:val="22"/>
          <w:lang w:bidi="ar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 xml:space="preserve">21. </w:t>
      </w:r>
      <w:r>
        <w:rPr>
          <w:rFonts w:eastAsia="宋体"/>
          <w:bCs/>
          <w:sz w:val="22"/>
          <w:lang w:bidi="ar"/>
        </w:rPr>
        <w:t xml:space="preserve">Flow cytometric analysis and statistical result of B16F10 </w:t>
      </w:r>
      <w:r>
        <w:rPr>
          <w:rFonts w:eastAsia="宋体"/>
          <w:bCs/>
          <w:kern w:val="0"/>
          <w:sz w:val="22"/>
          <w:lang w:bidi="ar"/>
        </w:rPr>
        <w:t xml:space="preserve">cells treated with </w:t>
      </w:r>
      <w:r>
        <w:rPr>
          <w:b/>
          <w:sz w:val="22"/>
        </w:rPr>
        <w:t>CPT@</w:t>
      </w:r>
      <w:r>
        <w:rPr>
          <w:b/>
          <w:sz w:val="22"/>
        </w:rPr>
        <w:t>P«M</w:t>
      </w:r>
      <w:r>
        <w:rPr>
          <w:rFonts w:eastAsia="宋体"/>
          <w:bCs/>
          <w:kern w:val="0"/>
          <w:sz w:val="22"/>
          <w:lang w:bidi="ar"/>
        </w:rPr>
        <w:t xml:space="preserve"> for 1 h, 2 h, 3 h, 4 h,</w:t>
      </w:r>
      <w:r>
        <w:rPr>
          <w:rFonts w:eastAsia="宋体" w:hint="eastAsia"/>
          <w:bCs/>
          <w:kern w:val="0"/>
          <w:sz w:val="22"/>
          <w:lang w:bidi="ar"/>
        </w:rPr>
        <w:t xml:space="preserve"> </w:t>
      </w:r>
      <w:r>
        <w:rPr>
          <w:rFonts w:eastAsia="宋体"/>
          <w:bCs/>
          <w:kern w:val="0"/>
          <w:sz w:val="22"/>
          <w:lang w:bidi="ar"/>
        </w:rPr>
        <w:t>6 h and 10</w:t>
      </w:r>
      <w:r>
        <w:rPr>
          <w:rFonts w:eastAsia="宋体"/>
          <w:b/>
          <w:kern w:val="0"/>
          <w:sz w:val="22"/>
          <w:lang w:bidi="ar"/>
        </w:rPr>
        <w:t xml:space="preserve"> </w:t>
      </w:r>
      <w:r>
        <w:rPr>
          <w:rFonts w:eastAsia="宋体"/>
          <w:bCs/>
          <w:kern w:val="0"/>
          <w:sz w:val="22"/>
          <w:lang w:bidi="ar"/>
        </w:rPr>
        <w:t>h.</w:t>
      </w:r>
      <w:r>
        <w:rPr>
          <w:rFonts w:eastAsia="宋体"/>
          <w:b/>
          <w:kern w:val="0"/>
          <w:sz w:val="22"/>
          <w:lang w:bidi="ar"/>
        </w:rPr>
        <w:t xml:space="preserve"> </w:t>
      </w:r>
    </w:p>
    <w:p w14:paraId="2F7FF598" w14:textId="77777777" w:rsidR="00904A1F" w:rsidRDefault="009D2343">
      <w:pPr>
        <w:widowControl/>
        <w:autoSpaceDE w:val="0"/>
        <w:autoSpaceDN w:val="0"/>
        <w:adjustRightInd w:val="0"/>
        <w:spacing w:afterLines="50" w:after="156"/>
        <w:jc w:val="center"/>
        <w:rPr>
          <w:rFonts w:eastAsia="宋体"/>
          <w:sz w:val="22"/>
        </w:rPr>
      </w:pPr>
      <w:r>
        <w:rPr>
          <w:rFonts w:eastAsia="宋体"/>
          <w:noProof/>
          <w:sz w:val="22"/>
        </w:rPr>
        <w:lastRenderedPageBreak/>
        <w:drawing>
          <wp:inline distT="0" distB="0" distL="114300" distR="114300" wp14:anchorId="2BE8CEFA" wp14:editId="1D59289C">
            <wp:extent cx="4010660" cy="3638550"/>
            <wp:effectExtent l="0" t="0" r="8890" b="0"/>
            <wp:docPr id="33" name="图片 33" descr="溶血率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溶血率-0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12306" cy="363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82F6" w14:textId="77777777" w:rsidR="00904A1F" w:rsidRDefault="009D2343">
      <w:pPr>
        <w:widowControl/>
        <w:spacing w:afterLines="100" w:after="312"/>
        <w:rPr>
          <w:bCs/>
          <w:sz w:val="22"/>
        </w:rPr>
      </w:pPr>
      <w:bookmarkStart w:id="14" w:name="OLE_LINK2"/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>22.</w:t>
      </w:r>
      <w:bookmarkEnd w:id="14"/>
      <w:r>
        <w:rPr>
          <w:b/>
          <w:sz w:val="22"/>
        </w:rPr>
        <w:t xml:space="preserve"> </w:t>
      </w:r>
      <w:r>
        <w:rPr>
          <w:bCs/>
          <w:sz w:val="22"/>
        </w:rPr>
        <w:t xml:space="preserve">Hemolysis rates of </w:t>
      </w:r>
      <w:r>
        <w:rPr>
          <w:b/>
          <w:bCs/>
          <w:sz w:val="22"/>
        </w:rPr>
        <w:t>P</w:t>
      </w:r>
      <w:r>
        <w:rPr>
          <w:sz w:val="22"/>
        </w:rPr>
        <w:t xml:space="preserve">, </w:t>
      </w:r>
      <w:r>
        <w:rPr>
          <w:b/>
          <w:bCs/>
          <w:sz w:val="22"/>
        </w:rPr>
        <w:t>CPT@P</w:t>
      </w:r>
      <w:r>
        <w:rPr>
          <w:rFonts w:eastAsia="宋体"/>
          <w:sz w:val="22"/>
        </w:rPr>
        <w:t xml:space="preserve"> and </w:t>
      </w:r>
      <w:r>
        <w:rPr>
          <w:rFonts w:eastAsia="宋体"/>
          <w:b/>
          <w:bCs/>
          <w:sz w:val="22"/>
        </w:rPr>
        <w:t>M</w:t>
      </w:r>
      <w:r>
        <w:rPr>
          <w:bCs/>
          <w:sz w:val="22"/>
        </w:rPr>
        <w:t xml:space="preserve"> at various concentrations after different time periods of incubation.</w:t>
      </w:r>
    </w:p>
    <w:p w14:paraId="4A9600CA" w14:textId="77777777" w:rsidR="00904A1F" w:rsidRDefault="009D2343">
      <w:pPr>
        <w:widowControl/>
        <w:spacing w:afterLines="50" w:after="156"/>
        <w:jc w:val="center"/>
        <w:rPr>
          <w:rFonts w:eastAsia="宋体"/>
          <w:b/>
          <w:sz w:val="28"/>
          <w:szCs w:val="28"/>
        </w:rPr>
      </w:pPr>
      <w:r>
        <w:rPr>
          <w:rFonts w:eastAsia="宋体"/>
          <w:b/>
          <w:noProof/>
          <w:sz w:val="28"/>
          <w:szCs w:val="28"/>
        </w:rPr>
        <w:drawing>
          <wp:inline distT="0" distB="0" distL="114300" distR="114300" wp14:anchorId="0077AFB5" wp14:editId="0A9C6DBA">
            <wp:extent cx="5270500" cy="3867785"/>
            <wp:effectExtent l="0" t="0" r="6350" b="18415"/>
            <wp:docPr id="34" name="图片 34" descr="血液安全性评价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血液安全性评价-0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93506" w14:textId="77777777" w:rsidR="00904A1F" w:rsidRDefault="009D2343">
      <w:pPr>
        <w:widowControl/>
        <w:spacing w:afterLines="100" w:after="312"/>
        <w:rPr>
          <w:rFonts w:eastAsia="宋体"/>
          <w:b/>
          <w:sz w:val="22"/>
        </w:rPr>
      </w:pPr>
      <w:r>
        <w:rPr>
          <w:rFonts w:eastAsia="宋体" w:hint="eastAsia"/>
          <w:b/>
          <w:sz w:val="22"/>
        </w:rPr>
        <w:lastRenderedPageBreak/>
        <w:t xml:space="preserve">Supplementary Figure </w:t>
      </w:r>
      <w:r>
        <w:rPr>
          <w:b/>
          <w:sz w:val="22"/>
        </w:rPr>
        <w:t>23.</w:t>
      </w:r>
      <w:r>
        <w:rPr>
          <w:bCs/>
          <w:sz w:val="22"/>
        </w:rPr>
        <w:t xml:space="preserve"> </w:t>
      </w:r>
      <w:r>
        <w:rPr>
          <w:rFonts w:eastAsia="宋体"/>
          <w:bCs/>
          <w:sz w:val="22"/>
        </w:rPr>
        <w:t xml:space="preserve">Serum levels of </w:t>
      </w:r>
      <w:r>
        <w:rPr>
          <w:rFonts w:eastAsia="宋体"/>
          <w:b/>
          <w:sz w:val="22"/>
        </w:rPr>
        <w:t>a</w:t>
      </w:r>
      <w:r>
        <w:rPr>
          <w:rFonts w:eastAsia="宋体"/>
          <w:bCs/>
          <w:sz w:val="22"/>
        </w:rPr>
        <w:t xml:space="preserve"> total protein (TP),</w:t>
      </w:r>
      <w:r>
        <w:rPr>
          <w:rFonts w:eastAsia="宋体"/>
          <w:b/>
          <w:sz w:val="22"/>
        </w:rPr>
        <w:t xml:space="preserve"> b</w:t>
      </w:r>
      <w:r>
        <w:rPr>
          <w:rFonts w:eastAsia="宋体"/>
          <w:bCs/>
          <w:sz w:val="22"/>
        </w:rPr>
        <w:t xml:space="preserve"> Albumin (ALB), </w:t>
      </w:r>
      <w:r>
        <w:rPr>
          <w:rFonts w:eastAsia="宋体"/>
          <w:b/>
          <w:sz w:val="22"/>
        </w:rPr>
        <w:t>c</w:t>
      </w:r>
      <w:r>
        <w:rPr>
          <w:rFonts w:eastAsia="宋体"/>
          <w:bCs/>
          <w:sz w:val="22"/>
        </w:rPr>
        <w:t xml:space="preserve"> Albumin/Globulin (A/G), </w:t>
      </w:r>
      <w:r>
        <w:rPr>
          <w:rFonts w:eastAsia="宋体"/>
          <w:b/>
          <w:sz w:val="22"/>
        </w:rPr>
        <w:t>d</w:t>
      </w:r>
      <w:r>
        <w:rPr>
          <w:rFonts w:eastAsia="宋体"/>
          <w:bCs/>
          <w:sz w:val="22"/>
        </w:rPr>
        <w:t xml:space="preserve"> Alanine aminotransferase (ALT), </w:t>
      </w:r>
      <w:r>
        <w:rPr>
          <w:rFonts w:eastAsia="宋体"/>
          <w:b/>
          <w:sz w:val="22"/>
        </w:rPr>
        <w:t>e</w:t>
      </w:r>
      <w:r>
        <w:rPr>
          <w:rFonts w:eastAsia="宋体"/>
          <w:bCs/>
          <w:sz w:val="22"/>
        </w:rPr>
        <w:t xml:space="preserve"> Aspartate aminotransferase (AST), </w:t>
      </w:r>
      <w:r>
        <w:rPr>
          <w:rFonts w:eastAsia="宋体"/>
          <w:b/>
          <w:sz w:val="22"/>
        </w:rPr>
        <w:t>f</w:t>
      </w:r>
      <w:r>
        <w:rPr>
          <w:rFonts w:eastAsia="宋体"/>
          <w:bCs/>
          <w:sz w:val="22"/>
        </w:rPr>
        <w:t xml:space="preserve"> Aspartate aminotransferase/Alanine aminotransferase (AST/ALT), </w:t>
      </w:r>
      <w:r>
        <w:rPr>
          <w:rFonts w:eastAsia="宋体"/>
          <w:b/>
          <w:sz w:val="22"/>
        </w:rPr>
        <w:t>g</w:t>
      </w:r>
      <w:r>
        <w:rPr>
          <w:rFonts w:eastAsia="宋体"/>
          <w:bCs/>
          <w:sz w:val="22"/>
        </w:rPr>
        <w:t xml:space="preserve"> Alkaline phosphatase (ALP), </w:t>
      </w:r>
      <w:r>
        <w:rPr>
          <w:rFonts w:eastAsia="宋体"/>
          <w:b/>
          <w:sz w:val="22"/>
        </w:rPr>
        <w:t xml:space="preserve">h </w:t>
      </w:r>
      <w:r>
        <w:rPr>
          <w:rFonts w:eastAsia="宋体"/>
          <w:bCs/>
          <w:sz w:val="22"/>
        </w:rPr>
        <w:t xml:space="preserve">Uric acid (UA) and </w:t>
      </w:r>
      <w:proofErr w:type="spellStart"/>
      <w:r>
        <w:rPr>
          <w:rFonts w:eastAsia="宋体"/>
          <w:b/>
          <w:sz w:val="22"/>
        </w:rPr>
        <w:t>i</w:t>
      </w:r>
      <w:proofErr w:type="spellEnd"/>
      <w:r>
        <w:rPr>
          <w:rFonts w:eastAsia="宋体"/>
          <w:b/>
          <w:sz w:val="22"/>
        </w:rPr>
        <w:t xml:space="preserve"> </w:t>
      </w:r>
      <w:r>
        <w:rPr>
          <w:rFonts w:eastAsia="宋体"/>
          <w:bCs/>
          <w:sz w:val="22"/>
        </w:rPr>
        <w:t>Urea</w:t>
      </w:r>
      <w:r>
        <w:rPr>
          <w:rFonts w:eastAsia="宋体"/>
          <w:bCs/>
          <w:sz w:val="22"/>
        </w:rPr>
        <w:t xml:space="preserve"> nitrogen (BUN) were quantified (mean ± SD, n = 3).</w:t>
      </w:r>
    </w:p>
    <w:p w14:paraId="316419BF" w14:textId="77777777" w:rsidR="00904A1F" w:rsidRDefault="009D2343">
      <w:pPr>
        <w:autoSpaceDE w:val="0"/>
        <w:autoSpaceDN w:val="0"/>
        <w:adjustRightInd w:val="0"/>
        <w:spacing w:afterLines="50" w:after="156"/>
        <w:jc w:val="center"/>
        <w:rPr>
          <w:bCs/>
          <w:sz w:val="22"/>
        </w:rPr>
      </w:pPr>
      <w:r>
        <w:rPr>
          <w:bCs/>
          <w:noProof/>
          <w:sz w:val="22"/>
        </w:rPr>
        <w:drawing>
          <wp:inline distT="0" distB="0" distL="114300" distR="114300" wp14:anchorId="2E2A2A2D" wp14:editId="22A0C8C5">
            <wp:extent cx="5270500" cy="1188085"/>
            <wp:effectExtent l="0" t="0" r="6350" b="12065"/>
            <wp:docPr id="35" name="图片 33" descr="不同时间点4T1成像PCM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3" descr="不同时间点4T1成像PCM-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88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3C83E2" w14:textId="77777777" w:rsidR="00904A1F" w:rsidRDefault="009D2343">
      <w:pPr>
        <w:widowControl/>
        <w:spacing w:afterLines="100" w:after="312"/>
        <w:rPr>
          <w:b/>
          <w:bCs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 xml:space="preserve">24. </w:t>
      </w:r>
      <w:r>
        <w:rPr>
          <w:bCs/>
          <w:sz w:val="22"/>
        </w:rPr>
        <w:t xml:space="preserve">Time-dependent fluorescence images of 4T1 tumor-bearing mouse after </w:t>
      </w:r>
      <w:r>
        <w:rPr>
          <w:sz w:val="22"/>
        </w:rPr>
        <w:t>intravenous</w:t>
      </w:r>
      <w:r>
        <w:rPr>
          <w:bCs/>
          <w:sz w:val="22"/>
        </w:rPr>
        <w:t xml:space="preserve"> injection of </w:t>
      </w:r>
      <w:r>
        <w:rPr>
          <w:b/>
          <w:bCs/>
          <w:sz w:val="22"/>
        </w:rPr>
        <w:t>CPT@P«M</w:t>
      </w:r>
      <w:r>
        <w:rPr>
          <w:b/>
          <w:bCs/>
          <w:sz w:val="22"/>
          <w:vertAlign w:val="subscript"/>
        </w:rPr>
        <w:t>4T1</w:t>
      </w:r>
      <w:r>
        <w:rPr>
          <w:b/>
          <w:bCs/>
          <w:sz w:val="22"/>
        </w:rPr>
        <w:t>.</w:t>
      </w:r>
    </w:p>
    <w:p w14:paraId="749C6A96" w14:textId="77777777" w:rsidR="00904A1F" w:rsidRDefault="009D2343">
      <w:pPr>
        <w:spacing w:afterLines="50" w:after="156"/>
        <w:jc w:val="center"/>
        <w:rPr>
          <w:rFonts w:eastAsia="宋体"/>
          <w:b/>
          <w:sz w:val="28"/>
          <w:szCs w:val="28"/>
        </w:rPr>
      </w:pPr>
      <w:r>
        <w:rPr>
          <w:rFonts w:eastAsia="宋体"/>
          <w:b/>
          <w:noProof/>
          <w:sz w:val="28"/>
          <w:szCs w:val="28"/>
        </w:rPr>
        <w:drawing>
          <wp:inline distT="0" distB="0" distL="114300" distR="114300" wp14:anchorId="0D42E32E" wp14:editId="5A1220FB">
            <wp:extent cx="3528060" cy="2724150"/>
            <wp:effectExtent l="0" t="0" r="0" b="0"/>
            <wp:docPr id="36" name="图片 36" descr="Tumor vol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Tumor volume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F581" w14:textId="77777777" w:rsidR="00904A1F" w:rsidRDefault="009D2343">
      <w:pPr>
        <w:widowControl/>
        <w:spacing w:afterLines="100" w:after="312"/>
        <w:rPr>
          <w:rFonts w:eastAsia="宋体"/>
          <w:bCs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>25.</w:t>
      </w:r>
      <w:r>
        <w:rPr>
          <w:bCs/>
          <w:sz w:val="22"/>
        </w:rPr>
        <w:t xml:space="preserve"> </w:t>
      </w:r>
      <w:r>
        <w:rPr>
          <w:rFonts w:eastAsia="宋体"/>
          <w:bCs/>
          <w:sz w:val="22"/>
        </w:rPr>
        <w:t xml:space="preserve">In vivo tumor growth inhibition curves of </w:t>
      </w:r>
      <w:r>
        <w:rPr>
          <w:rFonts w:eastAsia="宋体"/>
          <w:bCs/>
          <w:sz w:val="22"/>
        </w:rPr>
        <w:t xml:space="preserve">the mice bearing orthotopic B16F10 melanoma </w:t>
      </w:r>
      <w:proofErr w:type="spellStart"/>
      <w:r>
        <w:rPr>
          <w:rFonts w:eastAsia="宋体"/>
          <w:bCs/>
          <w:sz w:val="22"/>
        </w:rPr>
        <w:t>tumours</w:t>
      </w:r>
      <w:proofErr w:type="spellEnd"/>
      <w:r>
        <w:rPr>
          <w:rFonts w:eastAsia="宋体"/>
          <w:bCs/>
          <w:sz w:val="22"/>
        </w:rPr>
        <w:t xml:space="preserve"> after different treatments (n</w:t>
      </w:r>
      <w:r>
        <w:rPr>
          <w:rFonts w:eastAsia="宋体" w:hint="eastAsia"/>
          <w:bCs/>
          <w:sz w:val="22"/>
        </w:rPr>
        <w:t xml:space="preserve"> </w:t>
      </w:r>
      <w:r>
        <w:rPr>
          <w:rFonts w:eastAsia="宋体"/>
          <w:bCs/>
          <w:sz w:val="22"/>
        </w:rPr>
        <w:t>=</w:t>
      </w:r>
      <w:r>
        <w:rPr>
          <w:rFonts w:eastAsia="宋体" w:hint="eastAsia"/>
          <w:bCs/>
          <w:sz w:val="22"/>
        </w:rPr>
        <w:t xml:space="preserve"> </w:t>
      </w:r>
      <w:r>
        <w:rPr>
          <w:rFonts w:eastAsia="宋体"/>
          <w:bCs/>
          <w:sz w:val="22"/>
        </w:rPr>
        <w:t xml:space="preserve">5). The irradiation density was 80 </w:t>
      </w:r>
      <w:proofErr w:type="spellStart"/>
      <w:r>
        <w:rPr>
          <w:rFonts w:eastAsia="宋体"/>
          <w:bCs/>
          <w:sz w:val="22"/>
        </w:rPr>
        <w:t>mW</w:t>
      </w:r>
      <w:proofErr w:type="spellEnd"/>
      <w:r>
        <w:rPr>
          <w:rFonts w:eastAsia="宋体"/>
          <w:bCs/>
          <w:sz w:val="22"/>
        </w:rPr>
        <w:t>/cm</w:t>
      </w:r>
      <w:r>
        <w:rPr>
          <w:rFonts w:eastAsia="宋体"/>
          <w:bCs/>
          <w:sz w:val="22"/>
          <w:vertAlign w:val="superscript"/>
        </w:rPr>
        <w:t>2</w:t>
      </w:r>
      <w:r>
        <w:rPr>
          <w:rFonts w:eastAsia="宋体"/>
          <w:bCs/>
          <w:sz w:val="22"/>
        </w:rPr>
        <w:t xml:space="preserve"> at 645nm and the irradiation time was 10 min.</w:t>
      </w:r>
    </w:p>
    <w:p w14:paraId="592416D3" w14:textId="77777777" w:rsidR="00904A1F" w:rsidRDefault="009D2343">
      <w:pPr>
        <w:widowControl/>
        <w:autoSpaceDE w:val="0"/>
        <w:autoSpaceDN w:val="0"/>
        <w:adjustRightInd w:val="0"/>
        <w:spacing w:afterLines="50" w:after="156"/>
        <w:jc w:val="center"/>
        <w:rPr>
          <w:rFonts w:eastAsia="宋体"/>
          <w:b/>
          <w:sz w:val="28"/>
          <w:szCs w:val="28"/>
        </w:rPr>
      </w:pPr>
      <w:r>
        <w:rPr>
          <w:rFonts w:eastAsia="宋体"/>
          <w:b/>
          <w:noProof/>
          <w:sz w:val="28"/>
          <w:szCs w:val="28"/>
        </w:rPr>
        <w:lastRenderedPageBreak/>
        <w:drawing>
          <wp:inline distT="0" distB="0" distL="114300" distR="114300" wp14:anchorId="04882766" wp14:editId="765C268E">
            <wp:extent cx="5270500" cy="4098290"/>
            <wp:effectExtent l="0" t="0" r="6350" b="16510"/>
            <wp:docPr id="37" name="图片 37" descr="B16F10肿瘤组织切片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B16F10肿瘤组织切片-0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88FF" w14:textId="77777777" w:rsidR="00904A1F" w:rsidRDefault="009D2343">
      <w:pPr>
        <w:widowControl/>
        <w:spacing w:afterLines="100" w:after="312"/>
        <w:rPr>
          <w:rFonts w:eastAsia="宋体"/>
          <w:sz w:val="22"/>
        </w:rPr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>26.</w:t>
      </w:r>
      <w:r>
        <w:rPr>
          <w:bCs/>
          <w:sz w:val="22"/>
        </w:rPr>
        <w:t xml:space="preserve"> Fluorescence images of frozen section of tumor tissues af</w:t>
      </w:r>
      <w:r>
        <w:rPr>
          <w:bCs/>
          <w:sz w:val="22"/>
        </w:rPr>
        <w:t xml:space="preserve">ter different treatment via </w:t>
      </w:r>
      <w:r>
        <w:rPr>
          <w:sz w:val="22"/>
        </w:rPr>
        <w:t xml:space="preserve">intravenous injection, where the </w:t>
      </w:r>
      <w:r>
        <w:rPr>
          <w:rFonts w:hint="eastAsia"/>
          <w:sz w:val="22"/>
        </w:rPr>
        <w:t>DAPI</w:t>
      </w:r>
      <w:r>
        <w:rPr>
          <w:sz w:val="22"/>
        </w:rPr>
        <w:t xml:space="preserve"> nuclear stain was </w:t>
      </w:r>
      <w:bookmarkStart w:id="15" w:name="OLE_LINK3"/>
      <w:r>
        <w:rPr>
          <w:sz w:val="22"/>
        </w:rPr>
        <w:t>shown in</w:t>
      </w:r>
      <w:bookmarkEnd w:id="15"/>
      <w:r>
        <w:rPr>
          <w:bCs/>
          <w:sz w:val="22"/>
        </w:rPr>
        <w:t xml:space="preserve"> blue and </w:t>
      </w:r>
      <w:r>
        <w:rPr>
          <w:b/>
          <w:bCs/>
          <w:sz w:val="22"/>
        </w:rPr>
        <w:t>P</w:t>
      </w:r>
      <w:r>
        <w:rPr>
          <w:sz w:val="22"/>
        </w:rPr>
        <w:t xml:space="preserve">, </w:t>
      </w:r>
      <w:r>
        <w:rPr>
          <w:b/>
          <w:bCs/>
          <w:sz w:val="22"/>
        </w:rPr>
        <w:t xml:space="preserve">CPT@P </w:t>
      </w:r>
      <w:r>
        <w:rPr>
          <w:sz w:val="22"/>
        </w:rPr>
        <w:t>and</w:t>
      </w:r>
      <w:r>
        <w:rPr>
          <w:rFonts w:eastAsia="AdvOT2e364b11 + fb"/>
          <w:kern w:val="0"/>
          <w:sz w:val="22"/>
          <w:lang w:bidi="ar"/>
        </w:rPr>
        <w:t xml:space="preserve"> </w:t>
      </w:r>
      <w:r>
        <w:rPr>
          <w:b/>
          <w:bCs/>
          <w:sz w:val="22"/>
        </w:rPr>
        <w:t>CPT@P«M</w:t>
      </w:r>
      <w:r>
        <w:rPr>
          <w:b/>
          <w:bCs/>
          <w:sz w:val="22"/>
          <w:vertAlign w:val="subscript"/>
        </w:rPr>
        <w:t>B16F10</w:t>
      </w:r>
      <w:r>
        <w:rPr>
          <w:sz w:val="22"/>
          <w:vertAlign w:val="subscript"/>
        </w:rPr>
        <w:t xml:space="preserve"> </w:t>
      </w:r>
      <w:r>
        <w:rPr>
          <w:sz w:val="22"/>
        </w:rPr>
        <w:t xml:space="preserve">were shown in red. </w:t>
      </w:r>
      <w:r>
        <w:rPr>
          <w:rFonts w:eastAsia="宋体"/>
          <w:sz w:val="22"/>
        </w:rPr>
        <w:t>Scale bar is 50</w:t>
      </w:r>
      <w:r>
        <w:rPr>
          <w:sz w:val="22"/>
        </w:rPr>
        <w:t xml:space="preserve"> </w:t>
      </w:r>
      <w:r>
        <w:rPr>
          <w:rFonts w:eastAsia="宋体"/>
          <w:sz w:val="22"/>
        </w:rPr>
        <w:sym w:font="Symbol" w:char="006D"/>
      </w:r>
      <w:r>
        <w:rPr>
          <w:sz w:val="22"/>
        </w:rPr>
        <w:t>m</w:t>
      </w:r>
      <w:r>
        <w:rPr>
          <w:rFonts w:eastAsia="宋体"/>
          <w:sz w:val="22"/>
        </w:rPr>
        <w:t>.</w:t>
      </w:r>
    </w:p>
    <w:p w14:paraId="22709181" w14:textId="77777777" w:rsidR="00904A1F" w:rsidRDefault="009D2343">
      <w:pPr>
        <w:spacing w:afterLines="50" w:after="156"/>
        <w:jc w:val="center"/>
        <w:rPr>
          <w:rFonts w:eastAsia="宋体"/>
          <w:b/>
          <w:sz w:val="28"/>
          <w:szCs w:val="28"/>
        </w:rPr>
      </w:pPr>
      <w:r>
        <w:rPr>
          <w:rFonts w:eastAsia="宋体"/>
          <w:b/>
          <w:noProof/>
          <w:sz w:val="28"/>
          <w:szCs w:val="28"/>
        </w:rPr>
        <w:drawing>
          <wp:inline distT="0" distB="0" distL="114300" distR="114300" wp14:anchorId="483FFFC2" wp14:editId="5A439E26">
            <wp:extent cx="3528060" cy="2849245"/>
            <wp:effectExtent l="0" t="0" r="0" b="0"/>
            <wp:docPr id="38" name="图片 38" descr="Body We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Body Weight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C6CC" w14:textId="77777777" w:rsidR="00904A1F" w:rsidRDefault="009D2343">
      <w:pPr>
        <w:widowControl/>
        <w:spacing w:afterLines="100" w:after="312"/>
        <w:rPr>
          <w:rFonts w:eastAsia="宋体"/>
          <w:bCs/>
          <w:sz w:val="22"/>
        </w:rPr>
      </w:pPr>
      <w:bookmarkStart w:id="16" w:name="OLE_LINK4"/>
      <w:r>
        <w:rPr>
          <w:rFonts w:eastAsia="宋体" w:hint="eastAsia"/>
          <w:b/>
          <w:sz w:val="22"/>
        </w:rPr>
        <w:lastRenderedPageBreak/>
        <w:t xml:space="preserve">Supplementary Figure </w:t>
      </w:r>
      <w:r>
        <w:rPr>
          <w:b/>
          <w:sz w:val="22"/>
        </w:rPr>
        <w:t>27.</w:t>
      </w:r>
      <w:r>
        <w:rPr>
          <w:bCs/>
          <w:sz w:val="22"/>
        </w:rPr>
        <w:t xml:space="preserve"> B</w:t>
      </w:r>
      <w:r>
        <w:rPr>
          <w:rFonts w:eastAsia="宋体"/>
          <w:bCs/>
          <w:sz w:val="22"/>
        </w:rPr>
        <w:t xml:space="preserve">ody weight changes of the mice bearing orthotopic </w:t>
      </w:r>
      <w:r>
        <w:rPr>
          <w:rFonts w:eastAsia="宋体"/>
          <w:bCs/>
          <w:sz w:val="22"/>
        </w:rPr>
        <w:t xml:space="preserve">B16F10 melanoma </w:t>
      </w:r>
      <w:proofErr w:type="spellStart"/>
      <w:r>
        <w:rPr>
          <w:rFonts w:eastAsia="宋体"/>
          <w:bCs/>
          <w:sz w:val="22"/>
        </w:rPr>
        <w:t>tumours</w:t>
      </w:r>
      <w:proofErr w:type="spellEnd"/>
      <w:r>
        <w:rPr>
          <w:rFonts w:eastAsia="宋体"/>
          <w:bCs/>
          <w:sz w:val="22"/>
        </w:rPr>
        <w:t xml:space="preserve"> after different treatments (n</w:t>
      </w:r>
      <w:r>
        <w:rPr>
          <w:rFonts w:eastAsia="宋体" w:hint="eastAsia"/>
          <w:bCs/>
          <w:sz w:val="22"/>
        </w:rPr>
        <w:t xml:space="preserve"> </w:t>
      </w:r>
      <w:r>
        <w:rPr>
          <w:rFonts w:eastAsia="宋体"/>
          <w:bCs/>
          <w:sz w:val="22"/>
        </w:rPr>
        <w:t>=</w:t>
      </w:r>
      <w:r>
        <w:rPr>
          <w:rFonts w:eastAsia="宋体" w:hint="eastAsia"/>
          <w:bCs/>
          <w:sz w:val="22"/>
        </w:rPr>
        <w:t xml:space="preserve"> </w:t>
      </w:r>
      <w:r>
        <w:rPr>
          <w:rFonts w:eastAsia="宋体"/>
          <w:bCs/>
          <w:sz w:val="22"/>
        </w:rPr>
        <w:t xml:space="preserve">5). The irradiation density was 80 </w:t>
      </w:r>
      <w:proofErr w:type="spellStart"/>
      <w:r>
        <w:rPr>
          <w:rFonts w:eastAsia="宋体"/>
          <w:bCs/>
          <w:sz w:val="22"/>
        </w:rPr>
        <w:t>mW</w:t>
      </w:r>
      <w:proofErr w:type="spellEnd"/>
      <w:r>
        <w:rPr>
          <w:rFonts w:eastAsia="宋体"/>
          <w:bCs/>
          <w:sz w:val="22"/>
        </w:rPr>
        <w:t>/cm</w:t>
      </w:r>
      <w:r>
        <w:rPr>
          <w:rFonts w:eastAsia="宋体"/>
          <w:bCs/>
          <w:sz w:val="22"/>
          <w:vertAlign w:val="superscript"/>
        </w:rPr>
        <w:t>2</w:t>
      </w:r>
      <w:r>
        <w:rPr>
          <w:rFonts w:eastAsia="宋体"/>
          <w:bCs/>
          <w:sz w:val="22"/>
        </w:rPr>
        <w:t xml:space="preserve"> at 645 nm and the irradiation time was 10 min.</w:t>
      </w:r>
    </w:p>
    <w:p w14:paraId="0DF95E26" w14:textId="77777777" w:rsidR="00904A1F" w:rsidRDefault="009D2343">
      <w:pPr>
        <w:spacing w:afterLines="50" w:after="156"/>
        <w:jc w:val="center"/>
        <w:rPr>
          <w:rFonts w:eastAsia="宋体"/>
          <w:b/>
          <w:sz w:val="28"/>
          <w:szCs w:val="28"/>
        </w:rPr>
      </w:pPr>
      <w:r>
        <w:rPr>
          <w:rFonts w:eastAsia="宋体"/>
          <w:b/>
          <w:noProof/>
          <w:sz w:val="28"/>
          <w:szCs w:val="28"/>
        </w:rPr>
        <w:drawing>
          <wp:inline distT="0" distB="0" distL="114300" distR="114300" wp14:anchorId="6F170E7D" wp14:editId="6293C6D2">
            <wp:extent cx="5270500" cy="4765040"/>
            <wp:effectExtent l="0" t="0" r="6350" b="16510"/>
            <wp:docPr id="39" name="图片 39" descr="H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HE-0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89B5" w14:textId="77777777" w:rsidR="00904A1F" w:rsidRDefault="009D2343">
      <w:pPr>
        <w:widowControl/>
        <w:spacing w:afterLines="100" w:after="312"/>
      </w:pPr>
      <w:r>
        <w:rPr>
          <w:rFonts w:eastAsia="宋体" w:hint="eastAsia"/>
          <w:b/>
          <w:sz w:val="22"/>
        </w:rPr>
        <w:t xml:space="preserve">Supplementary Figure </w:t>
      </w:r>
      <w:r>
        <w:rPr>
          <w:b/>
          <w:sz w:val="22"/>
        </w:rPr>
        <w:t>28.</w:t>
      </w:r>
      <w:r>
        <w:rPr>
          <w:bCs/>
          <w:sz w:val="22"/>
        </w:rPr>
        <w:t xml:space="preserve"> </w:t>
      </w:r>
      <w:r>
        <w:rPr>
          <w:rFonts w:eastAsia="宋体"/>
          <w:bCs/>
          <w:sz w:val="22"/>
        </w:rPr>
        <w:t xml:space="preserve">The biosafety evaluation of </w:t>
      </w:r>
      <w:r>
        <w:rPr>
          <w:b/>
          <w:bCs/>
          <w:sz w:val="22"/>
        </w:rPr>
        <w:t>P</w:t>
      </w:r>
      <w:r>
        <w:rPr>
          <w:sz w:val="22"/>
        </w:rPr>
        <w:t xml:space="preserve">, </w:t>
      </w:r>
      <w:r>
        <w:rPr>
          <w:b/>
          <w:bCs/>
          <w:sz w:val="22"/>
        </w:rPr>
        <w:t xml:space="preserve">CPT@P </w:t>
      </w:r>
      <w:r>
        <w:rPr>
          <w:sz w:val="22"/>
        </w:rPr>
        <w:t>and</w:t>
      </w:r>
      <w:r>
        <w:rPr>
          <w:rFonts w:eastAsia="AdvOT2e364b11 + fb"/>
          <w:kern w:val="0"/>
          <w:sz w:val="22"/>
          <w:lang w:bidi="ar"/>
        </w:rPr>
        <w:t xml:space="preserve"> </w:t>
      </w:r>
      <w:r>
        <w:rPr>
          <w:b/>
          <w:bCs/>
          <w:sz w:val="22"/>
        </w:rPr>
        <w:t>CPT@P«M</w:t>
      </w:r>
      <w:r>
        <w:rPr>
          <w:b/>
          <w:bCs/>
          <w:sz w:val="22"/>
          <w:vertAlign w:val="subscript"/>
        </w:rPr>
        <w:t>B16F10</w:t>
      </w:r>
      <w:r>
        <w:rPr>
          <w:rFonts w:eastAsia="宋体"/>
          <w:bCs/>
          <w:sz w:val="22"/>
        </w:rPr>
        <w:t>. H&amp;E staining of the major or</w:t>
      </w:r>
      <w:r>
        <w:rPr>
          <w:rFonts w:eastAsia="宋体"/>
          <w:bCs/>
          <w:sz w:val="22"/>
        </w:rPr>
        <w:t xml:space="preserve">gans (heart, liver, spleen, lung, and kidney) at the end of the experiments. </w:t>
      </w:r>
      <w:r>
        <w:rPr>
          <w:rFonts w:eastAsia="宋体"/>
          <w:sz w:val="22"/>
        </w:rPr>
        <w:t>Scale bar is 100</w:t>
      </w:r>
      <w:r>
        <w:rPr>
          <w:sz w:val="22"/>
        </w:rPr>
        <w:t xml:space="preserve"> </w:t>
      </w:r>
      <w:r>
        <w:rPr>
          <w:rFonts w:eastAsia="宋体"/>
          <w:sz w:val="22"/>
        </w:rPr>
        <w:sym w:font="Symbol" w:char="006D"/>
      </w:r>
      <w:r>
        <w:rPr>
          <w:sz w:val="22"/>
        </w:rPr>
        <w:t>m</w:t>
      </w:r>
      <w:r>
        <w:rPr>
          <w:rFonts w:eastAsia="宋体"/>
          <w:sz w:val="22"/>
        </w:rPr>
        <w:t>.</w:t>
      </w:r>
      <w:bookmarkEnd w:id="16"/>
    </w:p>
    <w:sectPr w:rsidR="00904A1F">
      <w:footerReference w:type="default" r:id="rId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3D3D" w14:textId="77777777" w:rsidR="00000000" w:rsidRDefault="009D2343">
      <w:pPr>
        <w:spacing w:line="240" w:lineRule="auto"/>
      </w:pPr>
      <w:r>
        <w:separator/>
      </w:r>
    </w:p>
  </w:endnote>
  <w:endnote w:type="continuationSeparator" w:id="0">
    <w:p w14:paraId="1F417A47" w14:textId="77777777" w:rsidR="00000000" w:rsidRDefault="009D2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2e364b11 + fb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70B6" w14:textId="77777777" w:rsidR="00904A1F" w:rsidRDefault="009D2343">
    <w:pPr>
      <w:pStyle w:val="a5"/>
      <w:framePr w:wrap="around" w:vAnchor="text" w:hAnchor="margin" w:xAlign="center" w:y="1"/>
      <w:rPr>
        <w:rStyle w:val="aa"/>
        <w:sz w:val="20"/>
      </w:rPr>
    </w:pPr>
    <w:r>
      <w:rPr>
        <w:rStyle w:val="aa"/>
        <w:sz w:val="20"/>
      </w:rPr>
      <w:fldChar w:fldCharType="begin"/>
    </w:r>
    <w:r>
      <w:rPr>
        <w:rStyle w:val="aa"/>
        <w:sz w:val="20"/>
      </w:rPr>
      <w:instrText xml:space="preserve">PAGE  </w:instrText>
    </w:r>
    <w:r>
      <w:rPr>
        <w:rStyle w:val="aa"/>
        <w:sz w:val="20"/>
      </w:rPr>
      <w:fldChar w:fldCharType="separate"/>
    </w:r>
    <w:r>
      <w:rPr>
        <w:rStyle w:val="aa"/>
        <w:sz w:val="20"/>
      </w:rPr>
      <w:t>1</w:t>
    </w:r>
    <w:r>
      <w:rPr>
        <w:rStyle w:val="aa"/>
        <w:sz w:val="20"/>
      </w:rPr>
      <w:fldChar w:fldCharType="end"/>
    </w:r>
  </w:p>
  <w:p w14:paraId="3554E191" w14:textId="77777777" w:rsidR="00904A1F" w:rsidRDefault="00904A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59C2" w14:textId="77777777" w:rsidR="00000000" w:rsidRDefault="009D2343">
      <w:pPr>
        <w:spacing w:line="240" w:lineRule="auto"/>
      </w:pPr>
      <w:r>
        <w:separator/>
      </w:r>
    </w:p>
  </w:footnote>
  <w:footnote w:type="continuationSeparator" w:id="0">
    <w:p w14:paraId="174BC5F2" w14:textId="77777777" w:rsidR="00000000" w:rsidRDefault="009D23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dfsxs0arwrdx5eezzmxd904vd5tdv005se9&quot;&gt;My EndNote Library&lt;record-ids&gt;&lt;item&gt;11&lt;/item&gt;&lt;item&gt;12&lt;/item&gt;&lt;item&gt;13&lt;/item&gt;&lt;item&gt;14&lt;/item&gt;&lt;item&gt;15&lt;/item&gt;&lt;/record-ids&gt;&lt;/item&gt;&lt;/Libraries&gt;"/>
  </w:docVars>
  <w:rsids>
    <w:rsidRoot w:val="00081DDA"/>
    <w:rsid w:val="000017B9"/>
    <w:rsid w:val="0000183D"/>
    <w:rsid w:val="00002230"/>
    <w:rsid w:val="00003ABB"/>
    <w:rsid w:val="0000779C"/>
    <w:rsid w:val="00011C86"/>
    <w:rsid w:val="00024D9B"/>
    <w:rsid w:val="00025EA8"/>
    <w:rsid w:val="000270F5"/>
    <w:rsid w:val="00027C0E"/>
    <w:rsid w:val="00030693"/>
    <w:rsid w:val="00031DC2"/>
    <w:rsid w:val="00032F63"/>
    <w:rsid w:val="00033DA9"/>
    <w:rsid w:val="00034B3D"/>
    <w:rsid w:val="00036160"/>
    <w:rsid w:val="000379D1"/>
    <w:rsid w:val="00042A65"/>
    <w:rsid w:val="00045BB5"/>
    <w:rsid w:val="00052F27"/>
    <w:rsid w:val="00054D4B"/>
    <w:rsid w:val="000602FE"/>
    <w:rsid w:val="00071F84"/>
    <w:rsid w:val="000743EB"/>
    <w:rsid w:val="00081DDA"/>
    <w:rsid w:val="00083955"/>
    <w:rsid w:val="000930B7"/>
    <w:rsid w:val="00096DAF"/>
    <w:rsid w:val="000A0204"/>
    <w:rsid w:val="000A0C80"/>
    <w:rsid w:val="000A3E49"/>
    <w:rsid w:val="000A43C3"/>
    <w:rsid w:val="000A66B7"/>
    <w:rsid w:val="000B67E2"/>
    <w:rsid w:val="000C0DD3"/>
    <w:rsid w:val="000D3C9D"/>
    <w:rsid w:val="000D5492"/>
    <w:rsid w:val="000D6332"/>
    <w:rsid w:val="000D657A"/>
    <w:rsid w:val="000D68C1"/>
    <w:rsid w:val="000E1B5F"/>
    <w:rsid w:val="000E43F7"/>
    <w:rsid w:val="000F4E35"/>
    <w:rsid w:val="00112C9E"/>
    <w:rsid w:val="00113F59"/>
    <w:rsid w:val="00114A12"/>
    <w:rsid w:val="00117F69"/>
    <w:rsid w:val="00121535"/>
    <w:rsid w:val="00127A41"/>
    <w:rsid w:val="00135424"/>
    <w:rsid w:val="00140EA4"/>
    <w:rsid w:val="00153AB4"/>
    <w:rsid w:val="0015779A"/>
    <w:rsid w:val="00167091"/>
    <w:rsid w:val="001701FC"/>
    <w:rsid w:val="00174194"/>
    <w:rsid w:val="0018394F"/>
    <w:rsid w:val="00183BE3"/>
    <w:rsid w:val="001854F9"/>
    <w:rsid w:val="0018772D"/>
    <w:rsid w:val="001928A8"/>
    <w:rsid w:val="001930D5"/>
    <w:rsid w:val="00193F80"/>
    <w:rsid w:val="00197762"/>
    <w:rsid w:val="001A77EA"/>
    <w:rsid w:val="001B0060"/>
    <w:rsid w:val="001B03EA"/>
    <w:rsid w:val="001B1C0C"/>
    <w:rsid w:val="001B1E3B"/>
    <w:rsid w:val="001B3F41"/>
    <w:rsid w:val="001B41FE"/>
    <w:rsid w:val="001B6515"/>
    <w:rsid w:val="001B664D"/>
    <w:rsid w:val="001B6E37"/>
    <w:rsid w:val="001B7BB8"/>
    <w:rsid w:val="001C66A8"/>
    <w:rsid w:val="001D0E0A"/>
    <w:rsid w:val="001D16E7"/>
    <w:rsid w:val="001D1E46"/>
    <w:rsid w:val="001D346F"/>
    <w:rsid w:val="001D3A22"/>
    <w:rsid w:val="001D5098"/>
    <w:rsid w:val="001E3B5F"/>
    <w:rsid w:val="001F0BCA"/>
    <w:rsid w:val="001F0DE9"/>
    <w:rsid w:val="001F1C35"/>
    <w:rsid w:val="001F1DB0"/>
    <w:rsid w:val="001F48F6"/>
    <w:rsid w:val="001F4F21"/>
    <w:rsid w:val="001F63D2"/>
    <w:rsid w:val="00200C56"/>
    <w:rsid w:val="00203FE9"/>
    <w:rsid w:val="0021009E"/>
    <w:rsid w:val="0021163C"/>
    <w:rsid w:val="00212990"/>
    <w:rsid w:val="00216F55"/>
    <w:rsid w:val="00217247"/>
    <w:rsid w:val="00221D32"/>
    <w:rsid w:val="00223835"/>
    <w:rsid w:val="00224089"/>
    <w:rsid w:val="00224F93"/>
    <w:rsid w:val="0022521F"/>
    <w:rsid w:val="002258B5"/>
    <w:rsid w:val="00227859"/>
    <w:rsid w:val="002301ED"/>
    <w:rsid w:val="002322D8"/>
    <w:rsid w:val="00232A60"/>
    <w:rsid w:val="00233C13"/>
    <w:rsid w:val="002353A3"/>
    <w:rsid w:val="00235916"/>
    <w:rsid w:val="002432FD"/>
    <w:rsid w:val="00246EE9"/>
    <w:rsid w:val="00247619"/>
    <w:rsid w:val="00251ACF"/>
    <w:rsid w:val="00254ADE"/>
    <w:rsid w:val="002569A7"/>
    <w:rsid w:val="00257B34"/>
    <w:rsid w:val="00264393"/>
    <w:rsid w:val="002648CC"/>
    <w:rsid w:val="00266696"/>
    <w:rsid w:val="00267CFB"/>
    <w:rsid w:val="00270F24"/>
    <w:rsid w:val="00272554"/>
    <w:rsid w:val="0027320C"/>
    <w:rsid w:val="002752ED"/>
    <w:rsid w:val="00275497"/>
    <w:rsid w:val="00280867"/>
    <w:rsid w:val="00283680"/>
    <w:rsid w:val="00285427"/>
    <w:rsid w:val="00287FF1"/>
    <w:rsid w:val="00292C64"/>
    <w:rsid w:val="00296698"/>
    <w:rsid w:val="00297689"/>
    <w:rsid w:val="002A10D6"/>
    <w:rsid w:val="002A2B86"/>
    <w:rsid w:val="002A43CC"/>
    <w:rsid w:val="002A6D2D"/>
    <w:rsid w:val="002B213E"/>
    <w:rsid w:val="002B4021"/>
    <w:rsid w:val="002B43C7"/>
    <w:rsid w:val="002B49C4"/>
    <w:rsid w:val="002B4BAC"/>
    <w:rsid w:val="002B57AE"/>
    <w:rsid w:val="002B5896"/>
    <w:rsid w:val="002B59AC"/>
    <w:rsid w:val="002C1875"/>
    <w:rsid w:val="002C2B6F"/>
    <w:rsid w:val="002D3848"/>
    <w:rsid w:val="002D5968"/>
    <w:rsid w:val="002E16C7"/>
    <w:rsid w:val="002E292A"/>
    <w:rsid w:val="002F169E"/>
    <w:rsid w:val="002F5BFE"/>
    <w:rsid w:val="003162B8"/>
    <w:rsid w:val="00323186"/>
    <w:rsid w:val="00324F90"/>
    <w:rsid w:val="00332258"/>
    <w:rsid w:val="00335C9F"/>
    <w:rsid w:val="003363AE"/>
    <w:rsid w:val="00337BE8"/>
    <w:rsid w:val="003445EA"/>
    <w:rsid w:val="00357149"/>
    <w:rsid w:val="00361187"/>
    <w:rsid w:val="00361EE6"/>
    <w:rsid w:val="0037206C"/>
    <w:rsid w:val="003744C3"/>
    <w:rsid w:val="003775B7"/>
    <w:rsid w:val="0038309D"/>
    <w:rsid w:val="00385514"/>
    <w:rsid w:val="0039151B"/>
    <w:rsid w:val="003B36AC"/>
    <w:rsid w:val="003B422A"/>
    <w:rsid w:val="003B5DDF"/>
    <w:rsid w:val="003B7D89"/>
    <w:rsid w:val="003C2F7B"/>
    <w:rsid w:val="003D2120"/>
    <w:rsid w:val="003D54AF"/>
    <w:rsid w:val="003D69D5"/>
    <w:rsid w:val="003D7EA5"/>
    <w:rsid w:val="003E1E2B"/>
    <w:rsid w:val="003E3B9A"/>
    <w:rsid w:val="003E3F3E"/>
    <w:rsid w:val="003E6D39"/>
    <w:rsid w:val="003F1D37"/>
    <w:rsid w:val="003F5B10"/>
    <w:rsid w:val="003F6127"/>
    <w:rsid w:val="003F7DC9"/>
    <w:rsid w:val="004056A0"/>
    <w:rsid w:val="00407EB7"/>
    <w:rsid w:val="0041197B"/>
    <w:rsid w:val="00412F34"/>
    <w:rsid w:val="004165E7"/>
    <w:rsid w:val="00423136"/>
    <w:rsid w:val="00425911"/>
    <w:rsid w:val="00426937"/>
    <w:rsid w:val="00432954"/>
    <w:rsid w:val="00434CF5"/>
    <w:rsid w:val="00435065"/>
    <w:rsid w:val="00435B3F"/>
    <w:rsid w:val="0043641A"/>
    <w:rsid w:val="004365A8"/>
    <w:rsid w:val="00436F8F"/>
    <w:rsid w:val="00437A2F"/>
    <w:rsid w:val="004406E1"/>
    <w:rsid w:val="00445221"/>
    <w:rsid w:val="00445525"/>
    <w:rsid w:val="00447105"/>
    <w:rsid w:val="004477BA"/>
    <w:rsid w:val="00452C2A"/>
    <w:rsid w:val="0045357F"/>
    <w:rsid w:val="00463364"/>
    <w:rsid w:val="00464449"/>
    <w:rsid w:val="00473C96"/>
    <w:rsid w:val="004743EA"/>
    <w:rsid w:val="00481940"/>
    <w:rsid w:val="0048755F"/>
    <w:rsid w:val="004938F9"/>
    <w:rsid w:val="00496EE3"/>
    <w:rsid w:val="004A28C7"/>
    <w:rsid w:val="004A38B9"/>
    <w:rsid w:val="004A48B3"/>
    <w:rsid w:val="004A5B7B"/>
    <w:rsid w:val="004A7D81"/>
    <w:rsid w:val="004B142A"/>
    <w:rsid w:val="004B3C4F"/>
    <w:rsid w:val="004C04AD"/>
    <w:rsid w:val="004C4080"/>
    <w:rsid w:val="004C7DDE"/>
    <w:rsid w:val="004C7F3B"/>
    <w:rsid w:val="004D6404"/>
    <w:rsid w:val="004D760B"/>
    <w:rsid w:val="004E1F4F"/>
    <w:rsid w:val="004E6391"/>
    <w:rsid w:val="004E70C8"/>
    <w:rsid w:val="004E70EC"/>
    <w:rsid w:val="004F1586"/>
    <w:rsid w:val="004F6D5A"/>
    <w:rsid w:val="005074C2"/>
    <w:rsid w:val="00510373"/>
    <w:rsid w:val="00510C33"/>
    <w:rsid w:val="00510E36"/>
    <w:rsid w:val="00513728"/>
    <w:rsid w:val="00513857"/>
    <w:rsid w:val="00513861"/>
    <w:rsid w:val="00524506"/>
    <w:rsid w:val="00527E5C"/>
    <w:rsid w:val="00531DDC"/>
    <w:rsid w:val="00532066"/>
    <w:rsid w:val="00533C61"/>
    <w:rsid w:val="005376E1"/>
    <w:rsid w:val="00540B0C"/>
    <w:rsid w:val="00541C0A"/>
    <w:rsid w:val="0054215F"/>
    <w:rsid w:val="0054283C"/>
    <w:rsid w:val="00542E20"/>
    <w:rsid w:val="00562807"/>
    <w:rsid w:val="00574CD3"/>
    <w:rsid w:val="005770B0"/>
    <w:rsid w:val="00580240"/>
    <w:rsid w:val="00581BE9"/>
    <w:rsid w:val="00581FC1"/>
    <w:rsid w:val="005828C3"/>
    <w:rsid w:val="00585DDB"/>
    <w:rsid w:val="00587D53"/>
    <w:rsid w:val="005934CF"/>
    <w:rsid w:val="005961ED"/>
    <w:rsid w:val="005A1849"/>
    <w:rsid w:val="005A5725"/>
    <w:rsid w:val="005A726D"/>
    <w:rsid w:val="005B266D"/>
    <w:rsid w:val="005B3429"/>
    <w:rsid w:val="005B70C7"/>
    <w:rsid w:val="005C0C6E"/>
    <w:rsid w:val="005C1DA8"/>
    <w:rsid w:val="005C3C7F"/>
    <w:rsid w:val="005C7928"/>
    <w:rsid w:val="005D079F"/>
    <w:rsid w:val="005D22B6"/>
    <w:rsid w:val="005D2F31"/>
    <w:rsid w:val="005D2F66"/>
    <w:rsid w:val="005D3758"/>
    <w:rsid w:val="005D38CA"/>
    <w:rsid w:val="005E53A6"/>
    <w:rsid w:val="005E66E1"/>
    <w:rsid w:val="005F71C3"/>
    <w:rsid w:val="00601069"/>
    <w:rsid w:val="00603D32"/>
    <w:rsid w:val="006056EA"/>
    <w:rsid w:val="00616214"/>
    <w:rsid w:val="00616C3C"/>
    <w:rsid w:val="006205B4"/>
    <w:rsid w:val="006220EB"/>
    <w:rsid w:val="0062353E"/>
    <w:rsid w:val="006246D0"/>
    <w:rsid w:val="00624A6F"/>
    <w:rsid w:val="00625299"/>
    <w:rsid w:val="00630A65"/>
    <w:rsid w:val="00633596"/>
    <w:rsid w:val="0063521D"/>
    <w:rsid w:val="00640BCA"/>
    <w:rsid w:val="00640E49"/>
    <w:rsid w:val="00642442"/>
    <w:rsid w:val="006435ED"/>
    <w:rsid w:val="00650CFF"/>
    <w:rsid w:val="0065615E"/>
    <w:rsid w:val="00662CFC"/>
    <w:rsid w:val="00663379"/>
    <w:rsid w:val="00671CE8"/>
    <w:rsid w:val="006749EF"/>
    <w:rsid w:val="006751A3"/>
    <w:rsid w:val="00675FDA"/>
    <w:rsid w:val="00681B62"/>
    <w:rsid w:val="006845C4"/>
    <w:rsid w:val="006947C4"/>
    <w:rsid w:val="00696C13"/>
    <w:rsid w:val="00696E19"/>
    <w:rsid w:val="00697677"/>
    <w:rsid w:val="006A28FC"/>
    <w:rsid w:val="006A300E"/>
    <w:rsid w:val="006A4E14"/>
    <w:rsid w:val="006A69CB"/>
    <w:rsid w:val="006B2A46"/>
    <w:rsid w:val="006B2C39"/>
    <w:rsid w:val="006B35E7"/>
    <w:rsid w:val="006B3DB7"/>
    <w:rsid w:val="006B6785"/>
    <w:rsid w:val="006C22CF"/>
    <w:rsid w:val="006C3EEF"/>
    <w:rsid w:val="006D2103"/>
    <w:rsid w:val="006D547E"/>
    <w:rsid w:val="006E08F5"/>
    <w:rsid w:val="006E1524"/>
    <w:rsid w:val="006E1CBA"/>
    <w:rsid w:val="006E63D6"/>
    <w:rsid w:val="006E6C88"/>
    <w:rsid w:val="006E7F2F"/>
    <w:rsid w:val="006F621B"/>
    <w:rsid w:val="00700110"/>
    <w:rsid w:val="00701849"/>
    <w:rsid w:val="00707873"/>
    <w:rsid w:val="00711B63"/>
    <w:rsid w:val="00712FA7"/>
    <w:rsid w:val="00720C14"/>
    <w:rsid w:val="00722CCC"/>
    <w:rsid w:val="00724D7A"/>
    <w:rsid w:val="00733671"/>
    <w:rsid w:val="00735960"/>
    <w:rsid w:val="007369C1"/>
    <w:rsid w:val="007403B5"/>
    <w:rsid w:val="00742677"/>
    <w:rsid w:val="0074318B"/>
    <w:rsid w:val="00744114"/>
    <w:rsid w:val="00750366"/>
    <w:rsid w:val="0075302B"/>
    <w:rsid w:val="007555DE"/>
    <w:rsid w:val="00760135"/>
    <w:rsid w:val="0076266A"/>
    <w:rsid w:val="00762BA5"/>
    <w:rsid w:val="00765857"/>
    <w:rsid w:val="00765C11"/>
    <w:rsid w:val="007663EA"/>
    <w:rsid w:val="00777CE7"/>
    <w:rsid w:val="0078083D"/>
    <w:rsid w:val="00780C66"/>
    <w:rsid w:val="0078450E"/>
    <w:rsid w:val="00784A5F"/>
    <w:rsid w:val="0078643A"/>
    <w:rsid w:val="007870CF"/>
    <w:rsid w:val="00790C4D"/>
    <w:rsid w:val="00791E1B"/>
    <w:rsid w:val="00793B0A"/>
    <w:rsid w:val="00794105"/>
    <w:rsid w:val="007A536F"/>
    <w:rsid w:val="007A6B8C"/>
    <w:rsid w:val="007A72F3"/>
    <w:rsid w:val="007B0195"/>
    <w:rsid w:val="007B1BB7"/>
    <w:rsid w:val="007B3F79"/>
    <w:rsid w:val="007B4E1A"/>
    <w:rsid w:val="007B5D6B"/>
    <w:rsid w:val="007B64B2"/>
    <w:rsid w:val="007C19BF"/>
    <w:rsid w:val="007C1C92"/>
    <w:rsid w:val="007C7EF4"/>
    <w:rsid w:val="007D00F5"/>
    <w:rsid w:val="007D16F7"/>
    <w:rsid w:val="007D566E"/>
    <w:rsid w:val="007D5740"/>
    <w:rsid w:val="007D7C4B"/>
    <w:rsid w:val="007E03FF"/>
    <w:rsid w:val="007E216C"/>
    <w:rsid w:val="007E57D1"/>
    <w:rsid w:val="007F0F76"/>
    <w:rsid w:val="007F1E2B"/>
    <w:rsid w:val="007F5E18"/>
    <w:rsid w:val="00800CCD"/>
    <w:rsid w:val="00804F24"/>
    <w:rsid w:val="008058A2"/>
    <w:rsid w:val="00820E98"/>
    <w:rsid w:val="008268B9"/>
    <w:rsid w:val="008321FB"/>
    <w:rsid w:val="0083482C"/>
    <w:rsid w:val="008376D3"/>
    <w:rsid w:val="00840614"/>
    <w:rsid w:val="008437CE"/>
    <w:rsid w:val="00845098"/>
    <w:rsid w:val="008475C3"/>
    <w:rsid w:val="0084782D"/>
    <w:rsid w:val="00850069"/>
    <w:rsid w:val="008524D6"/>
    <w:rsid w:val="00863719"/>
    <w:rsid w:val="008644EE"/>
    <w:rsid w:val="008650A6"/>
    <w:rsid w:val="008662E9"/>
    <w:rsid w:val="00866946"/>
    <w:rsid w:val="00866BFA"/>
    <w:rsid w:val="00870AE0"/>
    <w:rsid w:val="00871CB2"/>
    <w:rsid w:val="00885C37"/>
    <w:rsid w:val="00885FDD"/>
    <w:rsid w:val="00886DE5"/>
    <w:rsid w:val="00890530"/>
    <w:rsid w:val="0089094B"/>
    <w:rsid w:val="00891A20"/>
    <w:rsid w:val="008970D1"/>
    <w:rsid w:val="008A03E1"/>
    <w:rsid w:val="008A05E0"/>
    <w:rsid w:val="008A7AA8"/>
    <w:rsid w:val="008B05B5"/>
    <w:rsid w:val="008B13C3"/>
    <w:rsid w:val="008B2C4D"/>
    <w:rsid w:val="008B7F77"/>
    <w:rsid w:val="008C6CBE"/>
    <w:rsid w:val="008D49CB"/>
    <w:rsid w:val="008D7DC3"/>
    <w:rsid w:val="008E55DE"/>
    <w:rsid w:val="008E5D20"/>
    <w:rsid w:val="008F30AA"/>
    <w:rsid w:val="008F49A4"/>
    <w:rsid w:val="008F58D6"/>
    <w:rsid w:val="008F6633"/>
    <w:rsid w:val="00900D1A"/>
    <w:rsid w:val="00901007"/>
    <w:rsid w:val="00901129"/>
    <w:rsid w:val="00904A1F"/>
    <w:rsid w:val="009056CB"/>
    <w:rsid w:val="00910442"/>
    <w:rsid w:val="009109E1"/>
    <w:rsid w:val="009163BD"/>
    <w:rsid w:val="0091671C"/>
    <w:rsid w:val="009200A5"/>
    <w:rsid w:val="00922062"/>
    <w:rsid w:val="00924874"/>
    <w:rsid w:val="00926C4F"/>
    <w:rsid w:val="009334C2"/>
    <w:rsid w:val="00937972"/>
    <w:rsid w:val="00945B6F"/>
    <w:rsid w:val="009513CC"/>
    <w:rsid w:val="00955E83"/>
    <w:rsid w:val="009579C7"/>
    <w:rsid w:val="00962718"/>
    <w:rsid w:val="0096328F"/>
    <w:rsid w:val="00964B2B"/>
    <w:rsid w:val="00966296"/>
    <w:rsid w:val="009677CA"/>
    <w:rsid w:val="00972D85"/>
    <w:rsid w:val="00992154"/>
    <w:rsid w:val="00994C1B"/>
    <w:rsid w:val="009975C1"/>
    <w:rsid w:val="009A0518"/>
    <w:rsid w:val="009A1649"/>
    <w:rsid w:val="009A25CC"/>
    <w:rsid w:val="009A317B"/>
    <w:rsid w:val="009B2E4C"/>
    <w:rsid w:val="009B7300"/>
    <w:rsid w:val="009C463C"/>
    <w:rsid w:val="009C5DDE"/>
    <w:rsid w:val="009C6284"/>
    <w:rsid w:val="009D2343"/>
    <w:rsid w:val="009D5377"/>
    <w:rsid w:val="009D7A7D"/>
    <w:rsid w:val="009E5AEA"/>
    <w:rsid w:val="009E682F"/>
    <w:rsid w:val="009E6FE4"/>
    <w:rsid w:val="009F5F4C"/>
    <w:rsid w:val="009F62E7"/>
    <w:rsid w:val="009F74CA"/>
    <w:rsid w:val="00A01563"/>
    <w:rsid w:val="00A020EA"/>
    <w:rsid w:val="00A02F45"/>
    <w:rsid w:val="00A038DE"/>
    <w:rsid w:val="00A049AB"/>
    <w:rsid w:val="00A12FAE"/>
    <w:rsid w:val="00A21283"/>
    <w:rsid w:val="00A248EF"/>
    <w:rsid w:val="00A25421"/>
    <w:rsid w:val="00A300E3"/>
    <w:rsid w:val="00A30166"/>
    <w:rsid w:val="00A30773"/>
    <w:rsid w:val="00A313F2"/>
    <w:rsid w:val="00A33CED"/>
    <w:rsid w:val="00A35245"/>
    <w:rsid w:val="00A36D35"/>
    <w:rsid w:val="00A43912"/>
    <w:rsid w:val="00A44DC3"/>
    <w:rsid w:val="00A44FA5"/>
    <w:rsid w:val="00A473BE"/>
    <w:rsid w:val="00A477E8"/>
    <w:rsid w:val="00A544C1"/>
    <w:rsid w:val="00A60405"/>
    <w:rsid w:val="00A61917"/>
    <w:rsid w:val="00A61CD8"/>
    <w:rsid w:val="00A672BA"/>
    <w:rsid w:val="00A672EC"/>
    <w:rsid w:val="00A7036B"/>
    <w:rsid w:val="00A71305"/>
    <w:rsid w:val="00A72E99"/>
    <w:rsid w:val="00A77A92"/>
    <w:rsid w:val="00A77D0D"/>
    <w:rsid w:val="00A819CD"/>
    <w:rsid w:val="00A838E7"/>
    <w:rsid w:val="00A90AC8"/>
    <w:rsid w:val="00A93EE2"/>
    <w:rsid w:val="00A96279"/>
    <w:rsid w:val="00A97A03"/>
    <w:rsid w:val="00AA0648"/>
    <w:rsid w:val="00AA32C1"/>
    <w:rsid w:val="00AA5821"/>
    <w:rsid w:val="00AA60DD"/>
    <w:rsid w:val="00AB2715"/>
    <w:rsid w:val="00AB37D2"/>
    <w:rsid w:val="00AB3C5D"/>
    <w:rsid w:val="00AB5B07"/>
    <w:rsid w:val="00AB6184"/>
    <w:rsid w:val="00AC3D05"/>
    <w:rsid w:val="00AC503A"/>
    <w:rsid w:val="00AD0573"/>
    <w:rsid w:val="00AD15FB"/>
    <w:rsid w:val="00AD6EE6"/>
    <w:rsid w:val="00AE0DB4"/>
    <w:rsid w:val="00AE1EB9"/>
    <w:rsid w:val="00AE3A24"/>
    <w:rsid w:val="00AE404E"/>
    <w:rsid w:val="00AE4CBF"/>
    <w:rsid w:val="00AE52D1"/>
    <w:rsid w:val="00AE7A8F"/>
    <w:rsid w:val="00B00C6F"/>
    <w:rsid w:val="00B00C7C"/>
    <w:rsid w:val="00B01FFF"/>
    <w:rsid w:val="00B073C9"/>
    <w:rsid w:val="00B13254"/>
    <w:rsid w:val="00B14F1E"/>
    <w:rsid w:val="00B20DDD"/>
    <w:rsid w:val="00B23C36"/>
    <w:rsid w:val="00B2408F"/>
    <w:rsid w:val="00B26005"/>
    <w:rsid w:val="00B310AF"/>
    <w:rsid w:val="00B31DEF"/>
    <w:rsid w:val="00B36DE9"/>
    <w:rsid w:val="00B438DD"/>
    <w:rsid w:val="00B44301"/>
    <w:rsid w:val="00B45B6F"/>
    <w:rsid w:val="00B45B76"/>
    <w:rsid w:val="00B54A6B"/>
    <w:rsid w:val="00B55DD1"/>
    <w:rsid w:val="00B565CF"/>
    <w:rsid w:val="00B62129"/>
    <w:rsid w:val="00B627BA"/>
    <w:rsid w:val="00B65A12"/>
    <w:rsid w:val="00B667E7"/>
    <w:rsid w:val="00B66D6F"/>
    <w:rsid w:val="00B7491D"/>
    <w:rsid w:val="00B81313"/>
    <w:rsid w:val="00B81E76"/>
    <w:rsid w:val="00B81FB3"/>
    <w:rsid w:val="00B92CCA"/>
    <w:rsid w:val="00B93304"/>
    <w:rsid w:val="00B95128"/>
    <w:rsid w:val="00BA0FB4"/>
    <w:rsid w:val="00BA6C5D"/>
    <w:rsid w:val="00BB519F"/>
    <w:rsid w:val="00BC23E6"/>
    <w:rsid w:val="00BC2931"/>
    <w:rsid w:val="00BC4E0D"/>
    <w:rsid w:val="00BC6FFA"/>
    <w:rsid w:val="00BD37DA"/>
    <w:rsid w:val="00BD3869"/>
    <w:rsid w:val="00BD5E94"/>
    <w:rsid w:val="00BE5CFF"/>
    <w:rsid w:val="00BE6813"/>
    <w:rsid w:val="00BE74F6"/>
    <w:rsid w:val="00BE7CD4"/>
    <w:rsid w:val="00BF469F"/>
    <w:rsid w:val="00BF7F50"/>
    <w:rsid w:val="00C12B63"/>
    <w:rsid w:val="00C14F50"/>
    <w:rsid w:val="00C163A8"/>
    <w:rsid w:val="00C175BF"/>
    <w:rsid w:val="00C20F19"/>
    <w:rsid w:val="00C22D16"/>
    <w:rsid w:val="00C23F9A"/>
    <w:rsid w:val="00C24244"/>
    <w:rsid w:val="00C264F4"/>
    <w:rsid w:val="00C27601"/>
    <w:rsid w:val="00C27E33"/>
    <w:rsid w:val="00C3188D"/>
    <w:rsid w:val="00C40DC3"/>
    <w:rsid w:val="00C41286"/>
    <w:rsid w:val="00C42E74"/>
    <w:rsid w:val="00C44166"/>
    <w:rsid w:val="00C4536A"/>
    <w:rsid w:val="00C45A3C"/>
    <w:rsid w:val="00C55D70"/>
    <w:rsid w:val="00C56211"/>
    <w:rsid w:val="00C66E21"/>
    <w:rsid w:val="00C67044"/>
    <w:rsid w:val="00C70C2F"/>
    <w:rsid w:val="00C77D5A"/>
    <w:rsid w:val="00C812A2"/>
    <w:rsid w:val="00C83E0B"/>
    <w:rsid w:val="00C92418"/>
    <w:rsid w:val="00C928BE"/>
    <w:rsid w:val="00C92B2C"/>
    <w:rsid w:val="00C95EF4"/>
    <w:rsid w:val="00C9647C"/>
    <w:rsid w:val="00CA25F8"/>
    <w:rsid w:val="00CA2A43"/>
    <w:rsid w:val="00CA2D86"/>
    <w:rsid w:val="00CA4244"/>
    <w:rsid w:val="00CA7170"/>
    <w:rsid w:val="00CB124E"/>
    <w:rsid w:val="00CB3D23"/>
    <w:rsid w:val="00CC13BB"/>
    <w:rsid w:val="00CC13D6"/>
    <w:rsid w:val="00CC2A77"/>
    <w:rsid w:val="00CC341E"/>
    <w:rsid w:val="00CC4107"/>
    <w:rsid w:val="00CC4B3A"/>
    <w:rsid w:val="00CC5E0B"/>
    <w:rsid w:val="00CC68E3"/>
    <w:rsid w:val="00CD29A6"/>
    <w:rsid w:val="00CD5B86"/>
    <w:rsid w:val="00CD5D8E"/>
    <w:rsid w:val="00CE08E3"/>
    <w:rsid w:val="00CE11F4"/>
    <w:rsid w:val="00CE6705"/>
    <w:rsid w:val="00CE69C3"/>
    <w:rsid w:val="00CE7635"/>
    <w:rsid w:val="00CE79A7"/>
    <w:rsid w:val="00CF2FE2"/>
    <w:rsid w:val="00CF5392"/>
    <w:rsid w:val="00D00AE2"/>
    <w:rsid w:val="00D02449"/>
    <w:rsid w:val="00D039F8"/>
    <w:rsid w:val="00D0489D"/>
    <w:rsid w:val="00D05017"/>
    <w:rsid w:val="00D11AE5"/>
    <w:rsid w:val="00D12D95"/>
    <w:rsid w:val="00D14076"/>
    <w:rsid w:val="00D208DC"/>
    <w:rsid w:val="00D22762"/>
    <w:rsid w:val="00D254FB"/>
    <w:rsid w:val="00D26048"/>
    <w:rsid w:val="00D33F36"/>
    <w:rsid w:val="00D35AEA"/>
    <w:rsid w:val="00D45C0A"/>
    <w:rsid w:val="00D46458"/>
    <w:rsid w:val="00D55FA9"/>
    <w:rsid w:val="00D65E16"/>
    <w:rsid w:val="00D662F0"/>
    <w:rsid w:val="00D66858"/>
    <w:rsid w:val="00D705FE"/>
    <w:rsid w:val="00D73A11"/>
    <w:rsid w:val="00D74A62"/>
    <w:rsid w:val="00D75DFA"/>
    <w:rsid w:val="00D81554"/>
    <w:rsid w:val="00D82CE2"/>
    <w:rsid w:val="00D83F9C"/>
    <w:rsid w:val="00D9357E"/>
    <w:rsid w:val="00D95785"/>
    <w:rsid w:val="00D96207"/>
    <w:rsid w:val="00D97202"/>
    <w:rsid w:val="00DA3AD2"/>
    <w:rsid w:val="00DA6580"/>
    <w:rsid w:val="00DB02C0"/>
    <w:rsid w:val="00DB07C3"/>
    <w:rsid w:val="00DB6782"/>
    <w:rsid w:val="00DB7B02"/>
    <w:rsid w:val="00DC2F32"/>
    <w:rsid w:val="00DC3176"/>
    <w:rsid w:val="00DC3514"/>
    <w:rsid w:val="00DC54BB"/>
    <w:rsid w:val="00DC5B16"/>
    <w:rsid w:val="00DC61D9"/>
    <w:rsid w:val="00DD6F20"/>
    <w:rsid w:val="00DD7131"/>
    <w:rsid w:val="00DD744C"/>
    <w:rsid w:val="00DE01AC"/>
    <w:rsid w:val="00DE145A"/>
    <w:rsid w:val="00DE2C7D"/>
    <w:rsid w:val="00DE721A"/>
    <w:rsid w:val="00DF204D"/>
    <w:rsid w:val="00DF428E"/>
    <w:rsid w:val="00DF5E11"/>
    <w:rsid w:val="00DF70D0"/>
    <w:rsid w:val="00E01F33"/>
    <w:rsid w:val="00E0471D"/>
    <w:rsid w:val="00E0499D"/>
    <w:rsid w:val="00E12E5E"/>
    <w:rsid w:val="00E166C2"/>
    <w:rsid w:val="00E170AA"/>
    <w:rsid w:val="00E27D87"/>
    <w:rsid w:val="00E303BF"/>
    <w:rsid w:val="00E31B94"/>
    <w:rsid w:val="00E362EB"/>
    <w:rsid w:val="00E3706F"/>
    <w:rsid w:val="00E3708E"/>
    <w:rsid w:val="00E44E57"/>
    <w:rsid w:val="00E47E33"/>
    <w:rsid w:val="00E5108A"/>
    <w:rsid w:val="00E51902"/>
    <w:rsid w:val="00E52845"/>
    <w:rsid w:val="00E54D0A"/>
    <w:rsid w:val="00E570DF"/>
    <w:rsid w:val="00E6298C"/>
    <w:rsid w:val="00E63E9B"/>
    <w:rsid w:val="00E64071"/>
    <w:rsid w:val="00E650A7"/>
    <w:rsid w:val="00E67C6D"/>
    <w:rsid w:val="00E70ED4"/>
    <w:rsid w:val="00E71328"/>
    <w:rsid w:val="00E71DFE"/>
    <w:rsid w:val="00E723E9"/>
    <w:rsid w:val="00E724A4"/>
    <w:rsid w:val="00E76471"/>
    <w:rsid w:val="00E84CC7"/>
    <w:rsid w:val="00EA0D5D"/>
    <w:rsid w:val="00EB0948"/>
    <w:rsid w:val="00EB16D9"/>
    <w:rsid w:val="00EB71F2"/>
    <w:rsid w:val="00EC0B2E"/>
    <w:rsid w:val="00EC3870"/>
    <w:rsid w:val="00EC65ED"/>
    <w:rsid w:val="00ED4382"/>
    <w:rsid w:val="00ED4612"/>
    <w:rsid w:val="00EE217F"/>
    <w:rsid w:val="00EE3D4B"/>
    <w:rsid w:val="00EE6ABD"/>
    <w:rsid w:val="00F003BF"/>
    <w:rsid w:val="00F02CF2"/>
    <w:rsid w:val="00F03C21"/>
    <w:rsid w:val="00F21280"/>
    <w:rsid w:val="00F21768"/>
    <w:rsid w:val="00F2236F"/>
    <w:rsid w:val="00F245D0"/>
    <w:rsid w:val="00F24600"/>
    <w:rsid w:val="00F31907"/>
    <w:rsid w:val="00F35322"/>
    <w:rsid w:val="00F35F63"/>
    <w:rsid w:val="00F37AF6"/>
    <w:rsid w:val="00F37F30"/>
    <w:rsid w:val="00F500B6"/>
    <w:rsid w:val="00F557EC"/>
    <w:rsid w:val="00F55B78"/>
    <w:rsid w:val="00F55D59"/>
    <w:rsid w:val="00F61873"/>
    <w:rsid w:val="00F66851"/>
    <w:rsid w:val="00F728B9"/>
    <w:rsid w:val="00F7293F"/>
    <w:rsid w:val="00F762C2"/>
    <w:rsid w:val="00F77104"/>
    <w:rsid w:val="00F83242"/>
    <w:rsid w:val="00F9521D"/>
    <w:rsid w:val="00F97397"/>
    <w:rsid w:val="00F97A1C"/>
    <w:rsid w:val="00FA29DC"/>
    <w:rsid w:val="00FA2E42"/>
    <w:rsid w:val="00FA73B1"/>
    <w:rsid w:val="00FB1E5D"/>
    <w:rsid w:val="00FB2389"/>
    <w:rsid w:val="00FB730F"/>
    <w:rsid w:val="00FC1F66"/>
    <w:rsid w:val="00FC26CB"/>
    <w:rsid w:val="00FC29EB"/>
    <w:rsid w:val="00FC5993"/>
    <w:rsid w:val="00FD5EB2"/>
    <w:rsid w:val="00FD752A"/>
    <w:rsid w:val="00FF0D32"/>
    <w:rsid w:val="00FF263D"/>
    <w:rsid w:val="00FF2C83"/>
    <w:rsid w:val="00FF51F1"/>
    <w:rsid w:val="00FF7DAA"/>
    <w:rsid w:val="08345361"/>
    <w:rsid w:val="13830ED9"/>
    <w:rsid w:val="13DA7667"/>
    <w:rsid w:val="142749FD"/>
    <w:rsid w:val="1A227906"/>
    <w:rsid w:val="277877C8"/>
    <w:rsid w:val="2EFA369C"/>
    <w:rsid w:val="34F92F48"/>
    <w:rsid w:val="41DA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35C81"/>
  <w15:docId w15:val="{E7B3B2B4-EC12-41FA-A66C-A0BA66F3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line="480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line="480" w:lineRule="auto"/>
      <w:outlineLvl w:val="1"/>
    </w:pPr>
    <w:rPr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296"/>
      </w:tabs>
    </w:p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Normal (Web)"/>
    <w:basedOn w:val="a"/>
    <w:uiPriority w:val="99"/>
    <w:unhideWhenUsed/>
    <w:qFormat/>
    <w:rPr>
      <w:szCs w:val="24"/>
    </w:rPr>
  </w:style>
  <w:style w:type="character" w:styleId="aa">
    <w:name w:val="page number"/>
    <w:basedOn w:val="a0"/>
    <w:unhideWhenUsed/>
    <w:qFormat/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link w:val="EndNoteBibliographyTitle"/>
    <w:qFormat/>
    <w:rPr>
      <w:rFonts w:ascii="Times New Roman" w:hAnsi="Times New Roman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Char"/>
    <w:qFormat/>
    <w:pPr>
      <w:spacing w:line="240" w:lineRule="auto"/>
    </w:pPr>
  </w:style>
  <w:style w:type="character" w:customStyle="1" w:styleId="EndNoteBibliographyChar">
    <w:name w:val="EndNote Bibliography Char"/>
    <w:link w:val="EndNoteBibliography"/>
    <w:qFormat/>
    <w:rPr>
      <w:rFonts w:ascii="Times New Roman" w:hAnsi="Times New Roman"/>
      <w:kern w:val="2"/>
      <w:sz w:val="24"/>
      <w:szCs w:val="22"/>
    </w:rPr>
  </w:style>
  <w:style w:type="character" w:customStyle="1" w:styleId="10">
    <w:name w:val="标题 1 字符"/>
    <w:link w:val="1"/>
    <w:uiPriority w:val="9"/>
    <w:qFormat/>
    <w:rPr>
      <w:rFonts w:ascii="Times New Roman" w:hAnsi="Times New Roman"/>
      <w:b/>
      <w:bCs/>
      <w:kern w:val="44"/>
      <w:sz w:val="30"/>
      <w:szCs w:val="44"/>
    </w:rPr>
  </w:style>
  <w:style w:type="character" w:customStyle="1" w:styleId="20">
    <w:name w:val="标题 2 字符"/>
    <w:link w:val="2"/>
    <w:uiPriority w:val="9"/>
    <w:qFormat/>
    <w:rPr>
      <w:rFonts w:ascii="Times New Roman" w:eastAsia="宋体" w:hAnsi="Times New Roman" w:cs="Times New Roman"/>
      <w:b/>
      <w:bCs/>
      <w:kern w:val="2"/>
      <w:sz w:val="28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BATitle">
    <w:name w:val="BA_Title"/>
    <w:next w:val="BBAuthorName"/>
    <w:qFormat/>
    <w:pPr>
      <w:spacing w:before="1380" w:line="250" w:lineRule="exact"/>
      <w:ind w:left="706" w:right="706"/>
      <w:jc w:val="center"/>
    </w:pPr>
    <w:rPr>
      <w:rFonts w:ascii="Helvetica" w:hAnsi="Helvetica"/>
      <w:b/>
      <w:sz w:val="23"/>
      <w:lang w:eastAsia="en-US"/>
    </w:rPr>
  </w:style>
  <w:style w:type="paragraph" w:customStyle="1" w:styleId="BBAuthorName">
    <w:name w:val="BB_Author_Name"/>
    <w:basedOn w:val="a"/>
    <w:next w:val="a"/>
    <w:link w:val="BBAuthorNameChar"/>
    <w:qFormat/>
    <w:pPr>
      <w:widowControl/>
      <w:spacing w:before="80" w:line="210" w:lineRule="exact"/>
      <w:ind w:left="706" w:right="706"/>
      <w:jc w:val="center"/>
    </w:pPr>
    <w:rPr>
      <w:rFonts w:ascii="Helvetica" w:hAnsi="Helvetica"/>
      <w:kern w:val="0"/>
      <w:sz w:val="19"/>
      <w:szCs w:val="20"/>
      <w:lang w:eastAsia="en-US"/>
    </w:rPr>
  </w:style>
  <w:style w:type="character" w:customStyle="1" w:styleId="BBAuthorNameChar">
    <w:name w:val="BB_Author_Name Char"/>
    <w:basedOn w:val="a0"/>
    <w:link w:val="BBAuthorName"/>
    <w:qFormat/>
    <w:rPr>
      <w:rFonts w:ascii="Helvetica" w:hAnsi="Helvetica"/>
      <w:sz w:val="19"/>
      <w:lang w:eastAsia="en-US"/>
    </w:rPr>
  </w:style>
  <w:style w:type="paragraph" w:customStyle="1" w:styleId="BCAuthorAddress">
    <w:name w:val="BC_Author_Address"/>
    <w:basedOn w:val="a"/>
    <w:next w:val="a"/>
    <w:qFormat/>
    <w:pPr>
      <w:widowControl/>
      <w:spacing w:before="80" w:line="200" w:lineRule="exact"/>
      <w:ind w:left="706" w:right="706"/>
      <w:jc w:val="center"/>
    </w:pPr>
    <w:rPr>
      <w:rFonts w:ascii="Times" w:hAnsi="Times"/>
      <w:i/>
      <w:kern w:val="0"/>
      <w:sz w:val="18"/>
      <w:szCs w:val="20"/>
      <w:lang w:eastAsia="en-US"/>
    </w:rPr>
  </w:style>
  <w:style w:type="paragraph" w:customStyle="1" w:styleId="BIEmailAddress">
    <w:name w:val="BI_Email_Address"/>
    <w:basedOn w:val="a"/>
    <w:next w:val="AIReceivedDate"/>
    <w:qFormat/>
    <w:pPr>
      <w:widowControl/>
      <w:spacing w:beforeLines="50" w:afterLines="50" w:line="240" w:lineRule="auto"/>
      <w:jc w:val="center"/>
    </w:pPr>
    <w:rPr>
      <w:i/>
      <w:kern w:val="0"/>
      <w:sz w:val="22"/>
      <w:lang w:eastAsia="en-US"/>
    </w:rPr>
  </w:style>
  <w:style w:type="paragraph" w:customStyle="1" w:styleId="AIReceivedDate">
    <w:name w:val="AI_Received_Date"/>
    <w:basedOn w:val="a"/>
    <w:next w:val="a"/>
    <w:qFormat/>
    <w:pPr>
      <w:widowControl/>
      <w:spacing w:after="60" w:line="240" w:lineRule="auto"/>
      <w:jc w:val="left"/>
    </w:pPr>
    <w:rPr>
      <w:kern w:val="0"/>
      <w:sz w:val="20"/>
      <w:szCs w:val="20"/>
    </w:rPr>
  </w:style>
  <w:style w:type="paragraph" w:customStyle="1" w:styleId="12FigureSchemecaption">
    <w:name w:val="12 Figure/Scheme caption"/>
    <w:link w:val="12FigureSchemecaptionChar"/>
    <w:qFormat/>
    <w:pPr>
      <w:spacing w:before="20" w:after="120" w:line="180" w:lineRule="exact"/>
      <w:jc w:val="both"/>
    </w:pPr>
    <w:rPr>
      <w:rFonts w:ascii="Times New Roman" w:hAnsi="Times New Roman"/>
      <w:b/>
      <w:bCs/>
      <w:sz w:val="16"/>
      <w:lang w:eastAsia="en-US"/>
    </w:rPr>
  </w:style>
  <w:style w:type="character" w:customStyle="1" w:styleId="12FigureSchemecaptionChar">
    <w:name w:val="12 Figure/Scheme caption Char"/>
    <w:link w:val="12FigureSchemecaption"/>
    <w:qFormat/>
    <w:rPr>
      <w:rFonts w:ascii="Times New Roman" w:hAnsi="Times New Roman"/>
      <w:b/>
      <w:bCs/>
      <w:sz w:val="16"/>
      <w:lang w:eastAsia="en-US"/>
    </w:rPr>
  </w:style>
  <w:style w:type="character" w:customStyle="1" w:styleId="P1withIndendationChar">
    <w:name w:val="P1_with_Indendation Char"/>
    <w:link w:val="P1withIndendation"/>
    <w:qFormat/>
    <w:rPr>
      <w:rFonts w:ascii="Arial" w:eastAsia="MS Mincho" w:hAnsi="Arial"/>
      <w:sz w:val="18"/>
      <w:szCs w:val="24"/>
      <w:lang w:val="en-GB" w:eastAsia="ja-JP"/>
    </w:rPr>
  </w:style>
  <w:style w:type="paragraph" w:customStyle="1" w:styleId="P1withIndendation">
    <w:name w:val="P1_with_Indendation"/>
    <w:basedOn w:val="a"/>
    <w:link w:val="P1withIndendationChar"/>
    <w:qFormat/>
    <w:pPr>
      <w:widowControl/>
      <w:spacing w:line="230" w:lineRule="exact"/>
      <w:ind w:firstLine="284"/>
    </w:pPr>
    <w:rPr>
      <w:rFonts w:ascii="Arial" w:eastAsia="MS Mincho" w:hAnsi="Arial"/>
      <w:kern w:val="0"/>
      <w:sz w:val="18"/>
      <w:szCs w:val="24"/>
      <w:lang w:val="en-GB" w:eastAsia="ja-JP"/>
    </w:rPr>
  </w:style>
  <w:style w:type="paragraph" w:customStyle="1" w:styleId="11">
    <w:name w:val="列出段落1"/>
    <w:basedOn w:val="a"/>
    <w:uiPriority w:val="34"/>
    <w:qFormat/>
    <w:pPr>
      <w:spacing w:line="240" w:lineRule="auto"/>
      <w:ind w:firstLineChars="200" w:firstLine="420"/>
    </w:pPr>
    <w:rPr>
      <w:rFonts w:ascii="Calibri" w:hAnsi="Calibri"/>
      <w:sz w:val="21"/>
    </w:rPr>
  </w:style>
  <w:style w:type="paragraph" w:customStyle="1" w:styleId="Authors">
    <w:name w:val="Authors"/>
    <w:basedOn w:val="a"/>
    <w:qFormat/>
    <w:pPr>
      <w:widowControl/>
      <w:spacing w:before="120" w:after="120" w:line="320" w:lineRule="exact"/>
      <w:jc w:val="left"/>
    </w:pPr>
    <w:rPr>
      <w:rFonts w:ascii="Arial" w:eastAsia="MS Mincho" w:hAnsi="Arial"/>
      <w:kern w:val="0"/>
      <w:sz w:val="22"/>
      <w:szCs w:val="24"/>
      <w:lang w:val="en-GB" w:eastAsia="ja-JP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customStyle="1" w:styleId="P1">
    <w:name w:val="P1"/>
    <w:basedOn w:val="P1withoutIndendation"/>
    <w:qFormat/>
    <w:pPr>
      <w:jc w:val="left"/>
    </w:pPr>
  </w:style>
  <w:style w:type="paragraph" w:customStyle="1" w:styleId="P1withoutIndendation">
    <w:name w:val="P1_without_Indendation"/>
    <w:basedOn w:val="a"/>
    <w:qFormat/>
    <w:pPr>
      <w:spacing w:line="225" w:lineRule="exact"/>
    </w:pPr>
    <w:rPr>
      <w:rFonts w:ascii="Arial" w:hAnsi="Arial"/>
      <w:sz w:val="17"/>
    </w:rPr>
  </w:style>
  <w:style w:type="paragraph" w:customStyle="1" w:styleId="References">
    <w:name w:val="References"/>
    <w:basedOn w:val="a"/>
    <w:qFormat/>
    <w:pPr>
      <w:spacing w:line="200" w:lineRule="exact"/>
      <w:ind w:left="425" w:hanging="425"/>
    </w:pPr>
    <w:rPr>
      <w:rFonts w:ascii="Arial" w:hAnsi="Arial"/>
      <w:sz w:val="14"/>
      <w:szCs w:val="14"/>
      <w:lang w:val="en-GB"/>
    </w:rPr>
  </w:style>
  <w:style w:type="paragraph" w:customStyle="1" w:styleId="12">
    <w:name w:val="修订1"/>
    <w:hidden/>
    <w:uiPriority w:val="99"/>
    <w:semiHidden/>
    <w:qFormat/>
    <w:rPr>
      <w:rFonts w:ascii="Times New Roman" w:hAnsi="Times New Roman"/>
      <w:kern w:val="2"/>
      <w:sz w:val="24"/>
      <w:szCs w:val="2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hAnsi="Times New Roman"/>
      <w:b/>
      <w:bCs/>
      <w:kern w:val="2"/>
      <w:sz w:val="32"/>
      <w:szCs w:val="32"/>
    </w:rPr>
  </w:style>
  <w:style w:type="paragraph" w:styleId="ac">
    <w:name w:val="Revision"/>
    <w:hidden/>
    <w:uiPriority w:val="99"/>
    <w:semiHidden/>
    <w:rsid w:val="00197762"/>
    <w:rPr>
      <w:rFonts w:ascii="Times New Roman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tiff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tif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tiff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tif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tif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tiff"/><Relationship Id="rId43" Type="http://schemas.openxmlformats.org/officeDocument/2006/relationships/image" Target="media/image36.tiff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B30747-BE06-475C-A4B1-FC237D968C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1154</Words>
  <Characters>6579</Characters>
  <Application>Microsoft Office Word</Application>
  <DocSecurity>0</DocSecurity>
  <Lines>54</Lines>
  <Paragraphs>15</Paragraphs>
  <ScaleCrop>false</ScaleCrop>
  <Company>Sky123.Org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Zhu</dc:creator>
  <cp:lastModifiedBy>Wang Shuping</cp:lastModifiedBy>
  <cp:revision>14</cp:revision>
  <cp:lastPrinted>2019-02-16T12:35:00Z</cp:lastPrinted>
  <dcterms:created xsi:type="dcterms:W3CDTF">2019-03-16T05:09:00Z</dcterms:created>
  <dcterms:modified xsi:type="dcterms:W3CDTF">2022-02-22T15:41:00Z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