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Supplemental Table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1</w:t>
      </w:r>
      <w:r>
        <w:rPr>
          <w:rFonts w:hint="eastAsia"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Patient characteristics by age group</w:t>
      </w:r>
    </w:p>
    <w:tbl>
      <w:tblPr>
        <w:tblStyle w:val="4"/>
        <w:tblpPr w:leftFromText="180" w:rightFromText="180" w:vertAnchor="text" w:horzAnchor="page" w:tblpX="1939" w:tblpY="533"/>
        <w:tblOverlap w:val="never"/>
        <w:tblW w:w="5211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1"/>
        <w:gridCol w:w="1772"/>
        <w:gridCol w:w="1710"/>
        <w:gridCol w:w="129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30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Age &lt;55 years</w:t>
            </w:r>
          </w:p>
        </w:tc>
        <w:tc>
          <w:tcPr>
            <w:tcW w:w="96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Age </w:t>
            </w:r>
            <m:oMath>
              <m:r>
                <m:rPr/>
                <w:rPr>
                  <w:rFonts w:ascii="Cambria Math" w:hAnsi="Cambria Math" w:eastAsia="等线"/>
                  <w:color w:val="000000"/>
                  <w:kern w:val="0"/>
                  <w:sz w:val="24"/>
                  <w:szCs w:val="24"/>
                </w:rPr>
                <m:t>≥</m:t>
              </m:r>
            </m:oMath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55 years</w:t>
            </w:r>
          </w:p>
        </w:tc>
        <w:tc>
          <w:tcPr>
            <w:tcW w:w="73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308" w:type="pct"/>
            <w:tcBorders>
              <w:top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997" w:type="pct"/>
            <w:tcBorders>
              <w:top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3414</w:t>
            </w:r>
          </w:p>
        </w:tc>
        <w:tc>
          <w:tcPr>
            <w:tcW w:w="962" w:type="pct"/>
            <w:tcBorders>
              <w:top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940</w:t>
            </w:r>
          </w:p>
        </w:tc>
        <w:tc>
          <w:tcPr>
            <w:tcW w:w="731" w:type="pct"/>
            <w:tcBorders>
              <w:top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Duration of discomfort before diagnosis (months, %)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&lt;3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1488 (43.6)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460 (48.9)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3-12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1583 (46.4)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422 (44.9)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&gt;12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343 (10.0)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58 (6.2)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Clinical stage (%)</w:t>
            </w: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Ia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50 (1.5)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7 (0.8)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Ib1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1178 (36.4)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192 (21.0)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Ib2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487 (15.0)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20 (2.2)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IIa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136 (4.2)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62 (6.8)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IIb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1014 (31.3)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480 (52.6)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IIIa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25 (0.8)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13 (1.4)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IIIb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341 (10.5)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132 (14.5)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IVa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4 (0.1)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4 (0.4)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IVb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2 (0.1)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3 (0.3)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Pathological type (%)</w:t>
            </w: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0.110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Squamous cell carcinoma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3000 (91.7)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860 (93.8)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Adenocarcinoma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215 (6.6)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46 (5.0)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Others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57 (1.7)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11 (1.2)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Level of differentiation (%)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0.895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Well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378 (12.1)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101 (11.7)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Moderate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2600 (83.5)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728 (84.2)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Poor/undifferentiated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136 (4.4)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36 (4.2)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Treatment plan (%)</w:t>
            </w: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Surgery only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226 (6.6)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36 (3.8)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Surgery+radiotherapy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1141 (33.5)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166 (17.7)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Surgery+chemotherapy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100 (2.9)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19 (2.0)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Surgery+CRT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516 (15.1)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30 (3.2)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Radiotherapy only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955 (28.0)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589 (62.7)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CRT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431 (12.7)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94 (10.0)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Chemotherapy only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38 (1.1)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6 (0.6)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Surgery methods (%)</w:t>
            </w: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No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1431 (44.3)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689 (74.1)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Radical trachelectomy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82 (2.5)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10 (1.1)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Simple hysterectomy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61 (1.9)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11 (1.2)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Radical hysterectomy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1543 (47.8)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208 (22.4)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Others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113 (3.5)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12 (1.3)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Lymph node metastasis (%)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0.067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No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1591 (84.7)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211 (89.4)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Yes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288 (15.3)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25 (10.6)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Radiotherapy (%)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No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371 (10.9)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61 ( 6.5)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Adjuvant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1657 (48.5)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196 (20.9)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Initial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1386 (40.6)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683 (72.7)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Chemotherapy (%)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No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2329 (68.2)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791 (84.1)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Adjuvant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616 (18.0)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49 (5.2)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Concurrent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431 (12.6)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94 (10.0)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308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 Initial</w:t>
            </w:r>
          </w:p>
        </w:tc>
        <w:tc>
          <w:tcPr>
            <w:tcW w:w="997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38 (1.1) </w:t>
            </w:r>
          </w:p>
        </w:tc>
        <w:tc>
          <w:tcPr>
            <w:tcW w:w="962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  <w:t xml:space="preserve">  6 (0.6) </w:t>
            </w:r>
          </w:p>
        </w:tc>
        <w:tc>
          <w:tcPr>
            <w:tcW w:w="731" w:type="pct"/>
            <w:shd w:val="clear" w:color="auto" w:fill="auto"/>
            <w:noWrap/>
          </w:tcPr>
          <w:p>
            <w:pPr>
              <w:widowControl/>
              <w:rPr>
                <w:rFonts w:ascii="Times New Roman" w:hAnsi="Times New Roman" w:eastAsia="等线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CRT, concurrent chemotherapy and radiotherapy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 xml:space="preserve"> 204 missings; </w:t>
      </w:r>
      <w:r>
        <w:rPr>
          <w:rFonts w:ascii="Times New Roman" w:hAnsi="Times New Roman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 xml:space="preserve"> 165 missings; </w:t>
      </w:r>
      <w:r>
        <w:rPr>
          <w:rFonts w:ascii="Times New Roman" w:hAnsi="Times New Roman"/>
          <w:sz w:val="24"/>
          <w:szCs w:val="24"/>
          <w:vertAlign w:val="superscript"/>
        </w:rPr>
        <w:t>c</w:t>
      </w:r>
      <w:r>
        <w:rPr>
          <w:rFonts w:ascii="Times New Roman" w:hAnsi="Times New Roman"/>
          <w:sz w:val="24"/>
          <w:szCs w:val="24"/>
        </w:rPr>
        <w:t xml:space="preserve"> 7 missings; </w:t>
      </w:r>
      <w:r>
        <w:rPr>
          <w:rFonts w:ascii="Times New Roman" w:hAnsi="Times New Roman"/>
          <w:sz w:val="24"/>
          <w:szCs w:val="24"/>
          <w:vertAlign w:val="superscript"/>
        </w:rPr>
        <w:t xml:space="preserve">d </w:t>
      </w:r>
      <w:r>
        <w:rPr>
          <w:rFonts w:ascii="Times New Roman" w:hAnsi="Times New Roman"/>
          <w:sz w:val="24"/>
          <w:szCs w:val="24"/>
        </w:rPr>
        <w:t>based on biopsy after surgery.</w:t>
      </w:r>
    </w:p>
    <w:p>
      <w:pPr>
        <w:jc w:val="left"/>
        <w:rPr>
          <w:rFonts w:ascii="Times New Roman" w:hAnsi="Times New Roman"/>
          <w:sz w:val="20"/>
          <w:szCs w:val="20"/>
        </w:rPr>
      </w:pPr>
    </w:p>
    <w:p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>
      <w:pPr>
        <w:widowControl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Supplemental Table 2</w:t>
      </w:r>
      <w:r>
        <w:rPr>
          <w:rFonts w:hint="eastAsia"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Change in treatment plan and recurrence rate during follow-up</w:t>
      </w:r>
    </w:p>
    <w:tbl>
      <w:tblPr>
        <w:tblStyle w:val="4"/>
        <w:tblpPr w:leftFromText="180" w:rightFromText="180" w:vertAnchor="text" w:horzAnchor="page" w:tblpX="1532" w:tblpY="182"/>
        <w:tblOverlap w:val="never"/>
        <w:tblW w:w="5714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0"/>
        <w:gridCol w:w="1310"/>
        <w:gridCol w:w="1330"/>
        <w:gridCol w:w="1350"/>
        <w:gridCol w:w="1340"/>
        <w:gridCol w:w="145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519" w:type="pct"/>
            <w:vMerge w:val="restart"/>
            <w:tcBorders>
              <w:top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80" w:type="pct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jc w:val="center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Year of diagnosis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519" w:type="pct"/>
            <w:vMerge w:val="continue"/>
            <w:tcBorders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7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1992~1994</w:t>
            </w:r>
          </w:p>
        </w:tc>
        <w:tc>
          <w:tcPr>
            <w:tcW w:w="68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wordWrap w:val="0"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1995~1997</w:t>
            </w:r>
          </w:p>
        </w:tc>
        <w:tc>
          <w:tcPr>
            <w:tcW w:w="69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1998~2000</w:t>
            </w:r>
          </w:p>
        </w:tc>
        <w:tc>
          <w:tcPr>
            <w:tcW w:w="68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2001~2003</w:t>
            </w:r>
          </w:p>
        </w:tc>
        <w:tc>
          <w:tcPr>
            <w:tcW w:w="74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2004~2005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19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N</w:t>
            </w:r>
          </w:p>
        </w:tc>
        <w:tc>
          <w:tcPr>
            <w:tcW w:w="672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373</w:t>
            </w:r>
          </w:p>
        </w:tc>
        <w:tc>
          <w:tcPr>
            <w:tcW w:w="682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</w:tcPr>
          <w:p>
            <w:pPr>
              <w:widowControl/>
              <w:wordWrap w:val="0"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585</w:t>
            </w:r>
          </w:p>
        </w:tc>
        <w:tc>
          <w:tcPr>
            <w:tcW w:w="693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719</w:t>
            </w:r>
          </w:p>
        </w:tc>
        <w:tc>
          <w:tcPr>
            <w:tcW w:w="687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1468</w:t>
            </w:r>
          </w:p>
        </w:tc>
        <w:tc>
          <w:tcPr>
            <w:tcW w:w="744" w:type="pct"/>
            <w:tcBorders>
              <w:top w:val="single" w:color="auto" w:sz="4" w:space="0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1213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519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Recurrence rate </w:t>
            </w: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(%)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14 (3.8) </w:t>
            </w:r>
          </w:p>
        </w:tc>
        <w:tc>
          <w:tcPr>
            <w:tcW w:w="682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wordWrap w:val="0"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40 (6.8) </w:t>
            </w:r>
          </w:p>
        </w:tc>
        <w:tc>
          <w:tcPr>
            <w:tcW w:w="693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48 (6.7) 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103 (7.0) </w:t>
            </w:r>
          </w:p>
        </w:tc>
        <w:tc>
          <w:tcPr>
            <w:tcW w:w="744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167 (13.8)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519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Survival rate </w:t>
            </w: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(%)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218 (58.4)</w:t>
            </w:r>
          </w:p>
        </w:tc>
        <w:tc>
          <w:tcPr>
            <w:tcW w:w="682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wordWrap w:val="0"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257 (43.9)</w:t>
            </w:r>
          </w:p>
        </w:tc>
        <w:tc>
          <w:tcPr>
            <w:tcW w:w="693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423 (58.8) 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939 (64.0) </w:t>
            </w:r>
          </w:p>
        </w:tc>
        <w:tc>
          <w:tcPr>
            <w:tcW w:w="744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964 (79.5)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519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Treatment plan (%)</w:t>
            </w:r>
            <w:r>
              <w:rPr>
                <w:rFonts w:ascii="Times New Roman" w:hAnsi="Times New Roman" w:eastAsia="等线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wordWrap w:val="0"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519" w:type="pct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ind w:firstLine="480" w:firstLineChars="200"/>
              <w:jc w:val="left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Surgery only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12 (3.2) </w:t>
            </w:r>
          </w:p>
        </w:tc>
        <w:tc>
          <w:tcPr>
            <w:tcW w:w="682" w:type="pct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12 (2.1) </w:t>
            </w:r>
          </w:p>
        </w:tc>
        <w:tc>
          <w:tcPr>
            <w:tcW w:w="693" w:type="pct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30 (4.2) </w:t>
            </w:r>
          </w:p>
        </w:tc>
        <w:tc>
          <w:tcPr>
            <w:tcW w:w="687" w:type="pct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90 (6.1) </w:t>
            </w:r>
          </w:p>
        </w:tc>
        <w:tc>
          <w:tcPr>
            <w:tcW w:w="744" w:type="pct"/>
            <w:tcBorders>
              <w:top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118 (9.7)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519" w:type="pct"/>
            <w:shd w:val="clear" w:color="auto" w:fill="auto"/>
            <w:noWrap/>
          </w:tcPr>
          <w:p>
            <w:pPr>
              <w:widowControl/>
              <w:spacing w:line="240" w:lineRule="auto"/>
              <w:ind w:firstLine="480" w:firstLineChars="200"/>
              <w:jc w:val="left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Surgery+radiotherapy</w:t>
            </w:r>
          </w:p>
        </w:tc>
        <w:tc>
          <w:tcPr>
            <w:tcW w:w="672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51 (13.7) </w:t>
            </w:r>
          </w:p>
        </w:tc>
        <w:tc>
          <w:tcPr>
            <w:tcW w:w="682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151 (25.8) </w:t>
            </w:r>
          </w:p>
        </w:tc>
        <w:tc>
          <w:tcPr>
            <w:tcW w:w="693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262 (36.4) </w:t>
            </w:r>
          </w:p>
        </w:tc>
        <w:tc>
          <w:tcPr>
            <w:tcW w:w="687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453 (30.9) </w:t>
            </w:r>
          </w:p>
        </w:tc>
        <w:tc>
          <w:tcPr>
            <w:tcW w:w="744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391 (32.2)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519" w:type="pct"/>
            <w:shd w:val="clear" w:color="auto" w:fill="auto"/>
            <w:noWrap/>
          </w:tcPr>
          <w:p>
            <w:pPr>
              <w:widowControl/>
              <w:spacing w:line="240" w:lineRule="auto"/>
              <w:ind w:firstLine="480" w:firstLineChars="200"/>
              <w:jc w:val="left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Surgery+chemotherapy</w:t>
            </w:r>
          </w:p>
        </w:tc>
        <w:tc>
          <w:tcPr>
            <w:tcW w:w="672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2 (0.5) </w:t>
            </w:r>
          </w:p>
        </w:tc>
        <w:tc>
          <w:tcPr>
            <w:tcW w:w="682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2 (0.3) </w:t>
            </w:r>
          </w:p>
        </w:tc>
        <w:tc>
          <w:tcPr>
            <w:tcW w:w="693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7 (1.0) </w:t>
            </w:r>
          </w:p>
        </w:tc>
        <w:tc>
          <w:tcPr>
            <w:tcW w:w="687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27 (1.8) </w:t>
            </w:r>
          </w:p>
        </w:tc>
        <w:tc>
          <w:tcPr>
            <w:tcW w:w="744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81 (6.7)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519" w:type="pct"/>
            <w:shd w:val="clear" w:color="auto" w:fill="auto"/>
            <w:noWrap/>
          </w:tcPr>
          <w:p>
            <w:pPr>
              <w:widowControl/>
              <w:spacing w:line="240" w:lineRule="auto"/>
              <w:ind w:firstLine="480" w:firstLineChars="200"/>
              <w:jc w:val="left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Surgery+CRT</w:t>
            </w:r>
          </w:p>
        </w:tc>
        <w:tc>
          <w:tcPr>
            <w:tcW w:w="672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5 (1.3) </w:t>
            </w:r>
          </w:p>
        </w:tc>
        <w:tc>
          <w:tcPr>
            <w:tcW w:w="682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5 (0.9) </w:t>
            </w:r>
          </w:p>
        </w:tc>
        <w:tc>
          <w:tcPr>
            <w:tcW w:w="693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60 (8.3) </w:t>
            </w:r>
          </w:p>
        </w:tc>
        <w:tc>
          <w:tcPr>
            <w:tcW w:w="687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201 (13.7) </w:t>
            </w:r>
          </w:p>
        </w:tc>
        <w:tc>
          <w:tcPr>
            <w:tcW w:w="744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276 (22.8)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519" w:type="pct"/>
            <w:shd w:val="clear" w:color="auto" w:fill="auto"/>
            <w:noWrap/>
          </w:tcPr>
          <w:p>
            <w:pPr>
              <w:widowControl/>
              <w:spacing w:line="240" w:lineRule="auto"/>
              <w:ind w:firstLine="480" w:firstLineChars="200"/>
              <w:jc w:val="left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Radiotherapy only</w:t>
            </w:r>
          </w:p>
        </w:tc>
        <w:tc>
          <w:tcPr>
            <w:tcW w:w="672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270 (72.4) </w:t>
            </w:r>
          </w:p>
        </w:tc>
        <w:tc>
          <w:tcPr>
            <w:tcW w:w="682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379 (64.8) </w:t>
            </w:r>
          </w:p>
        </w:tc>
        <w:tc>
          <w:tcPr>
            <w:tcW w:w="693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252 (35.0) </w:t>
            </w:r>
          </w:p>
        </w:tc>
        <w:tc>
          <w:tcPr>
            <w:tcW w:w="687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505 (34.4) </w:t>
            </w:r>
          </w:p>
        </w:tc>
        <w:tc>
          <w:tcPr>
            <w:tcW w:w="744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139 (11.5)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519" w:type="pct"/>
            <w:shd w:val="clear" w:color="auto" w:fill="auto"/>
            <w:noWrap/>
          </w:tcPr>
          <w:p>
            <w:pPr>
              <w:widowControl/>
              <w:spacing w:line="240" w:lineRule="auto"/>
              <w:ind w:firstLine="480" w:firstLineChars="200"/>
              <w:jc w:val="left"/>
              <w:rPr>
                <w:rFonts w:ascii="Times New Roman" w:hAnsi="Times New Roman" w:eastAsia="等线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CRT</w:t>
            </w:r>
          </w:p>
        </w:tc>
        <w:tc>
          <w:tcPr>
            <w:tcW w:w="672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31 (8.3) </w:t>
            </w:r>
          </w:p>
        </w:tc>
        <w:tc>
          <w:tcPr>
            <w:tcW w:w="682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33 (5.6) </w:t>
            </w:r>
          </w:p>
        </w:tc>
        <w:tc>
          <w:tcPr>
            <w:tcW w:w="693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104 (14.5) </w:t>
            </w:r>
          </w:p>
        </w:tc>
        <w:tc>
          <w:tcPr>
            <w:tcW w:w="687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183 (12.5) </w:t>
            </w:r>
          </w:p>
        </w:tc>
        <w:tc>
          <w:tcPr>
            <w:tcW w:w="744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175 (14.4)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19" w:type="pct"/>
            <w:shd w:val="clear" w:color="auto" w:fill="auto"/>
            <w:noWrap/>
          </w:tcPr>
          <w:p>
            <w:pPr>
              <w:widowControl/>
              <w:spacing w:line="240" w:lineRule="auto"/>
              <w:ind w:firstLine="480" w:firstLineChars="200"/>
              <w:jc w:val="left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>Chemotherapy only</w:t>
            </w:r>
          </w:p>
        </w:tc>
        <w:tc>
          <w:tcPr>
            <w:tcW w:w="672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sz w:val="24"/>
                <w:szCs w:val="24"/>
              </w:rPr>
            </w:pPr>
            <w:r>
              <w:rPr>
                <w:rFonts w:ascii="Times New Roman" w:hAnsi="Times New Roman" w:eastAsia="等线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(0.5) </w:t>
            </w:r>
          </w:p>
        </w:tc>
        <w:tc>
          <w:tcPr>
            <w:tcW w:w="682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2 (0.3) </w:t>
            </w:r>
          </w:p>
        </w:tc>
        <w:tc>
          <w:tcPr>
            <w:tcW w:w="693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3 (0.4) </w:t>
            </w:r>
          </w:p>
        </w:tc>
        <w:tc>
          <w:tcPr>
            <w:tcW w:w="687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9 (0.6) </w:t>
            </w:r>
          </w:p>
        </w:tc>
        <w:tc>
          <w:tcPr>
            <w:tcW w:w="744" w:type="pct"/>
            <w:shd w:val="clear" w:color="auto" w:fill="auto"/>
            <w:noWrap/>
          </w:tcPr>
          <w:p>
            <w:pPr>
              <w:widowControl/>
              <w:spacing w:line="240" w:lineRule="auto"/>
              <w:rPr>
                <w:rFonts w:ascii="Times New Roman" w:hAnsi="Times New Roman" w:eastAsia="等线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kern w:val="0"/>
                <w:sz w:val="24"/>
                <w:szCs w:val="24"/>
              </w:rPr>
              <w:t xml:space="preserve">28 (2.3) </w:t>
            </w:r>
          </w:p>
        </w:tc>
      </w:tr>
    </w:tbl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CRT, concurrent chemotherapy and radiotherapy</w:t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 xml:space="preserve"> 7 missings</w:t>
      </w:r>
    </w:p>
    <w:p>
      <w:pPr>
        <w:jc w:val="both"/>
        <w:rPr>
          <w:rFonts w:ascii="Times New Roman" w:hAnsi="Times New Roman"/>
          <w:sz w:val="24"/>
          <w:szCs w:val="24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8A438A"/>
    <w:rsid w:val="22ED135D"/>
    <w:rsid w:val="2B163F4E"/>
    <w:rsid w:val="2B430804"/>
    <w:rsid w:val="31CE1D46"/>
    <w:rsid w:val="338A438A"/>
    <w:rsid w:val="3FC76920"/>
    <w:rsid w:val="59B12B6A"/>
    <w:rsid w:val="5A006908"/>
    <w:rsid w:val="620F371F"/>
    <w:rsid w:val="6E2E49F3"/>
    <w:rsid w:val="70DB06C5"/>
    <w:rsid w:val="76F7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2022-02-21T07:33:00Z</dcterms:created>
  <dc:creator>L</dc:creator>
  <cp:lastModifiedBy>L</cp:lastModifiedBy>
  <dcterms:modified xsi:type="dcterms:W3CDTF">2022-03-02T06:02:02Z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4C49EB68611340ACA0D263814B40B041</vt:lpwstr>
  </property>
</Properties>
</file>