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1065" w14:textId="77777777" w:rsidR="001068E9" w:rsidRPr="00212957" w:rsidRDefault="001068E9" w:rsidP="001068E9">
      <w:pPr>
        <w:jc w:val="center"/>
        <w:rPr>
          <w:b/>
          <w:bCs/>
          <w:sz w:val="21"/>
          <w:szCs w:val="21"/>
          <w:lang w:val="en-US"/>
        </w:rPr>
      </w:pPr>
      <w:r w:rsidRPr="00212957">
        <w:rPr>
          <w:b/>
          <w:bCs/>
          <w:sz w:val="21"/>
          <w:szCs w:val="21"/>
          <w:lang w:val="en-US"/>
        </w:rPr>
        <w:t>Appendices</w:t>
      </w:r>
    </w:p>
    <w:p w14:paraId="6C2BA14B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firstLine="709"/>
        <w:rPr>
          <w:rFonts w:ascii="Times New Roman" w:hAnsi="Times New Roman" w:cs="Times New Roman"/>
          <w:b/>
          <w:bCs/>
          <w:sz w:val="21"/>
          <w:szCs w:val="21"/>
        </w:rPr>
      </w:pPr>
    </w:p>
    <w:p w14:paraId="60D7B9B3" w14:textId="77777777" w:rsidR="001068E9" w:rsidRPr="00212957" w:rsidRDefault="001068E9" w:rsidP="001068E9">
      <w:pPr>
        <w:rPr>
          <w:sz w:val="21"/>
          <w:szCs w:val="21"/>
          <w:lang w:val="en-US"/>
        </w:rPr>
      </w:pPr>
    </w:p>
    <w:p w14:paraId="4EFBE0D1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firstLine="709"/>
        <w:rPr>
          <w:rFonts w:ascii="Times New Roman" w:hAnsi="Times New Roman" w:cs="Times New Roman"/>
          <w:b/>
          <w:bCs/>
          <w:sz w:val="21"/>
          <w:szCs w:val="21"/>
        </w:rPr>
      </w:pPr>
      <w:r w:rsidRPr="00212957">
        <w:rPr>
          <w:rFonts w:ascii="Times New Roman" w:hAnsi="Times New Roman" w:cs="Times New Roman"/>
          <w:b/>
          <w:bCs/>
          <w:sz w:val="21"/>
          <w:szCs w:val="21"/>
        </w:rPr>
        <w:t>Appendix A</w:t>
      </w:r>
    </w:p>
    <w:p w14:paraId="2FEC9522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2221FFB6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</w:rPr>
      </w:pPr>
      <w:r w:rsidRPr="00212957">
        <w:rPr>
          <w:rFonts w:eastAsia="Calibri"/>
          <w:b/>
          <w:bCs/>
          <w:color w:val="030200"/>
          <w:sz w:val="21"/>
          <w:szCs w:val="21"/>
          <w:u w:color="74F9FA"/>
          <w:lang w:val="en-US"/>
        </w:rPr>
        <w:t>Entropy:</w:t>
      </w:r>
      <w:r w:rsidRPr="00212957">
        <w:rPr>
          <w:rFonts w:eastAsia="Calibri"/>
          <w:color w:val="030200"/>
          <w:sz w:val="21"/>
          <w:szCs w:val="21"/>
          <w:u w:color="74F9FA"/>
          <w:lang w:val="en-US"/>
        </w:rPr>
        <w:t xml:space="preserve"> measure the complexity of the texture distribution. Entropy is a measure of chaos, if the values are consistently across, this means that the texture is very stochastic. </w:t>
      </w:r>
      <w:r w:rsidRPr="00212957">
        <w:rPr>
          <w:rFonts w:eastAsia="Calibri"/>
          <w:color w:val="030200"/>
          <w:sz w:val="21"/>
          <w:szCs w:val="21"/>
          <w:u w:color="74F9FA"/>
        </w:rPr>
        <w:t>Inverse to this property is the energy.</w:t>
      </w:r>
    </w:p>
    <w:p w14:paraId="0D5BB21A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Helvetica"/>
          <w:color w:val="030200"/>
          <w:sz w:val="21"/>
          <w:szCs w:val="21"/>
          <w:u w:color="74F9FA"/>
        </w:rPr>
      </w:pPr>
    </w:p>
    <w:p w14:paraId="11CC3FC7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Helvetica"/>
          <w:color w:val="030200"/>
          <w:sz w:val="21"/>
          <w:szCs w:val="21"/>
          <w:u w:color="74F9FA"/>
        </w:rPr>
      </w:pPr>
      <m:oMathPara>
        <m:oMath>
          <m:r>
            <w:rPr>
              <w:rFonts w:ascii="Cambria Math" w:eastAsia="Helvetica" w:hAnsi="Cambria Math"/>
              <w:color w:val="030200"/>
              <w:sz w:val="21"/>
              <w:szCs w:val="21"/>
              <w:u w:color="74F9FA"/>
            </w:rPr>
            <m:t>Entropy=-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naryPr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color w:val="030200"/>
                          <w:sz w:val="21"/>
                          <w:szCs w:val="21"/>
                          <w:u w:color="74F9F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1</m:t>
                      </m:r>
                    </m:sub>
                  </m:sSub>
                </m:sub>
              </m:sSub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j=1</m:t>
                  </m:r>
                </m:sub>
                <m:sup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color w:val="030200"/>
                          <w:sz w:val="21"/>
                          <w:szCs w:val="21"/>
                          <w:u w:color="74F9F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color w:val="030200"/>
                              <w:sz w:val="21"/>
                              <w:szCs w:val="21"/>
                              <w:u w:color="74F9F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color w:val="030200"/>
                              <w:sz w:val="21"/>
                              <w:szCs w:val="21"/>
                              <w:u w:color="74F9FA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color w:val="030200"/>
                              <w:sz w:val="21"/>
                              <w:szCs w:val="21"/>
                              <w:u w:color="74F9FA"/>
                            </w:rPr>
                            <m:t>2</m:t>
                          </m:r>
                        </m:sub>
                      </m:sSub>
                    </m:sub>
                  </m:sSub>
                </m:sup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GLCM(i,j)</m:t>
                  </m:r>
                  <m:func>
                    <m:funcPr>
                      <m:ctrlPr>
                        <w:rPr>
                          <w:rFonts w:ascii="Cambria Math" w:eastAsia="Calibri" w:hAnsi="Cambria Math"/>
                          <w:i/>
                          <w:color w:val="030200"/>
                          <w:sz w:val="21"/>
                          <w:szCs w:val="21"/>
                          <w:u w:color="74F9F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GLCM(i,j)</m:t>
                      </m:r>
                    </m:e>
                  </m:func>
                </m:e>
              </m:nary>
            </m:e>
          </m:nary>
        </m:oMath>
      </m:oMathPara>
    </w:p>
    <w:p w14:paraId="63B76ED6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Helvetica"/>
          <w:color w:val="030200"/>
          <w:sz w:val="21"/>
          <w:szCs w:val="21"/>
          <w:u w:color="74F9FA"/>
        </w:rPr>
      </w:pPr>
    </w:p>
    <w:p w14:paraId="0F23F4C4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  <w:shd w:val="clear" w:color="auto" w:fill="FFFFFF"/>
          <w:lang w:val="en-US"/>
        </w:rPr>
      </w:pPr>
      <w:r w:rsidRPr="00212957">
        <w:rPr>
          <w:rFonts w:eastAsia="Calibri"/>
          <w:b/>
          <w:bCs/>
          <w:color w:val="030200"/>
          <w:sz w:val="21"/>
          <w:szCs w:val="21"/>
          <w:u w:color="74F9FA"/>
          <w:lang w:val="en-US"/>
        </w:rPr>
        <w:t>Contrast:</w:t>
      </w:r>
      <w:r w:rsidRPr="00212957">
        <w:rPr>
          <w:rFonts w:eastAsia="Calibri"/>
          <w:color w:val="030200"/>
          <w:sz w:val="21"/>
          <w:szCs w:val="21"/>
          <w:u w:color="74F9FA"/>
          <w:lang w:val="en-US"/>
        </w:rPr>
        <w:t xml:space="preserve"> reflects </w:t>
      </w:r>
      <w:r w:rsidRPr="00212957">
        <w:rPr>
          <w:rFonts w:eastAsia="Calibri"/>
          <w:color w:val="030200"/>
          <w:sz w:val="21"/>
          <w:szCs w:val="21"/>
          <w:u w:color="74F9FA"/>
          <w:shd w:val="clear" w:color="auto" w:fill="FFFFFF"/>
          <w:lang w:val="en-US"/>
        </w:rPr>
        <w:t xml:space="preserve">the distance from the GLCM diagonal. Values on the diagonal (where </w:t>
      </w:r>
      <m:oMath>
        <m:r>
          <w:rPr>
            <w:rFonts w:ascii="Cambria Math" w:eastAsia="Calibri" w:hAnsi="Cambria Math"/>
            <w:color w:val="030200"/>
            <w:sz w:val="21"/>
            <w:szCs w:val="21"/>
            <w:u w:color="74F9FA"/>
            <w:shd w:val="clear" w:color="auto" w:fill="FFFFFF"/>
          </w:rPr>
          <m:t>i</m:t>
        </m:r>
      </m:oMath>
      <w:r w:rsidRPr="00212957">
        <w:rPr>
          <w:rFonts w:eastAsia="Calibri"/>
          <w:color w:val="030200"/>
          <w:sz w:val="21"/>
          <w:szCs w:val="21"/>
          <w:u w:color="74F9FA"/>
          <w:shd w:val="clear" w:color="auto" w:fill="FFFFFF"/>
          <w:lang w:val="en-US"/>
        </w:rPr>
        <w:t xml:space="preserve"> and </w:t>
      </w:r>
      <m:oMath>
        <m:r>
          <w:rPr>
            <w:rFonts w:ascii="Cambria Math" w:eastAsia="Calibri" w:hAnsi="Cambria Math"/>
            <w:color w:val="030200"/>
            <w:sz w:val="21"/>
            <w:szCs w:val="21"/>
            <w:u w:color="74F9FA"/>
            <w:shd w:val="clear" w:color="auto" w:fill="FFFFFF"/>
          </w:rPr>
          <m:t>j</m:t>
        </m:r>
      </m:oMath>
      <w:r w:rsidRPr="00212957">
        <w:rPr>
          <w:rFonts w:eastAsia="Calibri"/>
          <w:color w:val="030200"/>
          <w:sz w:val="21"/>
          <w:szCs w:val="21"/>
          <w:u w:color="74F9FA"/>
          <w:shd w:val="clear" w:color="auto" w:fill="FFFFFF"/>
          <w:lang w:val="en-US"/>
        </w:rPr>
        <w:t xml:space="preserve"> are the same) result in zero contrast, whereas the contrast increases by increase of distance from the diagonal.</w:t>
      </w:r>
    </w:p>
    <w:p w14:paraId="7171C1B1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  <w:shd w:val="clear" w:color="auto" w:fill="FFFFFF"/>
          <w:lang w:val="en-US"/>
        </w:rPr>
      </w:pPr>
    </w:p>
    <w:p w14:paraId="34208FDF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</w:rPr>
      </w:pPr>
      <m:oMathPara>
        <m:oMath>
          <m:r>
            <w:rPr>
              <w:rFonts w:ascii="Cambria Math" w:eastAsia="Calibri" w:hAnsi="Cambria Math"/>
              <w:color w:val="030200"/>
              <w:sz w:val="21"/>
              <w:szCs w:val="21"/>
              <w:u w:color="74F9FA"/>
            </w:rPr>
            <m:t>Contrast=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naryPr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color w:val="030200"/>
                          <w:sz w:val="21"/>
                          <w:szCs w:val="21"/>
                          <w:u w:color="74F9F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1</m:t>
                      </m:r>
                    </m:sub>
                  </m:sSub>
                </m:sub>
              </m:sSub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j=1</m:t>
                  </m:r>
                </m:sub>
                <m:sup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color w:val="030200"/>
                          <w:sz w:val="21"/>
                          <w:szCs w:val="21"/>
                          <w:u w:color="74F9F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color w:val="030200"/>
                              <w:sz w:val="21"/>
                              <w:szCs w:val="21"/>
                              <w:u w:color="74F9F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color w:val="030200"/>
                              <w:sz w:val="21"/>
                              <w:szCs w:val="21"/>
                              <w:u w:color="74F9FA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color w:val="030200"/>
                              <w:sz w:val="21"/>
                              <w:szCs w:val="21"/>
                              <w:u w:color="74F9FA"/>
                            </w:rPr>
                            <m:t>2</m:t>
                          </m:r>
                        </m:sub>
                      </m:sSub>
                    </m:sub>
                  </m:sSub>
                </m:sup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color w:val="030200"/>
                          <w:sz w:val="21"/>
                          <w:szCs w:val="21"/>
                          <w:u w:color="74F9FA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(i-j)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GLCM(i,j)</m:t>
                  </m:r>
                </m:e>
              </m:nary>
            </m:e>
          </m:nary>
        </m:oMath>
      </m:oMathPara>
    </w:p>
    <w:p w14:paraId="603C3F7E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Helvetica"/>
          <w:color w:val="030200"/>
          <w:sz w:val="21"/>
          <w:szCs w:val="21"/>
          <w:u w:color="74F9FA"/>
        </w:rPr>
      </w:pPr>
    </w:p>
    <w:p w14:paraId="025CAAAE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</w:rPr>
      </w:pPr>
    </w:p>
    <w:p w14:paraId="380C89E3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  <w:lang w:val="en-US"/>
        </w:rPr>
      </w:pPr>
      <w:r w:rsidRPr="00212957">
        <w:rPr>
          <w:rFonts w:eastAsia="Calibri"/>
          <w:color w:val="030200"/>
          <w:sz w:val="21"/>
          <w:szCs w:val="21"/>
          <w:u w:color="74F9FA"/>
          <w:lang w:val="en-US"/>
        </w:rPr>
        <w:t xml:space="preserve">Where </w:t>
      </w:r>
      <w:r w:rsidRPr="00212957">
        <w:rPr>
          <w:rFonts w:eastAsia="Calibri"/>
          <w:i/>
          <w:iCs/>
          <w:color w:val="030200"/>
          <w:sz w:val="21"/>
          <w:szCs w:val="21"/>
          <w:u w:color="74F9FA"/>
          <w:lang w:val="en-US"/>
        </w:rPr>
        <w:t>µ</w:t>
      </w:r>
      <w:r w:rsidRPr="00212957">
        <w:rPr>
          <w:rFonts w:eastAsia="Calibri"/>
          <w:color w:val="030200"/>
          <w:sz w:val="21"/>
          <w:szCs w:val="21"/>
          <w:u w:color="74F9FA"/>
          <w:lang w:val="en-US"/>
        </w:rPr>
        <w:t xml:space="preserve"> is the GLCM mean.</w:t>
      </w:r>
    </w:p>
    <w:p w14:paraId="5412978B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  <w:lang w:val="en-US"/>
        </w:rPr>
      </w:pPr>
    </w:p>
    <w:p w14:paraId="684C8450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  <w:lang w:val="en-US"/>
        </w:rPr>
      </w:pPr>
    </w:p>
    <w:p w14:paraId="5A7CE294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  <w:lang w:val="en-US"/>
        </w:rPr>
      </w:pPr>
      <w:r w:rsidRPr="00212957">
        <w:rPr>
          <w:rFonts w:eastAsia="Calibri"/>
          <w:b/>
          <w:bCs/>
          <w:color w:val="030200"/>
          <w:sz w:val="21"/>
          <w:szCs w:val="21"/>
          <w:u w:color="74F9FA"/>
          <w:lang w:val="en-US"/>
        </w:rPr>
        <w:t xml:space="preserve">Difference of Entropy: </w:t>
      </w:r>
      <w:r w:rsidRPr="00212957">
        <w:rPr>
          <w:rFonts w:eastAsia="Calibri"/>
          <w:color w:val="030200"/>
          <w:sz w:val="21"/>
          <w:szCs w:val="21"/>
          <w:u w:color="74F9FA"/>
          <w:lang w:val="en-US"/>
        </w:rPr>
        <w:t xml:space="preserve">measures the disorder related to the </w:t>
      </w:r>
      <w:r>
        <w:rPr>
          <w:rFonts w:eastAsia="Calibri"/>
          <w:color w:val="030200"/>
          <w:sz w:val="21"/>
          <w:szCs w:val="21"/>
          <w:u w:color="74F9FA"/>
          <w:lang w:val="en-US"/>
        </w:rPr>
        <w:t>grey</w:t>
      </w:r>
      <w:r w:rsidRPr="00212957">
        <w:rPr>
          <w:rFonts w:eastAsia="Calibri"/>
          <w:color w:val="030200"/>
          <w:sz w:val="21"/>
          <w:szCs w:val="21"/>
          <w:u w:color="74F9FA"/>
          <w:lang w:val="en-US"/>
        </w:rPr>
        <w:t xml:space="preserve"> level difference distribution of the image.</w:t>
      </w:r>
    </w:p>
    <w:p w14:paraId="040D28BA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i/>
          <w:color w:val="030200"/>
          <w:sz w:val="21"/>
          <w:szCs w:val="21"/>
          <w:u w:color="74F9FA"/>
        </w:rPr>
      </w:pPr>
      <m:oMathPara>
        <m:oMath>
          <m:r>
            <w:rPr>
              <w:rFonts w:ascii="Cambria Math" w:eastAsia="Calibri" w:hAnsi="Cambria Math"/>
              <w:color w:val="030200"/>
              <w:sz w:val="21"/>
              <w:szCs w:val="21"/>
              <w:u w:color="74F9FA"/>
            </w:rPr>
            <m:t>Dif</m:t>
          </m:r>
          <m:sSub>
            <m:sSubPr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sSubPr>
            <m:e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f</m:t>
              </m:r>
            </m:e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entropy</m:t>
              </m:r>
            </m:sub>
          </m:sSub>
          <m:r>
            <w:rPr>
              <w:rFonts w:ascii="Cambria Math" w:eastAsia="Calibri" w:hAnsi="Cambria Math"/>
              <w:color w:val="030200"/>
              <w:sz w:val="21"/>
              <w:szCs w:val="21"/>
              <w:u w:color="74F9FA"/>
            </w:rPr>
            <m:t>=-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naryPr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k=0</m:t>
              </m:r>
            </m:sub>
            <m:sup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g</m:t>
                  </m:r>
                </m:sub>
              </m:s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-1</m:t>
              </m:r>
            </m:sup>
            <m:e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GLCM</m:t>
                  </m:r>
                </m:e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x-y</m:t>
                  </m:r>
                </m:sub>
              </m:sSub>
              <m:d>
                <m:d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d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k</m:t>
                  </m:r>
                </m:e>
              </m:d>
            </m:e>
          </m:nary>
          <m:func>
            <m:funcPr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funcPr>
            <m:fName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log</m:t>
                  </m:r>
                </m:e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2</m:t>
                  </m:r>
                </m:sub>
              </m:sSub>
            </m:fName>
            <m:e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(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GLCM</m:t>
                  </m:r>
                </m:e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x-y</m:t>
                  </m:r>
                </m:sub>
              </m:s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(k))</m:t>
              </m:r>
            </m:e>
          </m:func>
        </m:oMath>
      </m:oMathPara>
    </w:p>
    <w:p w14:paraId="07E01CB3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  <w:lang w:val="en-US"/>
        </w:rPr>
      </w:pPr>
      <w:r w:rsidRPr="00212957">
        <w:rPr>
          <w:rFonts w:eastAsia="Calibri"/>
          <w:color w:val="030200"/>
          <w:sz w:val="21"/>
          <w:szCs w:val="21"/>
          <w:u w:color="74F9FA"/>
          <w:lang w:val="en-US"/>
        </w:rPr>
        <w:t xml:space="preserve">where </w:t>
      </w:r>
      <m:oMath>
        <m:sSub>
          <m:sSubPr>
            <m:ctrlPr>
              <w:rPr>
                <w:rFonts w:ascii="Cambria Math" w:eastAsia="Calibri" w:hAnsi="Cambria Math"/>
                <w:i/>
                <w:color w:val="030200"/>
                <w:sz w:val="21"/>
                <w:szCs w:val="21"/>
                <w:u w:color="74F9FA"/>
              </w:rPr>
            </m:ctrlPr>
          </m:sSubPr>
          <m:e>
            <m:r>
              <w:rPr>
                <w:rFonts w:ascii="Cambria Math" w:eastAsia="Calibri" w:hAnsi="Cambria Math"/>
                <w:color w:val="030200"/>
                <w:sz w:val="21"/>
                <w:szCs w:val="21"/>
                <w:u w:color="74F9FA"/>
              </w:rPr>
              <m:t>GLCM</m:t>
            </m:r>
          </m:e>
          <m:sub>
            <m:r>
              <w:rPr>
                <w:rFonts w:ascii="Cambria Math" w:eastAsia="Calibri" w:hAnsi="Cambria Math"/>
                <w:color w:val="030200"/>
                <w:sz w:val="21"/>
                <w:szCs w:val="21"/>
                <w:u w:color="74F9FA"/>
              </w:rPr>
              <m:t>x</m:t>
            </m:r>
            <m:r>
              <w:rPr>
                <w:rFonts w:ascii="Cambria Math" w:eastAsia="Calibri" w:hAnsi="Cambria Math"/>
                <w:color w:val="030200"/>
                <w:sz w:val="21"/>
                <w:szCs w:val="21"/>
                <w:u w:color="74F9FA"/>
                <w:lang w:val="en-US"/>
              </w:rPr>
              <m:t>-</m:t>
            </m:r>
            <m:r>
              <w:rPr>
                <w:rFonts w:ascii="Cambria Math" w:eastAsia="Calibri" w:hAnsi="Cambria Math"/>
                <w:color w:val="030200"/>
                <w:sz w:val="21"/>
                <w:szCs w:val="21"/>
                <w:u w:color="74F9FA"/>
              </w:rPr>
              <m:t>y</m:t>
            </m:r>
          </m:sub>
        </m:sSub>
      </m:oMath>
      <w:r w:rsidRPr="00212957">
        <w:rPr>
          <w:rFonts w:eastAsia="Calibri"/>
          <w:color w:val="030200"/>
          <w:sz w:val="21"/>
          <w:szCs w:val="21"/>
          <w:u w:color="74F9FA"/>
          <w:lang w:val="en-US"/>
        </w:rPr>
        <w:t xml:space="preserve">, </w:t>
      </w:r>
      <m:oMath>
        <m:sSub>
          <m:sSubPr>
            <m:ctrlPr>
              <w:rPr>
                <w:rFonts w:ascii="Cambria Math" w:eastAsia="Calibri" w:hAnsi="Cambria Math"/>
                <w:i/>
                <w:color w:val="030200"/>
                <w:sz w:val="21"/>
                <w:szCs w:val="21"/>
                <w:u w:color="74F9FA"/>
              </w:rPr>
            </m:ctrlPr>
          </m:sSubPr>
          <m:e>
            <m:r>
              <w:rPr>
                <w:rFonts w:ascii="Cambria Math" w:eastAsia="Calibri" w:hAnsi="Cambria Math"/>
                <w:color w:val="030200"/>
                <w:sz w:val="21"/>
                <w:szCs w:val="21"/>
                <w:u w:color="74F9FA"/>
              </w:rPr>
              <m:t>N</m:t>
            </m:r>
          </m:e>
          <m:sub>
            <m:r>
              <w:rPr>
                <w:rFonts w:ascii="Cambria Math" w:eastAsia="Calibri" w:hAnsi="Cambria Math"/>
                <w:color w:val="030200"/>
                <w:sz w:val="21"/>
                <w:szCs w:val="21"/>
                <w:u w:color="74F9FA"/>
              </w:rPr>
              <m:t>g</m:t>
            </m:r>
          </m:sub>
        </m:sSub>
      </m:oMath>
      <w:r w:rsidRPr="00212957">
        <w:rPr>
          <w:rFonts w:eastAsia="Calibri"/>
          <w:color w:val="030200"/>
          <w:sz w:val="21"/>
          <w:szCs w:val="21"/>
          <w:u w:color="74F9FA"/>
          <w:lang w:val="en-US"/>
        </w:rPr>
        <w:t xml:space="preserve"> are expressed as:</w:t>
      </w:r>
    </w:p>
    <w:p w14:paraId="3BB9AA30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sSubPr>
            <m:e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GLCM</m:t>
              </m:r>
            </m:e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x-y</m:t>
              </m:r>
            </m:sub>
          </m:sSub>
          <m:r>
            <w:rPr>
              <w:rFonts w:ascii="Cambria Math" w:eastAsia="Calibri" w:hAnsi="Cambria Math"/>
              <w:color w:val="030200"/>
              <w:sz w:val="21"/>
              <w:szCs w:val="21"/>
              <w:u w:color="74F9FA"/>
            </w:rPr>
            <m:t>(k)=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naryPr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color w:val="030200"/>
                          <w:sz w:val="21"/>
                          <w:szCs w:val="21"/>
                          <w:u w:color="74F9F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1</m:t>
                      </m:r>
                    </m:sub>
                  </m:sSub>
                </m:sub>
              </m:sSub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j=1</m:t>
                  </m:r>
                </m:sub>
                <m:sup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color w:val="030200"/>
                          <w:sz w:val="21"/>
                          <w:szCs w:val="21"/>
                          <w:u w:color="74F9F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color w:val="030200"/>
                              <w:sz w:val="21"/>
                              <w:szCs w:val="21"/>
                              <w:u w:color="74F9F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color w:val="030200"/>
                              <w:sz w:val="21"/>
                              <w:szCs w:val="21"/>
                              <w:u w:color="74F9FA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color w:val="030200"/>
                              <w:sz w:val="21"/>
                              <w:szCs w:val="21"/>
                              <w:u w:color="74F9FA"/>
                            </w:rPr>
                            <m:t>2</m:t>
                          </m:r>
                        </m:sub>
                      </m:sSub>
                    </m:sub>
                  </m:sSub>
                </m:sup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GLCM(i,j)</m:t>
                  </m:r>
                </m:e>
              </m:nary>
            </m:e>
          </m:nary>
          <m:r>
            <w:rPr>
              <w:rFonts w:ascii="Cambria Math" w:eastAsia="Calibri" w:hAnsi="Cambria Math"/>
              <w:color w:val="030200"/>
              <w:sz w:val="21"/>
              <w:szCs w:val="21"/>
              <w:u w:color="74F9FA"/>
            </w:rPr>
            <m:t xml:space="preserve">, where </m:t>
          </m:r>
          <m:d>
            <m:dPr>
              <m:begChr m:val="|"/>
              <m:endChr m:val="|"/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dPr>
            <m:e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i-j</m:t>
              </m:r>
            </m:e>
          </m:d>
          <m:r>
            <w:rPr>
              <w:rFonts w:ascii="Cambria Math" w:eastAsia="Calibri" w:hAnsi="Cambria Math"/>
              <w:color w:val="030200"/>
              <w:sz w:val="21"/>
              <w:szCs w:val="21"/>
              <w:u w:color="74F9FA"/>
            </w:rPr>
            <m:t>=k, and k=0,1,..,</m:t>
          </m:r>
          <m:sSub>
            <m:sSubPr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sSubPr>
            <m:e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N</m:t>
              </m:r>
            </m:e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g</m:t>
              </m:r>
            </m:sub>
          </m:sSub>
          <m:r>
            <w:rPr>
              <w:rFonts w:ascii="Cambria Math" w:eastAsia="Calibri" w:hAnsi="Cambria Math"/>
              <w:color w:val="030200"/>
              <w:sz w:val="21"/>
              <w:szCs w:val="21"/>
              <w:u w:color="74F9FA"/>
            </w:rPr>
            <m:t>-1</m:t>
          </m:r>
        </m:oMath>
      </m:oMathPara>
    </w:p>
    <w:p w14:paraId="5CC2BEE4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i/>
          <w:color w:val="030200"/>
          <w:sz w:val="21"/>
          <w:szCs w:val="21"/>
          <w:u w:color="74F9FA"/>
        </w:rPr>
      </w:pPr>
    </w:p>
    <w:p w14:paraId="3622074C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b/>
          <w:bCs/>
          <w:color w:val="24292E"/>
          <w:sz w:val="21"/>
          <w:szCs w:val="21"/>
          <w:shd w:val="clear" w:color="auto" w:fill="FFFFFF"/>
        </w:rPr>
      </w:pPr>
    </w:p>
    <w:p w14:paraId="527EB99D" w14:textId="77777777" w:rsidR="001068E9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  <w:lang w:val="en-US"/>
        </w:rPr>
      </w:pPr>
      <w:r>
        <w:rPr>
          <w:rFonts w:eastAsia="Calibri"/>
          <w:b/>
          <w:bCs/>
          <w:color w:val="030200"/>
          <w:sz w:val="21"/>
          <w:szCs w:val="21"/>
          <w:u w:color="74F9FA"/>
          <w:lang w:val="en-US"/>
        </w:rPr>
        <w:t>Sum</w:t>
      </w:r>
      <w:r w:rsidRPr="00212957">
        <w:rPr>
          <w:rFonts w:eastAsia="Calibri"/>
          <w:b/>
          <w:bCs/>
          <w:color w:val="030200"/>
          <w:sz w:val="21"/>
          <w:szCs w:val="21"/>
          <w:u w:color="74F9FA"/>
          <w:lang w:val="en-US"/>
        </w:rPr>
        <w:t xml:space="preserve"> of Entropy: </w:t>
      </w:r>
      <w:r w:rsidRPr="00212957">
        <w:rPr>
          <w:rFonts w:eastAsia="Calibri"/>
          <w:color w:val="030200"/>
          <w:sz w:val="21"/>
          <w:szCs w:val="21"/>
          <w:u w:color="74F9FA"/>
          <w:lang w:val="en-US"/>
        </w:rPr>
        <w:t>measures</w:t>
      </w:r>
      <w:r>
        <w:rPr>
          <w:rFonts w:eastAsia="Calibri"/>
          <w:color w:val="030200"/>
          <w:sz w:val="21"/>
          <w:szCs w:val="21"/>
          <w:u w:color="74F9FA"/>
          <w:lang w:val="en-US"/>
        </w:rPr>
        <w:t xml:space="preserve"> </w:t>
      </w:r>
      <w:r w:rsidRPr="0025741B">
        <w:rPr>
          <w:rFonts w:eastAsia="Calibri"/>
          <w:color w:val="030200"/>
          <w:sz w:val="21"/>
          <w:szCs w:val="21"/>
          <w:u w:color="74F9FA"/>
          <w:lang w:val="en-US"/>
        </w:rPr>
        <w:t xml:space="preserve">the disorder related to the </w:t>
      </w:r>
      <w:r>
        <w:rPr>
          <w:rFonts w:eastAsia="Calibri"/>
          <w:color w:val="030200"/>
          <w:sz w:val="21"/>
          <w:szCs w:val="21"/>
          <w:u w:color="74F9FA"/>
          <w:lang w:val="en-US"/>
        </w:rPr>
        <w:t>grey</w:t>
      </w:r>
      <w:r w:rsidRPr="0025741B">
        <w:rPr>
          <w:rFonts w:eastAsia="Calibri"/>
          <w:color w:val="030200"/>
          <w:sz w:val="21"/>
          <w:szCs w:val="21"/>
          <w:u w:color="74F9FA"/>
          <w:lang w:val="en-US"/>
        </w:rPr>
        <w:t xml:space="preserve"> level</w:t>
      </w:r>
      <w:r>
        <w:rPr>
          <w:rFonts w:eastAsia="Calibri"/>
          <w:color w:val="030200"/>
          <w:sz w:val="21"/>
          <w:szCs w:val="21"/>
          <w:u w:color="74F9FA"/>
          <w:lang w:val="en-US"/>
        </w:rPr>
        <w:t xml:space="preserve"> </w:t>
      </w:r>
      <w:r w:rsidRPr="0025741B">
        <w:rPr>
          <w:rFonts w:eastAsia="Calibri"/>
          <w:color w:val="030200"/>
          <w:sz w:val="21"/>
          <w:szCs w:val="21"/>
          <w:u w:color="74F9FA"/>
          <w:lang w:val="en-US"/>
        </w:rPr>
        <w:t>sum distribution of the image</w:t>
      </w:r>
      <w:r w:rsidRPr="00212957">
        <w:rPr>
          <w:rFonts w:eastAsia="Calibri"/>
          <w:color w:val="030200"/>
          <w:sz w:val="21"/>
          <w:szCs w:val="21"/>
          <w:u w:color="74F9FA"/>
          <w:lang w:val="en-US"/>
        </w:rPr>
        <w:t>.</w:t>
      </w:r>
    </w:p>
    <w:p w14:paraId="62A38F0E" w14:textId="77777777" w:rsidR="001068E9" w:rsidRPr="0024060C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i/>
          <w:color w:val="030200"/>
          <w:sz w:val="21"/>
          <w:szCs w:val="21"/>
          <w:u w:color="74F9FA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sSubPr>
            <m:e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Sum</m:t>
              </m:r>
            </m:e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entropy</m:t>
              </m:r>
            </m:sub>
          </m:sSub>
          <m:r>
            <w:rPr>
              <w:rFonts w:ascii="Cambria Math" w:eastAsia="Calibri" w:hAnsi="Cambria Math"/>
              <w:color w:val="030200"/>
              <w:sz w:val="21"/>
              <w:szCs w:val="21"/>
              <w:u w:color="74F9FA"/>
            </w:rPr>
            <m:t>=-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naryPr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k=2</m:t>
              </m:r>
            </m:sub>
            <m:sup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2N</m:t>
                  </m:r>
                </m:e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g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GLCM</m:t>
                  </m:r>
                </m:e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x+y</m:t>
                  </m:r>
                </m:sub>
              </m:sSub>
              <m:d>
                <m:d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d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k</m:t>
                  </m:r>
                </m:e>
              </m:d>
            </m:e>
          </m:nary>
          <m:func>
            <m:funcPr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funcPr>
            <m:fName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log</m:t>
                  </m:r>
                </m:e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2</m:t>
                  </m:r>
                </m:sub>
              </m:sSub>
            </m:fName>
            <m:e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(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GLCM</m:t>
                  </m:r>
                </m:e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x+y</m:t>
                  </m:r>
                </m:sub>
              </m:s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(k))</m:t>
              </m:r>
            </m:e>
          </m:func>
        </m:oMath>
      </m:oMathPara>
    </w:p>
    <w:p w14:paraId="37B3EFD1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color w:val="030200"/>
          <w:sz w:val="21"/>
          <w:szCs w:val="21"/>
          <w:u w:color="74F9FA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sSubPr>
            <m:e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GLCM</m:t>
              </m:r>
            </m:e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x+y</m:t>
              </m:r>
            </m:sub>
          </m:sSub>
          <m:d>
            <m:dPr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dPr>
            <m:e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k</m:t>
              </m:r>
            </m:e>
          </m:d>
          <m:r>
            <w:rPr>
              <w:rFonts w:ascii="Cambria Math" w:eastAsia="Calibri" w:hAnsi="Cambria Math"/>
              <w:color w:val="030200"/>
              <w:sz w:val="21"/>
              <w:szCs w:val="21"/>
              <w:u w:color="74F9FA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naryPr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color w:val="030200"/>
                          <w:sz w:val="21"/>
                          <w:szCs w:val="21"/>
                          <w:u w:color="74F9F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1</m:t>
                      </m:r>
                    </m:sub>
                  </m:sSub>
                </m:sub>
              </m:sSub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/>
                      <w:i/>
                      <w:color w:val="030200"/>
                      <w:sz w:val="21"/>
                      <w:szCs w:val="21"/>
                      <w:u w:color="74F9FA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j=1</m:t>
                  </m:r>
                </m:sub>
                <m:sup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color w:val="030200"/>
                          <w:sz w:val="21"/>
                          <w:szCs w:val="21"/>
                          <w:u w:color="74F9F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color w:val="030200"/>
                              <w:sz w:val="21"/>
                              <w:szCs w:val="21"/>
                              <w:u w:color="74F9F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color w:val="030200"/>
                              <w:sz w:val="21"/>
                              <w:szCs w:val="21"/>
                              <w:u w:color="74F9FA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color w:val="030200"/>
                              <w:sz w:val="21"/>
                              <w:szCs w:val="21"/>
                              <w:u w:color="74F9FA"/>
                            </w:rPr>
                            <m:t>2</m:t>
                          </m:r>
                        </m:sub>
                      </m:sSub>
                    </m:sub>
                  </m:sSub>
                </m:sup>
                <m:e>
                  <m:r>
                    <w:rPr>
                      <w:rFonts w:ascii="Cambria Math" w:eastAsia="Calibri" w:hAnsi="Cambria Math"/>
                      <w:color w:val="030200"/>
                      <w:sz w:val="21"/>
                      <w:szCs w:val="21"/>
                      <w:u w:color="74F9FA"/>
                    </w:rPr>
                    <m:t>GLCM</m:t>
                  </m:r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color w:val="030200"/>
                          <w:sz w:val="21"/>
                          <w:szCs w:val="21"/>
                          <w:u w:color="74F9FA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/>
                          <w:color w:val="030200"/>
                          <w:sz w:val="21"/>
                          <w:szCs w:val="21"/>
                          <w:u w:color="74F9FA"/>
                        </w:rPr>
                        <m:t>i,j</m:t>
                      </m:r>
                    </m:e>
                  </m:d>
                </m:e>
              </m:nary>
            </m:e>
          </m:nary>
          <m:r>
            <w:rPr>
              <w:rFonts w:ascii="Cambria Math" w:eastAsia="Calibri" w:hAnsi="Cambria Math"/>
              <w:color w:val="030200"/>
              <w:sz w:val="21"/>
              <w:szCs w:val="21"/>
              <w:u w:color="74F9FA"/>
            </w:rPr>
            <m:t>, where i+j=k, and k=2,3,..,</m:t>
          </m:r>
          <m:sSub>
            <m:sSubPr>
              <m:ctrlPr>
                <w:rPr>
                  <w:rFonts w:ascii="Cambria Math" w:eastAsia="Calibri" w:hAnsi="Cambria Math"/>
                  <w:i/>
                  <w:color w:val="030200"/>
                  <w:sz w:val="21"/>
                  <w:szCs w:val="21"/>
                  <w:u w:color="74F9FA"/>
                </w:rPr>
              </m:ctrlPr>
            </m:sSubPr>
            <m:e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2N</m:t>
              </m:r>
            </m:e>
            <m:sub>
              <m:r>
                <w:rPr>
                  <w:rFonts w:ascii="Cambria Math" w:eastAsia="Calibri" w:hAnsi="Cambria Math"/>
                  <w:color w:val="030200"/>
                  <w:sz w:val="21"/>
                  <w:szCs w:val="21"/>
                  <w:u w:color="74F9FA"/>
                </w:rPr>
                <m:t>g</m:t>
              </m:r>
            </m:sub>
          </m:sSub>
        </m:oMath>
      </m:oMathPara>
    </w:p>
    <w:p w14:paraId="0D03F5B4" w14:textId="77777777" w:rsidR="001068E9" w:rsidRPr="00212957" w:rsidRDefault="001068E9" w:rsidP="001068E9">
      <w:pPr>
        <w:shd w:val="clear" w:color="auto" w:fill="FFFFFF"/>
        <w:spacing w:line="276" w:lineRule="auto"/>
        <w:ind w:firstLine="709"/>
        <w:jc w:val="both"/>
        <w:rPr>
          <w:rFonts w:eastAsia="Calibri"/>
          <w:i/>
          <w:color w:val="030200"/>
          <w:sz w:val="21"/>
          <w:szCs w:val="21"/>
          <w:u w:color="74F9FA"/>
        </w:rPr>
      </w:pPr>
    </w:p>
    <w:p w14:paraId="6BF5A685" w14:textId="77777777" w:rsidR="001068E9" w:rsidRPr="00212957" w:rsidRDefault="001068E9" w:rsidP="001068E9">
      <w:pPr>
        <w:rPr>
          <w:sz w:val="21"/>
          <w:szCs w:val="21"/>
          <w:lang w:val="en-US"/>
        </w:rPr>
      </w:pPr>
    </w:p>
    <w:p w14:paraId="4A023BFE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A955BA">
        <w:rPr>
          <w:rFonts w:ascii="Times New Roman" w:eastAsia="Calibri" w:hAnsi="Times New Roman" w:cs="Times New Roman"/>
          <w:b/>
          <w:bCs/>
          <w:sz w:val="21"/>
          <w:szCs w:val="21"/>
        </w:rPr>
        <w:t>Homogeneity:</w:t>
      </w:r>
      <w:r>
        <w:rPr>
          <w:rFonts w:ascii="Times New Roman" w:eastAsia="Calibri" w:hAnsi="Times New Roman" w:cs="Times New Roman"/>
          <w:sz w:val="21"/>
          <w:szCs w:val="21"/>
        </w:rPr>
        <w:t xml:space="preserve"> m</w:t>
      </w:r>
      <w:r w:rsidRPr="00A955BA">
        <w:rPr>
          <w:rFonts w:ascii="Times New Roman" w:eastAsia="Calibri" w:hAnsi="Times New Roman" w:cs="Times New Roman"/>
          <w:sz w:val="21"/>
          <w:szCs w:val="21"/>
        </w:rPr>
        <w:t>easures the smoothness (homogeneity) of the</w:t>
      </w:r>
      <w:r>
        <w:rPr>
          <w:rFonts w:ascii="Times New Roman" w:eastAsia="Calibri" w:hAnsi="Times New Roman" w:cs="Times New Roman"/>
          <w:sz w:val="21"/>
          <w:szCs w:val="21"/>
        </w:rPr>
        <w:t xml:space="preserve"> grey</w:t>
      </w:r>
      <w:r w:rsidRPr="00A955BA">
        <w:rPr>
          <w:rFonts w:ascii="Times New Roman" w:eastAsia="Calibri" w:hAnsi="Times New Roman" w:cs="Times New Roman"/>
          <w:sz w:val="21"/>
          <w:szCs w:val="21"/>
        </w:rPr>
        <w:t xml:space="preserve"> level distribution of the image; it is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A955BA">
        <w:rPr>
          <w:rFonts w:ascii="Times New Roman" w:eastAsia="Calibri" w:hAnsi="Times New Roman" w:cs="Times New Roman"/>
          <w:sz w:val="21"/>
          <w:szCs w:val="21"/>
        </w:rPr>
        <w:t>(approximately) inversely correlated with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A955BA">
        <w:rPr>
          <w:rFonts w:ascii="Times New Roman" w:eastAsia="Calibri" w:hAnsi="Times New Roman" w:cs="Times New Roman"/>
          <w:sz w:val="21"/>
          <w:szCs w:val="21"/>
        </w:rPr>
        <w:t>contrast—if contrast is small, usually</w:t>
      </w:r>
      <w:r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A955BA">
        <w:rPr>
          <w:rFonts w:ascii="Times New Roman" w:eastAsia="Calibri" w:hAnsi="Times New Roman" w:cs="Times New Roman"/>
          <w:sz w:val="21"/>
          <w:szCs w:val="21"/>
        </w:rPr>
        <w:t>homogeneity is large</w:t>
      </w:r>
    </w:p>
    <w:p w14:paraId="52C46CE5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54925D10" w14:textId="77777777" w:rsidR="001068E9" w:rsidRPr="004B237F" w:rsidRDefault="001068E9" w:rsidP="001068E9">
      <w:pPr>
        <w:shd w:val="clear" w:color="auto" w:fill="FFFFFF"/>
        <w:spacing w:line="276" w:lineRule="auto"/>
        <w:ind w:firstLine="709"/>
        <w:jc w:val="both"/>
        <w:rPr>
          <w:rFonts w:ascii="Calibri" w:eastAsia="Calibri" w:hAnsi="Calibri" w:cs="Calibri"/>
          <w:color w:val="030200"/>
          <w:szCs w:val="22"/>
          <w:u w:color="74F9FA"/>
        </w:rPr>
      </w:pPr>
      <m:oMathPara>
        <m:oMath>
          <m:r>
            <w:rPr>
              <w:rFonts w:ascii="Cambria Math" w:eastAsia="Calibri" w:hAnsi="Cambria Math" w:cs="Calibri"/>
              <w:color w:val="030200"/>
              <w:szCs w:val="22"/>
              <w:u w:color="74F9FA"/>
            </w:rPr>
            <w:lastRenderedPageBreak/>
            <m:t>Homogeneity=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Calibri"/>
                  <w:i/>
                  <w:color w:val="030200"/>
                  <w:szCs w:val="22"/>
                  <w:u w:color="74F9FA"/>
                </w:rPr>
              </m:ctrlPr>
            </m:naryPr>
            <m:sub>
              <m:r>
                <w:rPr>
                  <w:rFonts w:ascii="Cambria Math" w:eastAsia="Calibri" w:hAnsi="Cambria Math" w:cs="Calibri"/>
                  <w:color w:val="030200"/>
                  <w:szCs w:val="22"/>
                  <w:u w:color="74F9FA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eastAsia="Calibri" w:hAnsi="Cambria Math" w:cs="Calibri"/>
                      <w:i/>
                      <w:color w:val="030200"/>
                      <w:szCs w:val="22"/>
                      <w:u w:color="74F9FA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color w:val="030200"/>
                      <w:szCs w:val="22"/>
                      <w:u w:color="74F9FA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 w:cs="Calibri"/>
                          <w:i/>
                          <w:color w:val="030200"/>
                          <w:szCs w:val="22"/>
                          <w:u w:color="74F9F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Calibri"/>
                          <w:color w:val="030200"/>
                          <w:szCs w:val="22"/>
                          <w:u w:color="74F9FA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 w:cs="Calibri"/>
                          <w:color w:val="030200"/>
                          <w:szCs w:val="22"/>
                          <w:u w:color="74F9FA"/>
                        </w:rPr>
                        <m:t>1</m:t>
                      </m:r>
                    </m:sub>
                  </m:sSub>
                </m:sub>
              </m:sSub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Calibri"/>
                      <w:i/>
                      <w:color w:val="030200"/>
                      <w:szCs w:val="22"/>
                      <w:u w:color="74F9FA"/>
                    </w:rPr>
                  </m:ctrlPr>
                </m:naryPr>
                <m:sub>
                  <m:r>
                    <w:rPr>
                      <w:rFonts w:ascii="Cambria Math" w:eastAsia="Calibri" w:hAnsi="Cambria Math" w:cs="Calibri"/>
                      <w:color w:val="030200"/>
                      <w:szCs w:val="22"/>
                      <w:u w:color="74F9FA"/>
                    </w:rPr>
                    <m:t>j=1</m:t>
                  </m:r>
                </m:sub>
                <m:sup>
                  <m:sSub>
                    <m:sSubPr>
                      <m:ctrlPr>
                        <w:rPr>
                          <w:rFonts w:ascii="Cambria Math" w:eastAsia="Calibri" w:hAnsi="Cambria Math" w:cs="Calibri"/>
                          <w:i/>
                          <w:color w:val="030200"/>
                          <w:szCs w:val="22"/>
                          <w:u w:color="74F9F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Calibri"/>
                          <w:color w:val="030200"/>
                          <w:szCs w:val="22"/>
                          <w:u w:color="74F9FA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Calibri"/>
                              <w:i/>
                              <w:color w:val="030200"/>
                              <w:szCs w:val="22"/>
                              <w:u w:color="74F9F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Calibri"/>
                              <w:color w:val="030200"/>
                              <w:szCs w:val="22"/>
                              <w:u w:color="74F9FA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Calibri"/>
                              <w:color w:val="030200"/>
                              <w:szCs w:val="22"/>
                              <w:u w:color="74F9FA"/>
                            </w:rPr>
                            <m:t>2</m:t>
                          </m:r>
                        </m:sub>
                      </m:sSub>
                    </m:sub>
                  </m:sSub>
                </m:sup>
                <m:e>
                  <m:f>
                    <m:fPr>
                      <m:ctrlPr>
                        <w:rPr>
                          <w:rFonts w:ascii="Cambria Math" w:eastAsia="Calibri" w:hAnsi="Cambria Math" w:cs="Calibri"/>
                          <w:i/>
                          <w:color w:val="030200"/>
                          <w:szCs w:val="22"/>
                          <w:u w:color="74F9FA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Calibri"/>
                          <w:color w:val="030200"/>
                          <w:szCs w:val="22"/>
                          <w:u w:color="74F9F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Calibri"/>
                          <w:color w:val="030200"/>
                          <w:szCs w:val="22"/>
                          <w:u w:color="74F9FA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Calibri"/>
                              <w:i/>
                              <w:color w:val="030200"/>
                              <w:szCs w:val="22"/>
                              <w:u w:color="74F9F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Calibri"/>
                              <w:color w:val="030200"/>
                              <w:szCs w:val="22"/>
                              <w:u w:color="74F9FA"/>
                            </w:rPr>
                            <m:t>(i-j)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Calibri"/>
                              <w:color w:val="030200"/>
                              <w:szCs w:val="22"/>
                              <w:u w:color="74F9FA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eastAsia="Calibri" w:hAnsi="Cambria Math" w:cs="Calibri"/>
                      <w:color w:val="030200"/>
                      <w:szCs w:val="22"/>
                      <w:u w:color="74F9FA"/>
                    </w:rPr>
                    <m:t>GLCM(i,j)</m:t>
                  </m:r>
                </m:e>
              </m:nary>
            </m:e>
          </m:nary>
        </m:oMath>
      </m:oMathPara>
    </w:p>
    <w:p w14:paraId="0E0920C8" w14:textId="77777777" w:rsidR="001068E9" w:rsidRPr="001C691E" w:rsidRDefault="001068E9" w:rsidP="001068E9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C691E">
        <w:rPr>
          <w:rFonts w:ascii="Times New Roman" w:eastAsia="Calibri" w:hAnsi="Times New Roman" w:cs="Times New Roman"/>
          <w:b/>
          <w:bCs/>
          <w:sz w:val="21"/>
          <w:szCs w:val="21"/>
        </w:rPr>
        <w:t>Energy</w:t>
      </w:r>
      <w:r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: </w:t>
      </w:r>
      <w:r w:rsidRPr="001C691E">
        <w:rPr>
          <w:rFonts w:ascii="Times New Roman" w:eastAsia="Calibri" w:hAnsi="Times New Roman" w:cs="Times New Roman"/>
          <w:sz w:val="21"/>
          <w:szCs w:val="21"/>
        </w:rPr>
        <w:t>reflects the regularity and uniformity of the image distribution. The energy is high when the voxels are very similar, e.g. chess image.</w:t>
      </w:r>
    </w:p>
    <w:p w14:paraId="0F3B56B3" w14:textId="77777777" w:rsidR="001068E9" w:rsidRDefault="001068E9" w:rsidP="001068E9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7279D3C9" w14:textId="77777777" w:rsidR="001068E9" w:rsidRPr="001C691E" w:rsidRDefault="001068E9" w:rsidP="001068E9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30200"/>
          <w:u w:color="74F9FA"/>
          <w:lang w:val="en-AU"/>
        </w:rPr>
      </w:pPr>
    </w:p>
    <w:p w14:paraId="46BEC027" w14:textId="77777777" w:rsidR="001068E9" w:rsidRPr="004B237F" w:rsidRDefault="001068E9" w:rsidP="001068E9">
      <w:pPr>
        <w:shd w:val="clear" w:color="auto" w:fill="FFFFFF"/>
        <w:spacing w:line="276" w:lineRule="auto"/>
        <w:ind w:firstLine="709"/>
        <w:jc w:val="both"/>
        <w:rPr>
          <w:rFonts w:ascii="Calibri" w:eastAsia="Calibri" w:hAnsi="Calibri" w:cs="Calibri"/>
          <w:color w:val="030200"/>
          <w:u w:color="74F9FA"/>
        </w:rPr>
      </w:pPr>
      <m:oMathPara>
        <m:oMath>
          <m:r>
            <w:rPr>
              <w:rFonts w:ascii="Cambria Math" w:eastAsia="Calibri" w:hAnsi="Cambria Math" w:cs="Calibri"/>
              <w:color w:val="030200"/>
              <w:u w:color="74F9FA"/>
            </w:rPr>
            <m:t>Energy=</m:t>
          </m:r>
          <m:rad>
            <m:radPr>
              <m:degHide m:val="1"/>
              <m:ctrlPr>
                <w:rPr>
                  <w:rFonts w:ascii="Cambria Math" w:eastAsia="Calibri" w:hAnsi="Cambria Math" w:cs="Calibri"/>
                  <w:i/>
                  <w:color w:val="030200"/>
                  <w:u w:color="74F9FA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Calibri"/>
                      <w:i/>
                      <w:color w:val="030200"/>
                      <w:u w:color="74F9FA"/>
                    </w:rPr>
                  </m:ctrlPr>
                </m:naryPr>
                <m:sub>
                  <m:r>
                    <w:rPr>
                      <w:rFonts w:ascii="Cambria Math" w:eastAsia="Calibri" w:hAnsi="Cambria Math" w:cs="Calibri"/>
                      <w:color w:val="030200"/>
                      <w:u w:color="74F9FA"/>
                    </w:rPr>
                    <m:t>i=1</m:t>
                  </m:r>
                </m:sub>
                <m:sup>
                  <m:sSub>
                    <m:sSubPr>
                      <m:ctrlPr>
                        <w:rPr>
                          <w:rFonts w:ascii="Cambria Math" w:eastAsia="Calibri" w:hAnsi="Cambria Math" w:cs="Calibri"/>
                          <w:i/>
                          <w:color w:val="030200"/>
                          <w:u w:color="74F9F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Calibri"/>
                          <w:color w:val="030200"/>
                          <w:u w:color="74F9FA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Calibri"/>
                              <w:i/>
                              <w:color w:val="030200"/>
                              <w:u w:color="74F9F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Calibri"/>
                              <w:color w:val="030200"/>
                              <w:u w:color="74F9FA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Calibri"/>
                              <w:color w:val="030200"/>
                              <w:u w:color="74F9FA"/>
                            </w:rPr>
                            <m:t>1</m:t>
                          </m:r>
                        </m:sub>
                      </m:sSub>
                    </m:sub>
                  </m:sSub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Calibri" w:hAnsi="Cambria Math" w:cs="Calibri"/>
                          <w:i/>
                          <w:color w:val="030200"/>
                          <w:u w:color="74F9FA"/>
                        </w:rPr>
                      </m:ctrlPr>
                    </m:naryPr>
                    <m:sub>
                      <m:r>
                        <w:rPr>
                          <w:rFonts w:ascii="Cambria Math" w:eastAsia="Calibri" w:hAnsi="Cambria Math" w:cs="Calibri"/>
                          <w:color w:val="030200"/>
                          <w:u w:color="74F9FA"/>
                        </w:rPr>
                        <m:t>j=1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Calibri" w:hAnsi="Cambria Math" w:cs="Calibri"/>
                              <w:i/>
                              <w:color w:val="030200"/>
                              <w:u w:color="74F9F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Calibri"/>
                              <w:color w:val="030200"/>
                              <w:u w:color="74F9FA"/>
                            </w:rPr>
                            <m:t>N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 w:cs="Calibri"/>
                                  <w:i/>
                                  <w:color w:val="030200"/>
                                  <w:u w:color="74F9F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 w:cs="Calibri"/>
                                  <w:color w:val="030200"/>
                                  <w:u w:color="74F9FA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Calibri"/>
                                  <w:color w:val="030200"/>
                                  <w:u w:color="74F9FA"/>
                                </w:rPr>
                                <m:t>2</m:t>
                              </m:r>
                            </m:sub>
                          </m:sSub>
                        </m:sub>
                      </m:sSub>
                    </m:sup>
                    <m:e>
                      <m:sSup>
                        <m:sSupPr>
                          <m:ctrlPr>
                            <w:rPr>
                              <w:rFonts w:ascii="Cambria Math" w:eastAsia="Calibri" w:hAnsi="Cambria Math" w:cs="Calibri"/>
                              <w:i/>
                              <w:color w:val="030200"/>
                              <w:u w:color="74F9F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Calibri"/>
                              <w:color w:val="030200"/>
                              <w:u w:color="74F9FA"/>
                            </w:rPr>
                            <m:t>GLCM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Calibri"/>
                              <w:color w:val="030200"/>
                              <w:u w:color="74F9F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Calibri" w:hAnsi="Cambria Math" w:cs="Calibri"/>
                          <w:color w:val="030200"/>
                          <w:u w:color="74F9FA"/>
                        </w:rPr>
                        <m:t>(i,j)</m:t>
                      </m:r>
                    </m:e>
                  </m:nary>
                </m:e>
              </m:nary>
            </m:e>
          </m:rad>
        </m:oMath>
      </m:oMathPara>
    </w:p>
    <w:p w14:paraId="1EDE7502" w14:textId="77777777" w:rsidR="001068E9" w:rsidRPr="001C691E" w:rsidRDefault="001068E9" w:rsidP="001068E9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</w:p>
    <w:p w14:paraId="573B8339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firstLine="709"/>
        <w:rPr>
          <w:rFonts w:ascii="Times New Roman" w:hAnsi="Times New Roman" w:cs="Times New Roman"/>
          <w:b/>
          <w:bCs/>
          <w:sz w:val="21"/>
          <w:szCs w:val="21"/>
        </w:rPr>
      </w:pPr>
      <w:r w:rsidRPr="00212957">
        <w:rPr>
          <w:rFonts w:ascii="Times New Roman" w:hAnsi="Times New Roman" w:cs="Times New Roman"/>
          <w:b/>
          <w:bCs/>
          <w:sz w:val="21"/>
          <w:szCs w:val="21"/>
        </w:rPr>
        <w:t>Appendix B</w:t>
      </w:r>
    </w:p>
    <w:p w14:paraId="21261613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D298DC0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12957">
        <w:rPr>
          <w:rFonts w:ascii="Times New Roman" w:eastAsia="Calibri" w:hAnsi="Times New Roman" w:cs="Times New Roman"/>
          <w:color w:val="auto"/>
          <w:sz w:val="21"/>
          <w:szCs w:val="21"/>
          <w:bdr w:val="none" w:sz="0" w:space="0" w:color="auto"/>
          <w:lang w:eastAsia="en-GB"/>
        </w:rPr>
        <w:t xml:space="preserve">For the specific deep learning scheme with </w:t>
      </w:r>
      <w:r>
        <w:rPr>
          <w:rFonts w:ascii="Times New Roman" w:eastAsia="Calibri" w:hAnsi="Times New Roman" w:cs="Times New Roman"/>
          <w:color w:val="auto"/>
          <w:sz w:val="21"/>
          <w:szCs w:val="21"/>
          <w:bdr w:val="none" w:sz="0" w:space="0" w:color="auto"/>
          <w:lang w:eastAsia="en-GB"/>
        </w:rPr>
        <w:t>5</w:t>
      </w:r>
      <w:r w:rsidRPr="00212957">
        <w:rPr>
          <w:rFonts w:ascii="Times New Roman" w:eastAsia="Calibri" w:hAnsi="Times New Roman" w:cs="Times New Roman"/>
          <w:color w:val="auto"/>
          <w:sz w:val="21"/>
          <w:szCs w:val="21"/>
          <w:bdr w:val="none" w:sz="0" w:space="0" w:color="auto"/>
          <w:lang w:eastAsia="en-GB"/>
        </w:rPr>
        <w:t xml:space="preserve"> hidden layers with size 20, the LRP algorithm is presented:</w:t>
      </w:r>
    </w:p>
    <w:p w14:paraId="4E2FD717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1C5B6D1E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7A75D09E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</w:pP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Relevance of the </w:t>
      </w:r>
      <w:r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>7</w:t>
      </w: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  <w:vertAlign w:val="superscript"/>
        </w:rPr>
        <w:t>th</w:t>
      </w: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 Layer</w:t>
      </w:r>
    </w:p>
    <w:p w14:paraId="14D12A7F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j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7</m:t>
                  </m:r>
                </m:e>
              </m:d>
            </m:sup>
          </m:sSup>
          <m:r>
            <w:rPr>
              <w:rFonts w:ascii="Cambria Math" w:eastAsia="Calibri" w:hAnsi="Cambria Math" w:cs="Times New Roman"/>
              <w:sz w:val="21"/>
              <w:szCs w:val="21"/>
            </w:rPr>
            <m:t>=f</m:t>
          </m:r>
          <m:d>
            <m:dPr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dPr>
            <m:e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x</m:t>
              </m:r>
            </m:e>
          </m:d>
          <m:r>
            <w:rPr>
              <w:rFonts w:ascii="Cambria Math" w:eastAsia="Calibri" w:hAnsi="Cambria Math" w:cs="Times New Roman"/>
              <w:sz w:val="21"/>
              <w:szCs w:val="21"/>
            </w:rPr>
            <m:t>, j=1,2</m:t>
          </m:r>
        </m:oMath>
      </m:oMathPara>
    </w:p>
    <w:p w14:paraId="37580F99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b/>
          <w:sz w:val="21"/>
          <w:szCs w:val="21"/>
        </w:rPr>
      </w:pPr>
    </w:p>
    <w:p w14:paraId="485B22AB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Where the </w:t>
      </w:r>
      <w:r>
        <w:rPr>
          <w:rFonts w:ascii="Times New Roman" w:eastAsia="Calibri" w:hAnsi="Times New Roman" w:cs="Times New Roman"/>
          <w:sz w:val="21"/>
          <w:szCs w:val="21"/>
        </w:rPr>
        <w:t>sixth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layer is the real-valued prediction output of the classifier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>f</m:t>
        </m:r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for the two classes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>j</m:t>
        </m:r>
      </m:oMath>
      <w:r w:rsidRPr="00212957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6B4DDBE6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24FA0855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</w:pP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Relevance of the </w:t>
      </w:r>
      <w:r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>6</w:t>
      </w: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  <w:vertAlign w:val="superscript"/>
        </w:rPr>
        <w:t>th</w:t>
      </w: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 Layer between neurons i and j</w:t>
      </w:r>
    </w:p>
    <w:p w14:paraId="271E6F6F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For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 xml:space="preserve">j=1,2 </m:t>
        </m:r>
        <m:r>
          <m:rPr>
            <m:sty m:val="p"/>
          </m:rPr>
          <w:rPr>
            <w:rFonts w:ascii="Cambria Math" w:eastAsia="Calibri" w:hAnsi="Cambria Math" w:cs="Times New Roman"/>
            <w:sz w:val="21"/>
            <w:szCs w:val="21"/>
          </w:rPr>
          <m:t>and</m:t>
        </m:r>
        <m:r>
          <w:rPr>
            <w:rFonts w:ascii="Cambria Math" w:eastAsia="Calibri" w:hAnsi="Cambria Math" w:cs="Times New Roman"/>
            <w:sz w:val="21"/>
            <w:szCs w:val="21"/>
          </w:rPr>
          <m:t xml:space="preserve"> i=1, 2</m:t>
        </m:r>
      </m:oMath>
    </w:p>
    <w:p w14:paraId="55A5C4E6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sz w:val="21"/>
          <w:szCs w:val="21"/>
        </w:rPr>
      </w:pPr>
    </w:p>
    <w:p w14:paraId="537F81A5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i←j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6,7</m:t>
                  </m:r>
                </m:e>
              </m:d>
            </m:sup>
          </m:sSup>
          <m:r>
            <m:rPr>
              <m:sty m:val="bi"/>
            </m:rP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ij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+ε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j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7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j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≥0 </m:t>
                  </m:r>
                </m:e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ij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-ε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j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7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j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&lt;0</m:t>
                  </m:r>
                </m:e>
              </m:eqArr>
            </m:e>
          </m:d>
          <m:r>
            <w:rPr>
              <w:rFonts w:ascii="Cambria Math" w:eastAsia="Calibri" w:hAnsi="Cambria Math" w:cs="Times New Roman"/>
              <w:sz w:val="21"/>
              <w:szCs w:val="21"/>
            </w:rPr>
            <m:t>,</m:t>
          </m:r>
        </m:oMath>
      </m:oMathPara>
    </w:p>
    <w:p w14:paraId="5D9D8BD4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z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ij</m:t>
            </m:r>
          </m:sub>
        </m:sSub>
        <m:r>
          <w:rPr>
            <w:rFonts w:ascii="Cambria Math" w:eastAsia="Calibri" w:hAnsi="Cambria Math" w:cs="Times New Roman"/>
            <w:sz w:val="21"/>
            <w:szCs w:val="21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i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ij</m:t>
            </m:r>
          </m:sub>
        </m:sSub>
      </m:oMath>
      <w:r w:rsidRPr="00212957">
        <w:rPr>
          <w:rFonts w:ascii="Times New Roman" w:eastAsia="Calibri" w:hAnsi="Times New Roman" w:cs="Times New Roman"/>
          <w:bCs/>
          <w:sz w:val="21"/>
          <w:szCs w:val="21"/>
        </w:rPr>
        <w:t>,</w:t>
      </w:r>
    </w:p>
    <w:p w14:paraId="000A2BA5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j</m:t>
              </m:r>
            </m:sub>
          </m:sSub>
          <m:r>
            <m:rPr>
              <m:sty m:val="bi"/>
            </m:rP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i=1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z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ij</m:t>
                  </m:r>
                </m:sub>
              </m:s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j</m:t>
                  </m:r>
                </m:sub>
              </m:sSub>
            </m:e>
          </m:nary>
        </m:oMath>
      </m:oMathPara>
    </w:p>
    <w:p w14:paraId="21391470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14:paraId="25D1C8B5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rPr>
          <w:rFonts w:ascii="Times New Roman" w:eastAsia="Calibri" w:hAnsi="Times New Roman" w:cs="Times New Roman"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Where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i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is the output of the </w:t>
      </w:r>
      <w:r>
        <w:rPr>
          <w:rFonts w:ascii="Times New Roman" w:eastAsia="Calibri" w:hAnsi="Times New Roman" w:cs="Times New Roman"/>
          <w:sz w:val="21"/>
          <w:szCs w:val="21"/>
        </w:rPr>
        <w:t>fifth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hidden layer using the </w:t>
      </w:r>
      <w:r w:rsidRPr="00212957">
        <w:rPr>
          <w:rFonts w:ascii="Times New Roman" w:eastAsia="Calibri" w:hAnsi="Times New Roman" w:cs="Times New Roman"/>
          <w:i/>
          <w:sz w:val="21"/>
          <w:szCs w:val="21"/>
        </w:rPr>
        <w:t>tansig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transfer function on the net input,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ij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are the weights and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b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j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the biases of the neurons connect the fourth and third layer.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>ε</m:t>
        </m:r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is </w:t>
      </w:r>
      <w:r w:rsidRPr="00212957">
        <w:rPr>
          <w:rFonts w:ascii="Times New Roman" w:eastAsia="Calibri" w:hAnsi="Times New Roman" w:cs="Times New Roman"/>
          <w:i/>
          <w:sz w:val="21"/>
          <w:szCs w:val="21"/>
        </w:rPr>
        <w:t>0.001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just to avoid the division with zero. So, the voxel-wise relevance in the third hidden layer is calculated as:</w:t>
      </w:r>
    </w:p>
    <w:p w14:paraId="7C0D9BD2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i</m:t>
                  </m:r>
                </m:sub>
              </m:sSub>
            </m:e>
            <m:sup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(6)</m:t>
              </m:r>
            </m:sup>
          </m:sSup>
          <m:r>
            <m:rPr>
              <m:sty m:val="bi"/>
            </m:rP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j=1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i←j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6,7</m:t>
                      </m:r>
                    </m:e>
                  </m:d>
                </m:sup>
              </m:sSup>
            </m:e>
          </m:nary>
        </m:oMath>
      </m:oMathPara>
    </w:p>
    <w:p w14:paraId="311FBFDA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14:paraId="2A0FCBB7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</w:pP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Relevance of the </w:t>
      </w:r>
      <w:r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>5</w:t>
      </w:r>
      <w:r>
        <w:rPr>
          <w:rFonts w:ascii="Times New Roman" w:eastAsia="Calibri" w:hAnsi="Times New Roman" w:cs="Times New Roman"/>
          <w:b/>
          <w:i/>
          <w:sz w:val="21"/>
          <w:szCs w:val="21"/>
          <w:u w:val="single"/>
          <w:vertAlign w:val="superscript"/>
        </w:rPr>
        <w:t>th</w:t>
      </w: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 Layer between neurons i and k</w:t>
      </w:r>
    </w:p>
    <w:p w14:paraId="3B06E3D4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For 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 xml:space="preserve">i=1,..,2 </m:t>
        </m:r>
        <m:r>
          <m:rPr>
            <m:sty m:val="p"/>
          </m:rPr>
          <w:rPr>
            <w:rFonts w:ascii="Cambria Math" w:eastAsia="Calibri" w:hAnsi="Cambria Math" w:cs="Times New Roman"/>
            <w:sz w:val="21"/>
            <w:szCs w:val="21"/>
          </w:rPr>
          <m:t>and</m:t>
        </m:r>
        <m:r>
          <w:rPr>
            <w:rFonts w:ascii="Cambria Math" w:eastAsia="Calibri" w:hAnsi="Cambria Math" w:cs="Times New Roman"/>
            <w:sz w:val="21"/>
            <w:szCs w:val="21"/>
          </w:rPr>
          <m:t xml:space="preserve"> k=1,…,2</m:t>
        </m:r>
      </m:oMath>
    </w:p>
    <w:p w14:paraId="125F0646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sz w:val="21"/>
          <w:szCs w:val="21"/>
        </w:rPr>
      </w:pPr>
    </w:p>
    <w:p w14:paraId="62805F21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k←i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5,6</m:t>
                  </m:r>
                </m:e>
              </m:d>
            </m:sup>
          </m:sSup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ki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+ε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6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≥0 </m:t>
                  </m:r>
                </m:e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ki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-ε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6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&lt;0</m:t>
                  </m:r>
                </m:e>
              </m:eqArr>
            </m:e>
          </m:d>
          <m:r>
            <w:rPr>
              <w:rFonts w:ascii="Cambria Math" w:eastAsia="Calibri" w:hAnsi="Cambria Math" w:cs="Times New Roman"/>
              <w:sz w:val="21"/>
              <w:szCs w:val="21"/>
            </w:rPr>
            <m:t>,</m:t>
          </m:r>
        </m:oMath>
      </m:oMathPara>
    </w:p>
    <w:p w14:paraId="71CE5B90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z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ki</m:t>
            </m:r>
          </m:sub>
        </m:sSub>
        <m:r>
          <w:rPr>
            <w:rFonts w:ascii="Cambria Math" w:eastAsia="Calibri" w:hAnsi="Cambria Math" w:cs="Times New Roman"/>
            <w:sz w:val="21"/>
            <w:szCs w:val="21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ki</m:t>
            </m:r>
          </m:sub>
        </m:sSub>
      </m:oMath>
      <w:r w:rsidRPr="00212957">
        <w:rPr>
          <w:rFonts w:ascii="Times New Roman" w:eastAsia="Calibri" w:hAnsi="Times New Roman" w:cs="Times New Roman"/>
          <w:bCs/>
          <w:sz w:val="21"/>
          <w:szCs w:val="21"/>
        </w:rPr>
        <w:t>,</w:t>
      </w:r>
    </w:p>
    <w:p w14:paraId="149B96B4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i</m:t>
              </m:r>
            </m:sub>
          </m:sSub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k=1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z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ki</m:t>
                  </m:r>
                </m:sub>
              </m:s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i</m:t>
                  </m:r>
                </m:sub>
              </m:sSub>
            </m:e>
          </m:nary>
        </m:oMath>
      </m:oMathPara>
    </w:p>
    <w:p w14:paraId="2FF146BE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Where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is the output of the </w:t>
      </w:r>
      <w:r>
        <w:rPr>
          <w:rFonts w:ascii="Times New Roman" w:eastAsia="Calibri" w:hAnsi="Times New Roman" w:cs="Times New Roman"/>
          <w:sz w:val="21"/>
          <w:szCs w:val="21"/>
        </w:rPr>
        <w:t>fourth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hidden layer using the </w:t>
      </w:r>
      <w:r w:rsidRPr="00212957">
        <w:rPr>
          <w:rFonts w:ascii="Times New Roman" w:eastAsia="Calibri" w:hAnsi="Times New Roman" w:cs="Times New Roman"/>
          <w:i/>
          <w:sz w:val="21"/>
          <w:szCs w:val="21"/>
        </w:rPr>
        <w:t>tansig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transfer function on the net input,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ki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are the weights and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b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i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the biases of the neurons connect the second and third layer.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>ε</m:t>
        </m:r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is </w:t>
      </w:r>
      <w:r w:rsidRPr="00212957">
        <w:rPr>
          <w:rFonts w:ascii="Times New Roman" w:eastAsia="Calibri" w:hAnsi="Times New Roman" w:cs="Times New Roman"/>
          <w:i/>
          <w:sz w:val="21"/>
          <w:szCs w:val="21"/>
        </w:rPr>
        <w:t>0.001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just to avoid the division with zero. So, the voxel-wise relevance in the second hidden layer is calculated as:</w:t>
      </w:r>
    </w:p>
    <w:p w14:paraId="5633A836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k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5</m:t>
                  </m:r>
                </m:e>
              </m:d>
            </m:sup>
          </m:sSup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i=1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k←i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5,6</m:t>
                      </m:r>
                    </m:e>
                  </m:d>
                </m:sup>
              </m:sSup>
            </m:e>
          </m:nary>
        </m:oMath>
      </m:oMathPara>
    </w:p>
    <w:p w14:paraId="16C8FA82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</w:pP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Relevance of the </w:t>
      </w:r>
      <w:r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>4</w:t>
      </w:r>
      <w:r>
        <w:rPr>
          <w:rFonts w:ascii="Times New Roman" w:eastAsia="Calibri" w:hAnsi="Times New Roman" w:cs="Times New Roman"/>
          <w:b/>
          <w:i/>
          <w:sz w:val="21"/>
          <w:szCs w:val="21"/>
          <w:u w:val="single"/>
          <w:vertAlign w:val="superscript"/>
        </w:rPr>
        <w:t>th</w:t>
      </w: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 Layer between neurons i and k</w:t>
      </w:r>
    </w:p>
    <w:p w14:paraId="373F0D5E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For 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 xml:space="preserve">i=1,..,2 </m:t>
        </m:r>
        <m:r>
          <m:rPr>
            <m:sty m:val="p"/>
          </m:rPr>
          <w:rPr>
            <w:rFonts w:ascii="Cambria Math" w:eastAsia="Calibri" w:hAnsi="Cambria Math" w:cs="Times New Roman"/>
            <w:sz w:val="21"/>
            <w:szCs w:val="21"/>
          </w:rPr>
          <m:t>and</m:t>
        </m:r>
        <m:r>
          <w:rPr>
            <w:rFonts w:ascii="Cambria Math" w:eastAsia="Calibri" w:hAnsi="Cambria Math" w:cs="Times New Roman"/>
            <w:sz w:val="21"/>
            <w:szCs w:val="21"/>
          </w:rPr>
          <m:t xml:space="preserve"> k=1,…,2</m:t>
        </m:r>
      </m:oMath>
    </w:p>
    <w:p w14:paraId="08F09536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sz w:val="21"/>
          <w:szCs w:val="21"/>
        </w:rPr>
      </w:pPr>
    </w:p>
    <w:p w14:paraId="1098E5BA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k←i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4,5</m:t>
                  </m:r>
                </m:e>
              </m:d>
            </m:sup>
          </m:sSup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ki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+ε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5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≥0 </m:t>
                  </m:r>
                </m:e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ki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-ε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5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&lt;0</m:t>
                  </m:r>
                </m:e>
              </m:eqArr>
            </m:e>
          </m:d>
          <m:r>
            <w:rPr>
              <w:rFonts w:ascii="Cambria Math" w:eastAsia="Calibri" w:hAnsi="Cambria Math" w:cs="Times New Roman"/>
              <w:sz w:val="21"/>
              <w:szCs w:val="21"/>
            </w:rPr>
            <m:t>,</m:t>
          </m:r>
        </m:oMath>
      </m:oMathPara>
    </w:p>
    <w:p w14:paraId="54B1D162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z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ki</m:t>
            </m:r>
          </m:sub>
        </m:sSub>
        <m:r>
          <w:rPr>
            <w:rFonts w:ascii="Cambria Math" w:eastAsia="Calibri" w:hAnsi="Cambria Math" w:cs="Times New Roman"/>
            <w:sz w:val="21"/>
            <w:szCs w:val="21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ki</m:t>
            </m:r>
          </m:sub>
        </m:sSub>
      </m:oMath>
      <w:r w:rsidRPr="00212957">
        <w:rPr>
          <w:rFonts w:ascii="Times New Roman" w:eastAsia="Calibri" w:hAnsi="Times New Roman" w:cs="Times New Roman"/>
          <w:bCs/>
          <w:sz w:val="21"/>
          <w:szCs w:val="21"/>
        </w:rPr>
        <w:t>,</w:t>
      </w:r>
    </w:p>
    <w:p w14:paraId="44BA7B03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i</m:t>
              </m:r>
            </m:sub>
          </m:sSub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k=1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z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ki</m:t>
                  </m:r>
                </m:sub>
              </m:s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i</m:t>
                  </m:r>
                </m:sub>
              </m:sSub>
            </m:e>
          </m:nary>
        </m:oMath>
      </m:oMathPara>
    </w:p>
    <w:p w14:paraId="410DF6D6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Where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is the output of the </w:t>
      </w:r>
      <w:r>
        <w:rPr>
          <w:rFonts w:ascii="Times New Roman" w:eastAsia="Calibri" w:hAnsi="Times New Roman" w:cs="Times New Roman"/>
          <w:sz w:val="21"/>
          <w:szCs w:val="21"/>
        </w:rPr>
        <w:t>third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hidden layer using the </w:t>
      </w:r>
      <w:r w:rsidRPr="00212957">
        <w:rPr>
          <w:rFonts w:ascii="Times New Roman" w:eastAsia="Calibri" w:hAnsi="Times New Roman" w:cs="Times New Roman"/>
          <w:i/>
          <w:sz w:val="21"/>
          <w:szCs w:val="21"/>
        </w:rPr>
        <w:t>tansig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transfer function on the net input,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ki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are the weights and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b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i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the biases of the neurons connect the second and third layer.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>ε</m:t>
        </m:r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is </w:t>
      </w:r>
      <w:r w:rsidRPr="00212957">
        <w:rPr>
          <w:rFonts w:ascii="Times New Roman" w:eastAsia="Calibri" w:hAnsi="Times New Roman" w:cs="Times New Roman"/>
          <w:i/>
          <w:sz w:val="21"/>
          <w:szCs w:val="21"/>
        </w:rPr>
        <w:t>0.001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just to avoid the division with zero. So, the voxel-wise relevance in the second hidden layer is calculated as:</w:t>
      </w:r>
    </w:p>
    <w:p w14:paraId="4FC333ED" w14:textId="77777777" w:rsidR="001068E9" w:rsidRPr="00AF7C52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k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4</m:t>
                  </m:r>
                </m:e>
              </m:d>
            </m:sup>
          </m:sSup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i=1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k←i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4,5</m:t>
                      </m:r>
                    </m:e>
                  </m:d>
                </m:sup>
              </m:sSup>
            </m:e>
          </m:nary>
        </m:oMath>
      </m:oMathPara>
    </w:p>
    <w:p w14:paraId="0EABF02E" w14:textId="77777777" w:rsidR="001068E9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14:paraId="7529C975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</w:pP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Relevance of the </w:t>
      </w:r>
      <w:r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>3</w:t>
      </w:r>
      <w:r>
        <w:rPr>
          <w:rFonts w:ascii="Times New Roman" w:eastAsia="Calibri" w:hAnsi="Times New Roman" w:cs="Times New Roman"/>
          <w:b/>
          <w:i/>
          <w:sz w:val="21"/>
          <w:szCs w:val="21"/>
          <w:u w:val="single"/>
          <w:vertAlign w:val="superscript"/>
        </w:rPr>
        <w:t>rd</w:t>
      </w: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 Layer between neurons i and k</w:t>
      </w:r>
    </w:p>
    <w:p w14:paraId="5F2288E9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For 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 xml:space="preserve">i=1,..,2 </m:t>
        </m:r>
        <m:r>
          <m:rPr>
            <m:sty m:val="p"/>
          </m:rPr>
          <w:rPr>
            <w:rFonts w:ascii="Cambria Math" w:eastAsia="Calibri" w:hAnsi="Cambria Math" w:cs="Times New Roman"/>
            <w:sz w:val="21"/>
            <w:szCs w:val="21"/>
          </w:rPr>
          <m:t>and</m:t>
        </m:r>
        <m:r>
          <w:rPr>
            <w:rFonts w:ascii="Cambria Math" w:eastAsia="Calibri" w:hAnsi="Cambria Math" w:cs="Times New Roman"/>
            <w:sz w:val="21"/>
            <w:szCs w:val="21"/>
          </w:rPr>
          <m:t xml:space="preserve"> k=1,…,2</m:t>
        </m:r>
      </m:oMath>
    </w:p>
    <w:p w14:paraId="4AEB32C7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sz w:val="21"/>
          <w:szCs w:val="21"/>
        </w:rPr>
      </w:pPr>
    </w:p>
    <w:p w14:paraId="3C07D7DB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k←i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3,4</m:t>
                  </m:r>
                </m:e>
              </m:d>
            </m:sup>
          </m:sSup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ki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+ε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4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≥0 </m:t>
                  </m:r>
                </m:e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ki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-ε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i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4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i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&lt;0</m:t>
                  </m:r>
                </m:e>
              </m:eqArr>
            </m:e>
          </m:d>
          <m:r>
            <w:rPr>
              <w:rFonts w:ascii="Cambria Math" w:eastAsia="Calibri" w:hAnsi="Cambria Math" w:cs="Times New Roman"/>
              <w:sz w:val="21"/>
              <w:szCs w:val="21"/>
            </w:rPr>
            <m:t>,</m:t>
          </m:r>
        </m:oMath>
      </m:oMathPara>
    </w:p>
    <w:p w14:paraId="13F0C50D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z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ki</m:t>
            </m:r>
          </m:sub>
        </m:sSub>
        <m:r>
          <w:rPr>
            <w:rFonts w:ascii="Cambria Math" w:eastAsia="Calibri" w:hAnsi="Cambria Math" w:cs="Times New Roman"/>
            <w:sz w:val="21"/>
            <w:szCs w:val="21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ki</m:t>
            </m:r>
          </m:sub>
        </m:sSub>
      </m:oMath>
      <w:r w:rsidRPr="00212957">
        <w:rPr>
          <w:rFonts w:ascii="Times New Roman" w:eastAsia="Calibri" w:hAnsi="Times New Roman" w:cs="Times New Roman"/>
          <w:bCs/>
          <w:sz w:val="21"/>
          <w:szCs w:val="21"/>
        </w:rPr>
        <w:t>,</w:t>
      </w:r>
    </w:p>
    <w:p w14:paraId="16C44B0F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i</m:t>
              </m:r>
            </m:sub>
          </m:sSub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k=1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z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ki</m:t>
                  </m:r>
                </m:sub>
              </m:s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i</m:t>
                  </m:r>
                </m:sub>
              </m:sSub>
            </m:e>
          </m:nary>
        </m:oMath>
      </m:oMathPara>
    </w:p>
    <w:p w14:paraId="03802EEF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Where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is the output of the </w:t>
      </w:r>
      <w:r>
        <w:rPr>
          <w:rFonts w:ascii="Times New Roman" w:eastAsia="Calibri" w:hAnsi="Times New Roman" w:cs="Times New Roman"/>
          <w:sz w:val="21"/>
          <w:szCs w:val="21"/>
        </w:rPr>
        <w:t>second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hidden layer using the </w:t>
      </w:r>
      <w:r w:rsidRPr="00212957">
        <w:rPr>
          <w:rFonts w:ascii="Times New Roman" w:eastAsia="Calibri" w:hAnsi="Times New Roman" w:cs="Times New Roman"/>
          <w:i/>
          <w:sz w:val="21"/>
          <w:szCs w:val="21"/>
        </w:rPr>
        <w:t>tansig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transfer function on the net input,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ki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are the weights and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b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i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the biases of the neurons connect the second and third layer.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>ε</m:t>
        </m:r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is </w:t>
      </w:r>
      <w:r w:rsidRPr="00212957">
        <w:rPr>
          <w:rFonts w:ascii="Times New Roman" w:eastAsia="Calibri" w:hAnsi="Times New Roman" w:cs="Times New Roman"/>
          <w:i/>
          <w:sz w:val="21"/>
          <w:szCs w:val="21"/>
        </w:rPr>
        <w:t>0.001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just to avoid the division with zero. So, the voxel-wise relevance in the second hidden layer is calculated as:</w:t>
      </w:r>
    </w:p>
    <w:p w14:paraId="679527F1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k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3</m:t>
                  </m:r>
                </m:e>
              </m:d>
            </m:sup>
          </m:sSup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i=1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k←i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3,4</m:t>
                      </m:r>
                    </m:e>
                  </m:d>
                </m:sup>
              </m:sSup>
            </m:e>
          </m:nary>
        </m:oMath>
      </m:oMathPara>
    </w:p>
    <w:p w14:paraId="602A2D54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14:paraId="4D19D51E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14:paraId="7311C56C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</w:pP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>Relevance of the 2</w:t>
      </w: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  <w:vertAlign w:val="superscript"/>
        </w:rPr>
        <w:t>nd</w:t>
      </w: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 Layer between neurons k and l</w:t>
      </w:r>
    </w:p>
    <w:p w14:paraId="0BCFC529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i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For 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 xml:space="preserve">k=1,..,2 </m:t>
        </m:r>
        <m:r>
          <m:rPr>
            <m:sty m:val="p"/>
          </m:rPr>
          <w:rPr>
            <w:rFonts w:ascii="Cambria Math" w:eastAsia="Calibri" w:hAnsi="Cambria Math" w:cs="Times New Roman"/>
            <w:sz w:val="21"/>
            <w:szCs w:val="21"/>
          </w:rPr>
          <m:t>and</m:t>
        </m:r>
        <m:r>
          <w:rPr>
            <w:rFonts w:ascii="Cambria Math" w:eastAsia="Calibri" w:hAnsi="Cambria Math" w:cs="Times New Roman"/>
            <w:sz w:val="21"/>
            <w:szCs w:val="21"/>
          </w:rPr>
          <m:t xml:space="preserve"> l=1,…,2</m:t>
        </m:r>
      </m:oMath>
    </w:p>
    <w:p w14:paraId="3CCB725D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sz w:val="21"/>
          <w:szCs w:val="21"/>
        </w:rPr>
      </w:pPr>
    </w:p>
    <w:p w14:paraId="63EF23AA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l←k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2,3</m:t>
                  </m:r>
                </m:e>
              </m:d>
            </m:sup>
          </m:sSup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lk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+ε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k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3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k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≥0 </m:t>
                  </m:r>
                </m:e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lk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-ε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k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3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k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&lt;0</m:t>
                  </m:r>
                </m:e>
              </m:eqArr>
            </m:e>
          </m:d>
          <m:r>
            <w:rPr>
              <w:rFonts w:ascii="Cambria Math" w:eastAsia="Calibri" w:hAnsi="Cambria Math" w:cs="Times New Roman"/>
              <w:sz w:val="21"/>
              <w:szCs w:val="21"/>
            </w:rPr>
            <m:t>,</m:t>
          </m:r>
        </m:oMath>
      </m:oMathPara>
    </w:p>
    <w:p w14:paraId="68380E57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z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lk</m:t>
            </m:r>
          </m:sub>
        </m:sSub>
        <m:r>
          <w:rPr>
            <w:rFonts w:ascii="Cambria Math" w:eastAsia="Calibri" w:hAnsi="Cambria Math" w:cs="Times New Roman"/>
            <w:sz w:val="21"/>
            <w:szCs w:val="21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l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lk</m:t>
            </m:r>
          </m:sub>
        </m:sSub>
      </m:oMath>
      <w:r w:rsidRPr="00212957">
        <w:rPr>
          <w:rFonts w:ascii="Times New Roman" w:eastAsia="Calibri" w:hAnsi="Times New Roman" w:cs="Times New Roman"/>
          <w:bCs/>
          <w:sz w:val="21"/>
          <w:szCs w:val="21"/>
        </w:rPr>
        <w:t>,</w:t>
      </w:r>
    </w:p>
    <w:p w14:paraId="498B1ACA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k</m:t>
              </m:r>
            </m:sub>
          </m:sSub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l=1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z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lk</m:t>
                  </m:r>
                </m:sub>
              </m:s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k</m:t>
                  </m:r>
                </m:sub>
              </m:sSub>
            </m:e>
          </m:nary>
        </m:oMath>
      </m:oMathPara>
    </w:p>
    <w:p w14:paraId="788F8288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Where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l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is the output of the first hidden layer using the </w:t>
      </w:r>
      <w:r w:rsidRPr="00212957">
        <w:rPr>
          <w:rFonts w:ascii="Times New Roman" w:eastAsia="Calibri" w:hAnsi="Times New Roman" w:cs="Times New Roman"/>
          <w:i/>
          <w:sz w:val="21"/>
          <w:szCs w:val="21"/>
        </w:rPr>
        <w:t>tansig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transfer function on the net input,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lk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are the weights and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b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k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the biases of the neurons connect the second and third layer.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>ε</m:t>
        </m:r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is </w:t>
      </w:r>
      <w:r w:rsidRPr="00212957">
        <w:rPr>
          <w:rFonts w:ascii="Times New Roman" w:eastAsia="Calibri" w:hAnsi="Times New Roman" w:cs="Times New Roman"/>
          <w:i/>
          <w:sz w:val="21"/>
          <w:szCs w:val="21"/>
        </w:rPr>
        <w:t>0.001</w:t>
      </w: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just to avoid the division with zero. So, the voxel-wise relevance in the first hidden layer is calculated as:</w:t>
      </w:r>
    </w:p>
    <w:p w14:paraId="348FA2BA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l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2</m:t>
                  </m:r>
                </m:e>
              </m:d>
            </m:sup>
          </m:sSup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k=1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l←k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2,3</m:t>
                      </m:r>
                    </m:e>
                  </m:d>
                </m:sup>
              </m:sSup>
            </m:e>
          </m:nary>
        </m:oMath>
      </m:oMathPara>
    </w:p>
    <w:p w14:paraId="05629536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14:paraId="3202F1B7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14:paraId="35FFBCB1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both"/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</w:pP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>Relevance of the 1</w:t>
      </w: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  <w:vertAlign w:val="superscript"/>
        </w:rPr>
        <w:t>st</w:t>
      </w:r>
      <w:r w:rsidRPr="00212957">
        <w:rPr>
          <w:rFonts w:ascii="Times New Roman" w:eastAsia="Calibri" w:hAnsi="Times New Roman" w:cs="Times New Roman"/>
          <w:b/>
          <w:i/>
          <w:sz w:val="21"/>
          <w:szCs w:val="21"/>
          <w:u w:val="single"/>
        </w:rPr>
        <w:t xml:space="preserve"> Layer between input voxels and neurons l</w:t>
      </w:r>
    </w:p>
    <w:p w14:paraId="2EF6A985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14:paraId="47D21747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rPr>
          <w:rFonts w:ascii="Times New Roman" w:eastAsia="Calibri" w:hAnsi="Times New Roman" w:cs="Times New Roman"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For </w:t>
      </w:r>
      <m:oMath>
        <m:r>
          <w:rPr>
            <w:rFonts w:ascii="Cambria Math" w:eastAsia="Calibri" w:hAnsi="Cambria Math" w:cs="Times New Roman"/>
            <w:sz w:val="21"/>
            <w:szCs w:val="21"/>
          </w:rPr>
          <m:t>d=1,…,212295</m:t>
        </m:r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voxels:</w:t>
      </w:r>
    </w:p>
    <w:p w14:paraId="61D3CEF7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d←l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1,2</m:t>
                  </m:r>
                </m:e>
              </m:d>
            </m:sup>
          </m:sSup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dl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+ε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l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2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l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≥0 </m:t>
                  </m:r>
                </m:e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dl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-ε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l</m:t>
                          </m:r>
                        </m:sub>
                      </m:sSub>
                    </m:e>
                    <m: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bCs/>
                              <w:i/>
                              <w:sz w:val="21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Calibri" w:hAnsi="Cambria Math" w:cs="Times New Roman"/>
                              <w:sz w:val="21"/>
                              <w:szCs w:val="21"/>
                            </w:rPr>
                            <m:t>2</m:t>
                          </m:r>
                        </m:e>
                      </m:d>
                    </m:sup>
                  </m:sSup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l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&lt;0</m:t>
                  </m:r>
                </m:e>
              </m:eqArr>
            </m:e>
          </m:d>
          <m:r>
            <w:rPr>
              <w:rFonts w:ascii="Cambria Math" w:eastAsia="Calibri" w:hAnsi="Cambria Math" w:cs="Times New Roman"/>
              <w:sz w:val="21"/>
              <w:szCs w:val="21"/>
            </w:rPr>
            <m:t>,</m:t>
          </m:r>
        </m:oMath>
      </m:oMathPara>
    </w:p>
    <w:p w14:paraId="15B7C136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z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dl</m:t>
            </m:r>
          </m:sub>
        </m:sSub>
        <m:r>
          <w:rPr>
            <w:rFonts w:ascii="Cambria Math" w:eastAsia="Calibri" w:hAnsi="Cambria Math" w:cs="Times New Roman"/>
            <w:sz w:val="21"/>
            <w:szCs w:val="21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d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bCs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dl</m:t>
            </m:r>
          </m:sub>
        </m:sSub>
      </m:oMath>
      <w:r w:rsidRPr="00212957">
        <w:rPr>
          <w:rFonts w:ascii="Times New Roman" w:eastAsia="Calibri" w:hAnsi="Times New Roman" w:cs="Times New Roman"/>
          <w:bCs/>
          <w:sz w:val="21"/>
          <w:szCs w:val="21"/>
        </w:rPr>
        <w:t>,</w:t>
      </w:r>
    </w:p>
    <w:p w14:paraId="457BE22C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z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1"/>
                  <w:szCs w:val="21"/>
                </w:rPr>
                <m:t>l</m:t>
              </m:r>
            </m:sub>
          </m:sSub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d=1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212295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z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dl</m:t>
                  </m:r>
                </m:sub>
              </m:s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l</m:t>
                  </m:r>
                </m:sub>
              </m:sSub>
            </m:e>
          </m:nary>
        </m:oMath>
      </m:oMathPara>
    </w:p>
    <w:p w14:paraId="3CA09C9C" w14:textId="77777777" w:rsidR="001068E9" w:rsidRPr="00212957" w:rsidRDefault="001068E9" w:rsidP="001068E9">
      <w:pPr>
        <w:pStyle w:val="Body"/>
        <w:shd w:val="clear" w:color="auto" w:fill="FFFFFF"/>
        <w:spacing w:line="276" w:lineRule="auto"/>
        <w:ind w:left="19" w:firstLine="709"/>
        <w:rPr>
          <w:rFonts w:ascii="Times New Roman" w:eastAsia="Calibri" w:hAnsi="Times New Roman" w:cs="Times New Roman"/>
          <w:sz w:val="21"/>
          <w:szCs w:val="21"/>
        </w:rPr>
      </w:pPr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Where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d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is the input registered texture feature map based image,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w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dl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are the weights and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1"/>
                <w:szCs w:val="21"/>
              </w:rPr>
            </m:ctrlPr>
          </m:sSubPr>
          <m:e>
            <m:r>
              <w:rPr>
                <w:rFonts w:ascii="Cambria Math" w:eastAsia="Calibri" w:hAnsi="Cambria Math" w:cs="Times New Roman"/>
                <w:sz w:val="21"/>
                <w:szCs w:val="21"/>
              </w:rPr>
              <m:t>b</m:t>
            </m:r>
          </m:e>
          <m:sub>
            <m:r>
              <w:rPr>
                <w:rFonts w:ascii="Cambria Math" w:eastAsia="Calibri" w:hAnsi="Cambria Math" w:cs="Times New Roman"/>
                <w:sz w:val="21"/>
                <w:szCs w:val="21"/>
              </w:rPr>
              <m:t>l</m:t>
            </m:r>
          </m:sub>
        </m:sSub>
      </m:oMath>
      <w:r w:rsidRPr="00212957">
        <w:rPr>
          <w:rFonts w:ascii="Times New Roman" w:eastAsia="Calibri" w:hAnsi="Times New Roman" w:cs="Times New Roman"/>
          <w:sz w:val="21"/>
          <w:szCs w:val="21"/>
        </w:rPr>
        <w:t xml:space="preserve"> the biases of the neurons connect the input and second layer. So, the voxel-wise relevance in the input layer is calculated as:</w:t>
      </w:r>
    </w:p>
    <w:p w14:paraId="78A4D25A" w14:textId="77777777" w:rsidR="001068E9" w:rsidRPr="009A0282" w:rsidRDefault="001068E9" w:rsidP="001068E9">
      <w:pPr>
        <w:pStyle w:val="Body"/>
        <w:shd w:val="clear" w:color="auto" w:fill="FFFFFF"/>
        <w:spacing w:line="276" w:lineRule="auto"/>
        <w:ind w:left="19" w:firstLine="709"/>
        <w:jc w:val="center"/>
        <w:rPr>
          <w:rFonts w:ascii="Times New Roman" w:eastAsia="Calibri" w:hAnsi="Times New Roman" w:cs="Times New Roman"/>
          <w:bCs/>
          <w:sz w:val="21"/>
          <w:szCs w:val="21"/>
        </w:rPr>
      </w:pPr>
      <m:oMathPara>
        <m:oMath>
          <m:sSup>
            <m:sSupPr>
              <m:ctrlPr>
                <w:rPr>
                  <w:rFonts w:ascii="Cambria Math" w:eastAsia="Calibri" w:hAnsi="Cambria Math" w:cs="Times New Roman"/>
                  <w:b/>
                  <w:i/>
                  <w:sz w:val="21"/>
                  <w:szCs w:val="21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d</m:t>
                  </m:r>
                </m:sub>
              </m:sSub>
            </m:e>
            <m:sup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sz w:val="21"/>
                      <w:szCs w:val="21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1"/>
                      <w:szCs w:val="21"/>
                    </w:rPr>
                    <m:t>1</m:t>
                  </m:r>
                </m:e>
              </m:d>
            </m:sup>
          </m:sSup>
          <m:r>
            <w:rPr>
              <w:rFonts w:ascii="Cambria Math" w:eastAsia="Calibri" w:hAnsi="Cambria Math" w:cs="Times New Roman"/>
              <w:sz w:val="21"/>
              <w:szCs w:val="2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Cs/>
                  <w:i/>
                  <w:sz w:val="21"/>
                  <w:szCs w:val="21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l=1</m:t>
              </m:r>
            </m:sub>
            <m:sup>
              <m:r>
                <w:rPr>
                  <w:rFonts w:ascii="Cambria Math" w:eastAsia="Calibri" w:hAnsi="Cambria Math" w:cs="Times New Roman"/>
                  <w:sz w:val="21"/>
                  <w:szCs w:val="21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eastAsia="Calibri" w:hAnsi="Cambria Math" w:cs="Times New Roman"/>
                      <w:bCs/>
                      <w:i/>
                      <w:sz w:val="21"/>
                      <w:szCs w:val="21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d←l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1"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1"/>
                          <w:szCs w:val="21"/>
                        </w:rPr>
                        <m:t>1,2</m:t>
                      </m:r>
                    </m:e>
                  </m:d>
                </m:sup>
              </m:sSup>
            </m:e>
          </m:nary>
        </m:oMath>
      </m:oMathPara>
    </w:p>
    <w:p w14:paraId="6626C40C" w14:textId="77777777" w:rsidR="001068E9" w:rsidRDefault="001068E9" w:rsidP="001068E9">
      <w:pPr>
        <w:rPr>
          <w:sz w:val="21"/>
          <w:szCs w:val="21"/>
        </w:rPr>
      </w:pPr>
    </w:p>
    <w:p w14:paraId="783BFC36" w14:textId="77777777" w:rsidR="001068E9" w:rsidRDefault="001068E9" w:rsidP="001068E9">
      <w:pPr>
        <w:rPr>
          <w:sz w:val="21"/>
          <w:szCs w:val="21"/>
        </w:rPr>
      </w:pPr>
    </w:p>
    <w:p w14:paraId="3047AD7D" w14:textId="77777777" w:rsidR="001068E9" w:rsidRPr="009A0282" w:rsidRDefault="001068E9" w:rsidP="001068E9">
      <w:pPr>
        <w:rPr>
          <w:sz w:val="21"/>
          <w:szCs w:val="21"/>
        </w:rPr>
      </w:pPr>
    </w:p>
    <w:p w14:paraId="7F3EB790" w14:textId="77777777" w:rsidR="00386883" w:rsidRDefault="001068E9"/>
    <w:sectPr w:rsidR="00386883" w:rsidSect="00A35A99">
      <w:headerReference w:type="default" r:id="rId5"/>
      <w:pgSz w:w="11900" w:h="16840"/>
      <w:pgMar w:top="1418" w:right="1701" w:bottom="1418" w:left="1418" w:header="709" w:footer="851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9378"/>
      <w:docPartObj>
        <w:docPartGallery w:val="Page Numbers (Top of Page)"/>
        <w:docPartUnique/>
      </w:docPartObj>
    </w:sdtPr>
    <w:sdtEndPr/>
    <w:sdtContent>
      <w:p w14:paraId="48D75047" w14:textId="77777777" w:rsidR="0091445C" w:rsidRDefault="001068E9">
        <w:pPr>
          <w:pStyle w:val="Head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072F92A8" w14:textId="77777777" w:rsidR="0091445C" w:rsidRDefault="00106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93E"/>
    <w:multiLevelType w:val="hybridMultilevel"/>
    <w:tmpl w:val="BC48C6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1D9E"/>
    <w:multiLevelType w:val="hybridMultilevel"/>
    <w:tmpl w:val="CECE36E0"/>
    <w:lvl w:ilvl="0" w:tplc="D9D6A9A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83403D"/>
    <w:multiLevelType w:val="hybridMultilevel"/>
    <w:tmpl w:val="DD0CA6C6"/>
    <w:lvl w:ilvl="0" w:tplc="DB8643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90E27"/>
    <w:multiLevelType w:val="hybridMultilevel"/>
    <w:tmpl w:val="2D14E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B6241"/>
    <w:multiLevelType w:val="hybridMultilevel"/>
    <w:tmpl w:val="6966E13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8506B"/>
    <w:multiLevelType w:val="hybridMultilevel"/>
    <w:tmpl w:val="F6BE6C56"/>
    <w:lvl w:ilvl="0" w:tplc="88F0E35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84819"/>
    <w:multiLevelType w:val="hybridMultilevel"/>
    <w:tmpl w:val="7A1C1654"/>
    <w:lvl w:ilvl="0" w:tplc="4AB8D1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D104A"/>
    <w:multiLevelType w:val="multilevel"/>
    <w:tmpl w:val="23AC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1850DD"/>
    <w:multiLevelType w:val="multilevel"/>
    <w:tmpl w:val="E2A6B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6A10C0"/>
    <w:multiLevelType w:val="hybridMultilevel"/>
    <w:tmpl w:val="AEE63B18"/>
    <w:styleLink w:val="ImportedStyle3"/>
    <w:lvl w:ilvl="0" w:tplc="66401EEA">
      <w:start w:val="1"/>
      <w:numFmt w:val="decimal"/>
      <w:lvlText w:val="%1."/>
      <w:lvlJc w:val="left"/>
      <w:pPr>
        <w:tabs>
          <w:tab w:val="num" w:pos="2124"/>
        </w:tabs>
        <w:ind w:left="720" w:firstLine="70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9A89064">
      <w:start w:val="1"/>
      <w:numFmt w:val="lowerLetter"/>
      <w:lvlText w:val="%2."/>
      <w:lvlJc w:val="left"/>
      <w:pPr>
        <w:tabs>
          <w:tab w:val="left" w:pos="2124"/>
          <w:tab w:val="num" w:pos="2844"/>
        </w:tabs>
        <w:ind w:left="1440" w:firstLine="72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9042B72">
      <w:start w:val="1"/>
      <w:numFmt w:val="lowerRoman"/>
      <w:lvlText w:val="%3."/>
      <w:lvlJc w:val="left"/>
      <w:pPr>
        <w:tabs>
          <w:tab w:val="left" w:pos="2124"/>
          <w:tab w:val="num" w:pos="3564"/>
        </w:tabs>
        <w:ind w:left="2160" w:firstLine="79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C08006">
      <w:start w:val="1"/>
      <w:numFmt w:val="decimal"/>
      <w:lvlText w:val="%4."/>
      <w:lvlJc w:val="left"/>
      <w:pPr>
        <w:tabs>
          <w:tab w:val="left" w:pos="2124"/>
          <w:tab w:val="num" w:pos="4284"/>
        </w:tabs>
        <w:ind w:left="2880" w:firstLine="7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C6CA98E">
      <w:start w:val="1"/>
      <w:numFmt w:val="lowerLetter"/>
      <w:lvlText w:val="%5."/>
      <w:lvlJc w:val="left"/>
      <w:pPr>
        <w:tabs>
          <w:tab w:val="left" w:pos="2124"/>
          <w:tab w:val="num" w:pos="5004"/>
        </w:tabs>
        <w:ind w:left="3600" w:firstLine="7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DA394E">
      <w:start w:val="1"/>
      <w:numFmt w:val="lowerRoman"/>
      <w:lvlText w:val="%6."/>
      <w:lvlJc w:val="left"/>
      <w:pPr>
        <w:tabs>
          <w:tab w:val="left" w:pos="2124"/>
          <w:tab w:val="num" w:pos="5724"/>
        </w:tabs>
        <w:ind w:left="4320" w:firstLine="83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D5AA742">
      <w:start w:val="1"/>
      <w:numFmt w:val="decimal"/>
      <w:lvlText w:val="%7."/>
      <w:lvlJc w:val="left"/>
      <w:pPr>
        <w:tabs>
          <w:tab w:val="left" w:pos="2124"/>
          <w:tab w:val="num" w:pos="6444"/>
        </w:tabs>
        <w:ind w:left="5040" w:firstLine="7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7CA4790">
      <w:start w:val="1"/>
      <w:numFmt w:val="lowerLetter"/>
      <w:lvlText w:val="%8."/>
      <w:lvlJc w:val="left"/>
      <w:pPr>
        <w:tabs>
          <w:tab w:val="left" w:pos="2124"/>
          <w:tab w:val="num" w:pos="7164"/>
        </w:tabs>
        <w:ind w:left="5760" w:firstLine="79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B4DBA4">
      <w:start w:val="1"/>
      <w:numFmt w:val="lowerRoman"/>
      <w:lvlText w:val="%9."/>
      <w:lvlJc w:val="left"/>
      <w:pPr>
        <w:tabs>
          <w:tab w:val="left" w:pos="2124"/>
          <w:tab w:val="num" w:pos="7884"/>
        </w:tabs>
        <w:ind w:left="6480" w:firstLine="8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1B228E1"/>
    <w:multiLevelType w:val="hybridMultilevel"/>
    <w:tmpl w:val="4028BE64"/>
    <w:lvl w:ilvl="0" w:tplc="630413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B4E51"/>
    <w:multiLevelType w:val="hybridMultilevel"/>
    <w:tmpl w:val="3626D800"/>
    <w:lvl w:ilvl="0" w:tplc="23EC974E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41289F"/>
    <w:multiLevelType w:val="hybridMultilevel"/>
    <w:tmpl w:val="0CF6A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55114"/>
    <w:multiLevelType w:val="hybridMultilevel"/>
    <w:tmpl w:val="3626D800"/>
    <w:lvl w:ilvl="0" w:tplc="23EC974E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B32EF8"/>
    <w:multiLevelType w:val="hybridMultilevel"/>
    <w:tmpl w:val="3626D800"/>
    <w:lvl w:ilvl="0" w:tplc="23EC974E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0247770"/>
    <w:multiLevelType w:val="multilevel"/>
    <w:tmpl w:val="B2109724"/>
    <w:lvl w:ilvl="0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6" w15:restartNumberingAfterBreak="0">
    <w:nsid w:val="41BB554F"/>
    <w:multiLevelType w:val="hybridMultilevel"/>
    <w:tmpl w:val="37AE6BA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4025B"/>
    <w:multiLevelType w:val="multilevel"/>
    <w:tmpl w:val="F5124E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000000" w:themeColor="text1"/>
      </w:rPr>
    </w:lvl>
  </w:abstractNum>
  <w:abstractNum w:abstractNumId="18" w15:restartNumberingAfterBreak="0">
    <w:nsid w:val="47CC2EF5"/>
    <w:multiLevelType w:val="hybridMultilevel"/>
    <w:tmpl w:val="3E720014"/>
    <w:lvl w:ilvl="0" w:tplc="53600D2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8127C"/>
    <w:multiLevelType w:val="hybridMultilevel"/>
    <w:tmpl w:val="CA162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93CF7"/>
    <w:multiLevelType w:val="multilevel"/>
    <w:tmpl w:val="DD4EB92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1" w15:restartNumberingAfterBreak="0">
    <w:nsid w:val="555D06D3"/>
    <w:multiLevelType w:val="hybridMultilevel"/>
    <w:tmpl w:val="EECE015A"/>
    <w:lvl w:ilvl="0" w:tplc="08842C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06A70"/>
    <w:multiLevelType w:val="hybridMultilevel"/>
    <w:tmpl w:val="B1967108"/>
    <w:lvl w:ilvl="0" w:tplc="9EFCA48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BE3671B"/>
    <w:multiLevelType w:val="hybridMultilevel"/>
    <w:tmpl w:val="80CEFF6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018D5"/>
    <w:multiLevelType w:val="hybridMultilevel"/>
    <w:tmpl w:val="9466A9D0"/>
    <w:lvl w:ilvl="0" w:tplc="0809000F">
      <w:start w:val="1"/>
      <w:numFmt w:val="decimal"/>
      <w:lvlText w:val="%1."/>
      <w:lvlJc w:val="left"/>
      <w:pPr>
        <w:ind w:left="1088" w:hanging="360"/>
      </w:pPr>
    </w:lvl>
    <w:lvl w:ilvl="1" w:tplc="08090019" w:tentative="1">
      <w:start w:val="1"/>
      <w:numFmt w:val="lowerLetter"/>
      <w:lvlText w:val="%2."/>
      <w:lvlJc w:val="left"/>
      <w:pPr>
        <w:ind w:left="1808" w:hanging="360"/>
      </w:pPr>
    </w:lvl>
    <w:lvl w:ilvl="2" w:tplc="0809001B" w:tentative="1">
      <w:start w:val="1"/>
      <w:numFmt w:val="lowerRoman"/>
      <w:lvlText w:val="%3."/>
      <w:lvlJc w:val="right"/>
      <w:pPr>
        <w:ind w:left="2528" w:hanging="180"/>
      </w:pPr>
    </w:lvl>
    <w:lvl w:ilvl="3" w:tplc="0809000F" w:tentative="1">
      <w:start w:val="1"/>
      <w:numFmt w:val="decimal"/>
      <w:lvlText w:val="%4."/>
      <w:lvlJc w:val="left"/>
      <w:pPr>
        <w:ind w:left="3248" w:hanging="360"/>
      </w:pPr>
    </w:lvl>
    <w:lvl w:ilvl="4" w:tplc="08090019" w:tentative="1">
      <w:start w:val="1"/>
      <w:numFmt w:val="lowerLetter"/>
      <w:lvlText w:val="%5."/>
      <w:lvlJc w:val="left"/>
      <w:pPr>
        <w:ind w:left="3968" w:hanging="360"/>
      </w:pPr>
    </w:lvl>
    <w:lvl w:ilvl="5" w:tplc="0809001B" w:tentative="1">
      <w:start w:val="1"/>
      <w:numFmt w:val="lowerRoman"/>
      <w:lvlText w:val="%6."/>
      <w:lvlJc w:val="right"/>
      <w:pPr>
        <w:ind w:left="4688" w:hanging="180"/>
      </w:pPr>
    </w:lvl>
    <w:lvl w:ilvl="6" w:tplc="0809000F" w:tentative="1">
      <w:start w:val="1"/>
      <w:numFmt w:val="decimal"/>
      <w:lvlText w:val="%7."/>
      <w:lvlJc w:val="left"/>
      <w:pPr>
        <w:ind w:left="5408" w:hanging="360"/>
      </w:pPr>
    </w:lvl>
    <w:lvl w:ilvl="7" w:tplc="08090019" w:tentative="1">
      <w:start w:val="1"/>
      <w:numFmt w:val="lowerLetter"/>
      <w:lvlText w:val="%8."/>
      <w:lvlJc w:val="left"/>
      <w:pPr>
        <w:ind w:left="6128" w:hanging="360"/>
      </w:pPr>
    </w:lvl>
    <w:lvl w:ilvl="8" w:tplc="08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25" w15:restartNumberingAfterBreak="0">
    <w:nsid w:val="5FEB0603"/>
    <w:multiLevelType w:val="hybridMultilevel"/>
    <w:tmpl w:val="3626D800"/>
    <w:lvl w:ilvl="0" w:tplc="23EC974E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3A3784"/>
    <w:multiLevelType w:val="hybridMultilevel"/>
    <w:tmpl w:val="3E720014"/>
    <w:lvl w:ilvl="0" w:tplc="53600D2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94B85"/>
    <w:multiLevelType w:val="hybridMultilevel"/>
    <w:tmpl w:val="2F067BFE"/>
    <w:lvl w:ilvl="0" w:tplc="49EC4608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FCC3707"/>
    <w:multiLevelType w:val="hybridMultilevel"/>
    <w:tmpl w:val="AEE63B18"/>
    <w:numStyleLink w:val="ImportedStyle3"/>
  </w:abstractNum>
  <w:abstractNum w:abstractNumId="29" w15:restartNumberingAfterBreak="0">
    <w:nsid w:val="725049A0"/>
    <w:multiLevelType w:val="hybridMultilevel"/>
    <w:tmpl w:val="DD80FD62"/>
    <w:lvl w:ilvl="0" w:tplc="AD7ACC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2822E0" w:tentative="1">
      <w:start w:val="1"/>
      <w:numFmt w:val="lowerLetter"/>
      <w:lvlText w:val="%2."/>
      <w:lvlJc w:val="left"/>
      <w:pPr>
        <w:ind w:left="1440" w:hanging="360"/>
      </w:pPr>
    </w:lvl>
    <w:lvl w:ilvl="2" w:tplc="2C0048FA" w:tentative="1">
      <w:start w:val="1"/>
      <w:numFmt w:val="lowerRoman"/>
      <w:lvlText w:val="%3."/>
      <w:lvlJc w:val="right"/>
      <w:pPr>
        <w:ind w:left="2160" w:hanging="180"/>
      </w:pPr>
    </w:lvl>
    <w:lvl w:ilvl="3" w:tplc="260C22D2" w:tentative="1">
      <w:start w:val="1"/>
      <w:numFmt w:val="decimal"/>
      <w:lvlText w:val="%4."/>
      <w:lvlJc w:val="left"/>
      <w:pPr>
        <w:ind w:left="2880" w:hanging="360"/>
      </w:pPr>
    </w:lvl>
    <w:lvl w:ilvl="4" w:tplc="3A3C8330" w:tentative="1">
      <w:start w:val="1"/>
      <w:numFmt w:val="lowerLetter"/>
      <w:lvlText w:val="%5."/>
      <w:lvlJc w:val="left"/>
      <w:pPr>
        <w:ind w:left="3600" w:hanging="360"/>
      </w:pPr>
    </w:lvl>
    <w:lvl w:ilvl="5" w:tplc="38C409AC" w:tentative="1">
      <w:start w:val="1"/>
      <w:numFmt w:val="lowerRoman"/>
      <w:lvlText w:val="%6."/>
      <w:lvlJc w:val="right"/>
      <w:pPr>
        <w:ind w:left="4320" w:hanging="180"/>
      </w:pPr>
    </w:lvl>
    <w:lvl w:ilvl="6" w:tplc="5544ADEA" w:tentative="1">
      <w:start w:val="1"/>
      <w:numFmt w:val="decimal"/>
      <w:lvlText w:val="%7."/>
      <w:lvlJc w:val="left"/>
      <w:pPr>
        <w:ind w:left="5040" w:hanging="360"/>
      </w:pPr>
    </w:lvl>
    <w:lvl w:ilvl="7" w:tplc="8C2ACA8A" w:tentative="1">
      <w:start w:val="1"/>
      <w:numFmt w:val="lowerLetter"/>
      <w:lvlText w:val="%8."/>
      <w:lvlJc w:val="left"/>
      <w:pPr>
        <w:ind w:left="5760" w:hanging="360"/>
      </w:pPr>
    </w:lvl>
    <w:lvl w:ilvl="8" w:tplc="BC6AAB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4305C"/>
    <w:multiLevelType w:val="hybridMultilevel"/>
    <w:tmpl w:val="DD0CA6C6"/>
    <w:lvl w:ilvl="0" w:tplc="DB8643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54B51"/>
    <w:multiLevelType w:val="hybridMultilevel"/>
    <w:tmpl w:val="5E7650F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77A88"/>
    <w:multiLevelType w:val="hybridMultilevel"/>
    <w:tmpl w:val="A120F704"/>
    <w:lvl w:ilvl="0" w:tplc="2ED615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29"/>
  </w:num>
  <w:num w:numId="4">
    <w:abstractNumId w:val="8"/>
  </w:num>
  <w:num w:numId="5">
    <w:abstractNumId w:val="19"/>
  </w:num>
  <w:num w:numId="6">
    <w:abstractNumId w:val="12"/>
  </w:num>
  <w:num w:numId="7">
    <w:abstractNumId w:val="15"/>
  </w:num>
  <w:num w:numId="8">
    <w:abstractNumId w:val="24"/>
  </w:num>
  <w:num w:numId="9">
    <w:abstractNumId w:val="20"/>
  </w:num>
  <w:num w:numId="10">
    <w:abstractNumId w:val="17"/>
  </w:num>
  <w:num w:numId="11">
    <w:abstractNumId w:val="10"/>
  </w:num>
  <w:num w:numId="12">
    <w:abstractNumId w:val="27"/>
  </w:num>
  <w:num w:numId="13">
    <w:abstractNumId w:val="11"/>
  </w:num>
  <w:num w:numId="14">
    <w:abstractNumId w:val="18"/>
  </w:num>
  <w:num w:numId="15">
    <w:abstractNumId w:val="13"/>
  </w:num>
  <w:num w:numId="16">
    <w:abstractNumId w:val="2"/>
  </w:num>
  <w:num w:numId="17">
    <w:abstractNumId w:val="25"/>
  </w:num>
  <w:num w:numId="18">
    <w:abstractNumId w:val="14"/>
  </w:num>
  <w:num w:numId="19">
    <w:abstractNumId w:val="21"/>
  </w:num>
  <w:num w:numId="20">
    <w:abstractNumId w:val="26"/>
  </w:num>
  <w:num w:numId="21">
    <w:abstractNumId w:val="32"/>
  </w:num>
  <w:num w:numId="22">
    <w:abstractNumId w:val="30"/>
  </w:num>
  <w:num w:numId="23">
    <w:abstractNumId w:val="5"/>
  </w:num>
  <w:num w:numId="24">
    <w:abstractNumId w:val="6"/>
  </w:num>
  <w:num w:numId="25">
    <w:abstractNumId w:val="4"/>
  </w:num>
  <w:num w:numId="26">
    <w:abstractNumId w:val="16"/>
  </w:num>
  <w:num w:numId="27">
    <w:abstractNumId w:val="31"/>
  </w:num>
  <w:num w:numId="28">
    <w:abstractNumId w:val="1"/>
  </w:num>
  <w:num w:numId="29">
    <w:abstractNumId w:val="23"/>
  </w:num>
  <w:num w:numId="30">
    <w:abstractNumId w:val="7"/>
  </w:num>
  <w:num w:numId="31">
    <w:abstractNumId w:val="22"/>
  </w:num>
  <w:num w:numId="32">
    <w:abstractNumId w:val="3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E9"/>
    <w:rsid w:val="001068E9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DAE8"/>
  <w15:chartTrackingRefBased/>
  <w15:docId w15:val="{2372CFFD-41C1-42E5-AE2D-9B375508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8E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nhideWhenUsed/>
    <w:qFormat/>
    <w:rsid w:val="001068E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bdr w:val="nil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8E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8E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1068E9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i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8E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bdr w:val="nil"/>
    </w:rPr>
  </w:style>
  <w:style w:type="character" w:styleId="Hyperlink">
    <w:name w:val="Hyperlink"/>
    <w:rsid w:val="001068E9"/>
    <w:rPr>
      <w:u w:val="single"/>
    </w:rPr>
  </w:style>
  <w:style w:type="paragraph" w:customStyle="1" w:styleId="HeaderFooter">
    <w:name w:val="Header &amp; Footer"/>
    <w:rsid w:val="001068E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val="el-GR" w:eastAsia="el-GR"/>
    </w:rPr>
  </w:style>
  <w:style w:type="paragraph" w:customStyle="1" w:styleId="Body">
    <w:name w:val="Body"/>
    <w:rsid w:val="001068E9"/>
    <w:pPr>
      <w:pBdr>
        <w:top w:val="nil"/>
        <w:left w:val="nil"/>
        <w:bottom w:val="nil"/>
        <w:right w:val="nil"/>
        <w:between w:val="nil"/>
        <w:bar w:val="nil"/>
      </w:pBdr>
      <w:spacing w:after="0" w:line="287" w:lineRule="atLeast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eastAsia="el-GR"/>
    </w:rPr>
  </w:style>
  <w:style w:type="paragraph" w:styleId="ListParagraph">
    <w:name w:val="List Paragraph"/>
    <w:rsid w:val="001068E9"/>
    <w:pPr>
      <w:pBdr>
        <w:top w:val="nil"/>
        <w:left w:val="nil"/>
        <w:bottom w:val="nil"/>
        <w:right w:val="nil"/>
        <w:between w:val="nil"/>
        <w:bar w:val="nil"/>
      </w:pBdr>
      <w:spacing w:after="0" w:line="287" w:lineRule="atLeast"/>
      <w:ind w:left="720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de-DE" w:eastAsia="el-GR"/>
    </w:rPr>
  </w:style>
  <w:style w:type="numbering" w:customStyle="1" w:styleId="ImportedStyle3">
    <w:name w:val="Imported Style 3"/>
    <w:rsid w:val="001068E9"/>
    <w:pPr>
      <w:numPr>
        <w:numId w:val="1"/>
      </w:numPr>
    </w:pPr>
  </w:style>
  <w:style w:type="paragraph" w:customStyle="1" w:styleId="EndNoteBibliography">
    <w:name w:val="EndNote Bibliography"/>
    <w:rsid w:val="001068E9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tLeast"/>
      <w:ind w:left="720" w:hanging="720"/>
      <w:jc w:val="both"/>
    </w:pPr>
    <w:rPr>
      <w:rFonts w:ascii="Times New Roman" w:eastAsia="Arial Unicode MS" w:hAnsi="Times New Roman" w:cs="Times New Roman"/>
      <w:color w:val="000000"/>
      <w:sz w:val="20"/>
      <w:szCs w:val="20"/>
      <w:u w:color="000000"/>
      <w:bdr w:val="nil"/>
      <w:lang w:val="de-DE" w:eastAsia="el-GR"/>
    </w:rPr>
  </w:style>
  <w:style w:type="paragraph" w:customStyle="1" w:styleId="LabelA">
    <w:name w:val="Label A"/>
    <w:rsid w:val="001068E9"/>
    <w:pPr>
      <w:pBdr>
        <w:top w:val="nil"/>
        <w:left w:val="nil"/>
        <w:bottom w:val="nil"/>
        <w:right w:val="nil"/>
        <w:between w:val="nil"/>
        <w:bar w:val="nil"/>
      </w:pBdr>
      <w:spacing w:after="0" w:line="287" w:lineRule="atLeast"/>
      <w:jc w:val="center"/>
    </w:pPr>
    <w:rPr>
      <w:rFonts w:ascii="Helvetica" w:eastAsia="Arial Unicode MS" w:hAnsi="Helvetica" w:cs="Arial Unicode MS"/>
      <w:color w:val="FEFEFE"/>
      <w:sz w:val="24"/>
      <w:szCs w:val="24"/>
      <w:u w:color="FEFEFE"/>
      <w:bdr w:val="nil"/>
      <w:lang w:val="it-IT" w:eastAsia="el-GR"/>
    </w:rPr>
  </w:style>
  <w:style w:type="paragraph" w:customStyle="1" w:styleId="Default">
    <w:name w:val="Default"/>
    <w:rsid w:val="001068E9"/>
    <w:pPr>
      <w:pBdr>
        <w:top w:val="nil"/>
        <w:left w:val="nil"/>
        <w:bottom w:val="nil"/>
        <w:right w:val="nil"/>
        <w:between w:val="nil"/>
        <w:bar w:val="nil"/>
      </w:pBdr>
      <w:spacing w:after="0" w:line="287" w:lineRule="atLeast"/>
    </w:pPr>
    <w:rPr>
      <w:rFonts w:ascii="Helvetica" w:eastAsia="Helvetica" w:hAnsi="Helvetica" w:cs="Helvetica"/>
      <w:color w:val="000000"/>
      <w:u w:color="000000"/>
      <w:bdr w:val="nil"/>
      <w:lang w:val="el-GR" w:eastAsia="el-GR"/>
    </w:rPr>
  </w:style>
  <w:style w:type="paragraph" w:customStyle="1" w:styleId="CaptionA">
    <w:name w:val="Caption A"/>
    <w:rsid w:val="001068E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87" w:lineRule="atLeast"/>
      <w:outlineLvl w:val="0"/>
    </w:pPr>
    <w:rPr>
      <w:rFonts w:ascii="Helvetica" w:eastAsia="Arial Unicode MS" w:hAnsi="Helvetica" w:cs="Arial Unicode MS"/>
      <w:color w:val="000000"/>
      <w:sz w:val="36"/>
      <w:szCs w:val="36"/>
      <w:u w:color="000000"/>
      <w:bdr w:val="nil"/>
      <w:lang w:val="de-DE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8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8E9"/>
    <w:rPr>
      <w:rFonts w:ascii="Tahoma" w:eastAsia="Times New Roman" w:hAnsi="Tahoma" w:cs="Tahoma"/>
      <w:sz w:val="16"/>
      <w:szCs w:val="16"/>
      <w:lang w:val="el-GR" w:eastAsia="en-GB"/>
    </w:rPr>
  </w:style>
  <w:style w:type="paragraph" w:styleId="Bibliography">
    <w:name w:val="Bibliography"/>
    <w:next w:val="Normal"/>
    <w:link w:val="BibliographyChar"/>
    <w:rsid w:val="001068E9"/>
    <w:pPr>
      <w:pBdr>
        <w:top w:val="nil"/>
        <w:left w:val="nil"/>
        <w:bottom w:val="nil"/>
        <w:right w:val="nil"/>
        <w:between w:val="nil"/>
        <w:bar w:val="nil"/>
      </w:pBdr>
      <w:spacing w:after="0" w:line="287" w:lineRule="atLeast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de-DE" w:eastAsia="el-GR"/>
    </w:rPr>
  </w:style>
  <w:style w:type="paragraph" w:styleId="Header">
    <w:name w:val="header"/>
    <w:basedOn w:val="Normal"/>
    <w:link w:val="HeaderChar"/>
    <w:uiPriority w:val="99"/>
    <w:unhideWhenUsed/>
    <w:rsid w:val="001068E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</w:pPr>
    <w:rPr>
      <w:rFonts w:eastAsia="Arial Unicode MS"/>
      <w:bdr w:val="nil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068E9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1068E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</w:pPr>
    <w:rPr>
      <w:rFonts w:eastAsia="Arial Unicode MS"/>
      <w:bdr w:val="nil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068E9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None">
    <w:name w:val="None"/>
    <w:rsid w:val="001068E9"/>
  </w:style>
  <w:style w:type="paragraph" w:customStyle="1" w:styleId="Label">
    <w:name w:val="Label"/>
    <w:rsid w:val="001068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" w:eastAsia="Arial Unicode MS" w:hAnsi="Helvetica" w:cs="Arial Unicode MS"/>
      <w:color w:val="FEFEFE"/>
      <w:sz w:val="24"/>
      <w:szCs w:val="24"/>
      <w:bdr w:val="nil"/>
      <w:lang w:val="it-IT" w:eastAsia="el-GR"/>
    </w:rPr>
  </w:style>
  <w:style w:type="character" w:styleId="PlaceholderText">
    <w:name w:val="Placeholder Text"/>
    <w:basedOn w:val="DefaultParagraphFont"/>
    <w:uiPriority w:val="99"/>
    <w:semiHidden/>
    <w:rsid w:val="001068E9"/>
    <w:rPr>
      <w:color w:val="808080"/>
    </w:rPr>
  </w:style>
  <w:style w:type="table" w:styleId="TableGrid">
    <w:name w:val="Table Grid"/>
    <w:basedOn w:val="TableNormal"/>
    <w:uiPriority w:val="39"/>
    <w:rsid w:val="001068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6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68E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68E9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8E9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character" w:customStyle="1" w:styleId="highlight">
    <w:name w:val="highlight"/>
    <w:basedOn w:val="DefaultParagraphFont"/>
    <w:rsid w:val="001068E9"/>
  </w:style>
  <w:style w:type="character" w:customStyle="1" w:styleId="ui-ncbitoggler-master-text">
    <w:name w:val="ui-ncbitoggler-master-text"/>
    <w:basedOn w:val="DefaultParagraphFont"/>
    <w:rsid w:val="001068E9"/>
  </w:style>
  <w:style w:type="paragraph" w:customStyle="1" w:styleId="Title1">
    <w:name w:val="Title1"/>
    <w:basedOn w:val="Normal"/>
    <w:rsid w:val="001068E9"/>
    <w:pPr>
      <w:spacing w:before="100" w:beforeAutospacing="1" w:after="100" w:afterAutospacing="1"/>
    </w:pPr>
    <w:rPr>
      <w:lang w:val="de-DE" w:eastAsia="de-DE"/>
    </w:rPr>
  </w:style>
  <w:style w:type="paragraph" w:customStyle="1" w:styleId="desc">
    <w:name w:val="desc"/>
    <w:basedOn w:val="Normal"/>
    <w:rsid w:val="001068E9"/>
    <w:pPr>
      <w:spacing w:before="100" w:beforeAutospacing="1" w:after="100" w:afterAutospacing="1"/>
    </w:pPr>
    <w:rPr>
      <w:lang w:val="de-DE" w:eastAsia="de-DE"/>
    </w:rPr>
  </w:style>
  <w:style w:type="paragraph" w:customStyle="1" w:styleId="details">
    <w:name w:val="details"/>
    <w:basedOn w:val="Normal"/>
    <w:rsid w:val="001068E9"/>
    <w:pPr>
      <w:spacing w:before="100" w:beforeAutospacing="1" w:after="100" w:afterAutospacing="1"/>
    </w:pPr>
    <w:rPr>
      <w:lang w:val="de-DE" w:eastAsia="de-DE"/>
    </w:rPr>
  </w:style>
  <w:style w:type="character" w:customStyle="1" w:styleId="jrnl">
    <w:name w:val="jrnl"/>
    <w:basedOn w:val="DefaultParagraphFont"/>
    <w:rsid w:val="001068E9"/>
  </w:style>
  <w:style w:type="paragraph" w:customStyle="1" w:styleId="NurText1">
    <w:name w:val="Nur Text1"/>
    <w:basedOn w:val="Normal"/>
    <w:rsid w:val="001068E9"/>
    <w:pPr>
      <w:spacing w:line="480" w:lineRule="auto"/>
      <w:jc w:val="both"/>
    </w:pPr>
    <w:rPr>
      <w:rFonts w:ascii="Courier New" w:hAnsi="Courier New" w:cs="Courier New"/>
      <w:sz w:val="20"/>
      <w:szCs w:val="20"/>
      <w:lang w:val="de-DE" w:eastAsia="ar-SA"/>
    </w:rPr>
  </w:style>
  <w:style w:type="paragraph" w:styleId="NoSpacing">
    <w:name w:val="No Spacing"/>
    <w:uiPriority w:val="1"/>
    <w:qFormat/>
    <w:rsid w:val="001068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table" w:styleId="LightShading-Accent5">
    <w:name w:val="Light Shading Accent 5"/>
    <w:basedOn w:val="TableNormal"/>
    <w:uiPriority w:val="60"/>
    <w:rsid w:val="001068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color w:val="2E74B5" w:themeColor="accent5" w:themeShade="BF"/>
      <w:sz w:val="20"/>
      <w:szCs w:val="20"/>
      <w:bdr w:val="nil"/>
      <w:lang w:val="el-GR" w:eastAsia="el-GR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customStyle="1" w:styleId="mjx-char">
    <w:name w:val="mjx-char"/>
    <w:basedOn w:val="DefaultParagraphFont"/>
    <w:rsid w:val="001068E9"/>
  </w:style>
  <w:style w:type="character" w:customStyle="1" w:styleId="mjxassistivemathml">
    <w:name w:val="mjx_assistive_mathml"/>
    <w:basedOn w:val="DefaultParagraphFont"/>
    <w:rsid w:val="001068E9"/>
  </w:style>
  <w:style w:type="character" w:styleId="Emphasis">
    <w:name w:val="Emphasis"/>
    <w:basedOn w:val="DefaultParagraphFont"/>
    <w:uiPriority w:val="20"/>
    <w:qFormat/>
    <w:rsid w:val="001068E9"/>
    <w:rPr>
      <w:i/>
      <w:iCs/>
    </w:rPr>
  </w:style>
  <w:style w:type="paragraph" w:customStyle="1" w:styleId="mb15">
    <w:name w:val="mb15"/>
    <w:basedOn w:val="Normal"/>
    <w:rsid w:val="001068E9"/>
    <w:pPr>
      <w:spacing w:before="100" w:beforeAutospacing="1" w:after="100" w:afterAutospacing="1"/>
    </w:pPr>
    <w:rPr>
      <w:lang w:val="en-US"/>
    </w:rPr>
  </w:style>
  <w:style w:type="paragraph" w:styleId="Revision">
    <w:name w:val="Revision"/>
    <w:hidden/>
    <w:uiPriority w:val="99"/>
    <w:semiHidden/>
    <w:rsid w:val="001068E9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Strong">
    <w:name w:val="Strong"/>
    <w:basedOn w:val="DefaultParagraphFont"/>
    <w:uiPriority w:val="22"/>
    <w:qFormat/>
    <w:rsid w:val="001068E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068E9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068E9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/>
      <w:noProof/>
      <w:color w:val="000000"/>
      <w:sz w:val="20"/>
      <w:u w:color="000000"/>
      <w:bdr w:val="nil"/>
      <w:lang w:val="de-DE" w:eastAsia="el-GR"/>
    </w:rPr>
  </w:style>
  <w:style w:type="character" w:customStyle="1" w:styleId="BibliographyChar">
    <w:name w:val="Bibliography Char"/>
    <w:basedOn w:val="DefaultParagraphFont"/>
    <w:link w:val="Bibliography"/>
    <w:rsid w:val="001068E9"/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de-DE" w:eastAsia="el-GR"/>
    </w:rPr>
  </w:style>
  <w:style w:type="character" w:customStyle="1" w:styleId="EndNoteBibliographyTitleChar">
    <w:name w:val="EndNote Bibliography Title Char"/>
    <w:basedOn w:val="BibliographyChar"/>
    <w:link w:val="EndNoteBibliographyTitle"/>
    <w:rsid w:val="001068E9"/>
    <w:rPr>
      <w:rFonts w:ascii="Times New Roman" w:eastAsia="Arial Unicode MS" w:hAnsi="Times New Roman" w:cs="Times New Roman"/>
      <w:noProof/>
      <w:color w:val="000000"/>
      <w:sz w:val="20"/>
      <w:szCs w:val="24"/>
      <w:u w:color="000000"/>
      <w:bdr w:val="nil"/>
      <w:lang w:val="de-DE" w:eastAsia="el-GR"/>
    </w:rPr>
  </w:style>
  <w:style w:type="character" w:styleId="UnresolvedMention">
    <w:name w:val="Unresolved Mention"/>
    <w:basedOn w:val="DefaultParagraphFont"/>
    <w:uiPriority w:val="99"/>
    <w:semiHidden/>
    <w:unhideWhenUsed/>
    <w:rsid w:val="001068E9"/>
    <w:rPr>
      <w:color w:val="605E5C"/>
      <w:shd w:val="clear" w:color="auto" w:fill="E1DFDD"/>
    </w:rPr>
  </w:style>
  <w:style w:type="paragraph" w:customStyle="1" w:styleId="gmail-body">
    <w:name w:val="gmail-body"/>
    <w:basedOn w:val="Normal"/>
    <w:rsid w:val="001068E9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rsid w:val="001068E9"/>
    <w:pPr>
      <w:spacing w:after="0" w:line="240" w:lineRule="auto"/>
    </w:pPr>
    <w:rPr>
      <w:rFonts w:ascii="Calibri" w:eastAsia="MS Mincho" w:hAnsi="Calibri" w:cs="Times New Roman"/>
      <w:sz w:val="24"/>
      <w:szCs w:val="24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068E9"/>
    <w:pPr>
      <w:spacing w:after="0" w:line="240" w:lineRule="auto"/>
    </w:pPr>
    <w:rPr>
      <w:rFonts w:ascii="Calibri" w:eastAsia="MS Mincho" w:hAnsi="Calibri" w:cs="Times New Roman"/>
      <w:sz w:val="24"/>
      <w:szCs w:val="24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068E9"/>
    <w:pPr>
      <w:widowControl w:val="0"/>
      <w:spacing w:line="230" w:lineRule="exact"/>
      <w:ind w:firstLine="240"/>
      <w:jc w:val="both"/>
    </w:pPr>
    <w:rPr>
      <w:rFonts w:ascii="Palatino" w:hAnsi="Palatino"/>
      <w:kern w:val="16"/>
      <w:sz w:val="19"/>
      <w:szCs w:val="20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1068E9"/>
  </w:style>
  <w:style w:type="paragraph" w:styleId="NormalWeb">
    <w:name w:val="Normal (Web)"/>
    <w:basedOn w:val="Normal"/>
    <w:uiPriority w:val="99"/>
    <w:unhideWhenUsed/>
    <w:rsid w:val="001068E9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2022-03-03T20:03:00Z</dcterms:created>
  <dcterms:modified xsi:type="dcterms:W3CDTF">2022-03-03T20:04:00Z</dcterms:modified>
</cp:coreProperties>
</file>