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D9ADF0" w14:textId="298A4E66" w:rsidR="00B6293F" w:rsidRPr="009A3852" w:rsidRDefault="0069707B" w:rsidP="005B0D41">
      <w:pPr>
        <w:rPr>
          <w:rStyle w:val="Strong"/>
        </w:rPr>
      </w:pPr>
      <w:r>
        <w:rPr>
          <w:rStyle w:val="Strong"/>
        </w:rPr>
        <w:t>Additional file 3</w:t>
      </w:r>
      <w:r w:rsidR="00FF5418">
        <w:rPr>
          <w:rStyle w:val="Strong"/>
        </w:rPr>
        <w:t>:</w:t>
      </w:r>
      <w:r w:rsidR="004A7998" w:rsidRPr="009A3852">
        <w:rPr>
          <w:rStyle w:val="Strong"/>
        </w:rPr>
        <w:t xml:space="preserve"> Characteristics and quality assessment of the studies on the development of the included </w:t>
      </w:r>
      <w:r w:rsidR="00C13237" w:rsidRPr="009A3852">
        <w:rPr>
          <w:rStyle w:val="Strong"/>
        </w:rPr>
        <w:t>instruments</w:t>
      </w:r>
    </w:p>
    <w:tbl>
      <w:tblPr>
        <w:tblW w:w="15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6"/>
        <w:gridCol w:w="1538"/>
        <w:gridCol w:w="1461"/>
        <w:gridCol w:w="3055"/>
        <w:gridCol w:w="2340"/>
        <w:gridCol w:w="3116"/>
        <w:gridCol w:w="1568"/>
        <w:gridCol w:w="1040"/>
      </w:tblGrid>
      <w:tr w:rsidR="00E91682" w:rsidRPr="00E74B1D" w14:paraId="70E58004" w14:textId="77777777" w:rsidTr="009A3852">
        <w:trPr>
          <w:trHeight w:val="292"/>
        </w:trPr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F2993D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8EDBD2F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37F9002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C4980F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0A508A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C096D9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</w:p>
        </w:tc>
        <w:tc>
          <w:tcPr>
            <w:tcW w:w="26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967DF13" w14:textId="77777777" w:rsidR="00E91682" w:rsidRPr="004A7998" w:rsidRDefault="00E91682" w:rsidP="00E74B1D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Concept elicitation study</w:t>
            </w:r>
          </w:p>
        </w:tc>
      </w:tr>
      <w:tr w:rsidR="004A7998" w:rsidRPr="007504F2" w14:paraId="0441C5D2" w14:textId="77777777" w:rsidTr="009A3852">
        <w:trPr>
          <w:trHeight w:val="292"/>
        </w:trPr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086C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Name abbreviation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8F187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Reference</w:t>
            </w:r>
          </w:p>
        </w:tc>
        <w:tc>
          <w:tcPr>
            <w:tcW w:w="1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676CC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Primary language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85722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Construct definition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3AA44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Target population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27B05E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Intended context of use</w:t>
            </w:r>
          </w:p>
        </w:tc>
        <w:tc>
          <w:tcPr>
            <w:tcW w:w="1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5F2CB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COSMIN quality rating</w:t>
            </w:r>
          </w:p>
        </w:tc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03E46" w14:textId="77777777" w:rsidR="004A7998" w:rsidRPr="007504F2" w:rsidRDefault="004A7998" w:rsidP="004A7998">
            <w:pPr>
              <w:spacing w:line="240" w:lineRule="auto"/>
              <w:rPr>
                <w:b/>
                <w:sz w:val="20"/>
                <w:lang w:val="en-GB"/>
              </w:rPr>
            </w:pPr>
            <w:r w:rsidRPr="007504F2">
              <w:rPr>
                <w:b/>
                <w:sz w:val="20"/>
                <w:lang w:val="en-GB"/>
              </w:rPr>
              <w:t>Were patients involved?</w:t>
            </w:r>
          </w:p>
        </w:tc>
      </w:tr>
      <w:tr w:rsidR="007A2411" w:rsidRPr="00FB51C3" w14:paraId="694AC145" w14:textId="77777777" w:rsidTr="009A3852">
        <w:trPr>
          <w:trHeight w:val="292"/>
        </w:trPr>
        <w:tc>
          <w:tcPr>
            <w:tcW w:w="15534" w:type="dxa"/>
            <w:gridSpan w:val="8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4EBA37" w14:textId="77777777" w:rsidR="007A2411" w:rsidRPr="00FB51C3" w:rsidRDefault="007A2411" w:rsidP="007A2411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f</w:t>
            </w:r>
            <w:r w:rsidRPr="00FB51C3">
              <w:rPr>
                <w:b/>
                <w:lang w:val="en-GB"/>
              </w:rPr>
              <w:t>alls</w:t>
            </w:r>
            <w:r>
              <w:rPr>
                <w:b/>
                <w:lang w:val="en-GB"/>
              </w:rPr>
              <w:t xml:space="preserve"> efficacy sc</w:t>
            </w:r>
            <w:r w:rsidRPr="00FB51C3">
              <w:rPr>
                <w:b/>
                <w:lang w:val="en-GB"/>
              </w:rPr>
              <w:t>ales</w:t>
            </w:r>
          </w:p>
        </w:tc>
      </w:tr>
      <w:tr w:rsidR="004A7998" w:rsidRPr="009A3852" w14:paraId="12EA2C7A" w14:textId="77777777" w:rsidTr="009A3852">
        <w:trPr>
          <w:trHeight w:val="292"/>
        </w:trPr>
        <w:tc>
          <w:tcPr>
            <w:tcW w:w="1416" w:type="dxa"/>
          </w:tcPr>
          <w:p w14:paraId="73E5667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FES-10</w:t>
            </w:r>
          </w:p>
        </w:tc>
        <w:tc>
          <w:tcPr>
            <w:tcW w:w="1538" w:type="dxa"/>
          </w:tcPr>
          <w:p w14:paraId="4299648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Tinetti 1990</w:t>
            </w:r>
          </w:p>
        </w:tc>
        <w:tc>
          <w:tcPr>
            <w:tcW w:w="1461" w:type="dxa"/>
          </w:tcPr>
          <w:p w14:paraId="11B2AC5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0E89836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Fall-related self-efficacy as the confidence in performing common daily activities without falling. ‘Low perceived self-efficacy or confidence at avoiding fall’ can be operationally defined as ‘fear of falling’</w:t>
            </w:r>
          </w:p>
        </w:tc>
        <w:tc>
          <w:tcPr>
            <w:tcW w:w="2340" w:type="dxa"/>
          </w:tcPr>
          <w:p w14:paraId="4C8205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329CE8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‘fear of falling’ interpreted from the total score determined from falls-related self-efficacy. Guide to clinical practice and research.</w:t>
            </w:r>
          </w:p>
          <w:p w14:paraId="65E4054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  <w:p w14:paraId="77AC3E0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568" w:type="dxa"/>
          </w:tcPr>
          <w:p w14:paraId="25D47154" w14:textId="58E9890F" w:rsidR="004A7998" w:rsidRPr="004A7998" w:rsidRDefault="004A7998" w:rsidP="00E74B1D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20C74D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 No</w:t>
            </w:r>
          </w:p>
        </w:tc>
      </w:tr>
      <w:tr w:rsidR="004A7998" w:rsidRPr="009A3852" w14:paraId="74EA7375" w14:textId="77777777" w:rsidTr="009A3852">
        <w:trPr>
          <w:trHeight w:val="292"/>
        </w:trPr>
        <w:tc>
          <w:tcPr>
            <w:tcW w:w="1416" w:type="dxa"/>
          </w:tcPr>
          <w:p w14:paraId="3CB900CA" w14:textId="4F8EC0F4" w:rsidR="004A7998" w:rsidRPr="004A7998" w:rsidRDefault="00F31A6B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4A7998" w:rsidRPr="004A7998">
              <w:rPr>
                <w:lang w:val="en-GB"/>
              </w:rPr>
              <w:t>FES-11</w:t>
            </w:r>
          </w:p>
        </w:tc>
        <w:tc>
          <w:tcPr>
            <w:tcW w:w="1538" w:type="dxa"/>
          </w:tcPr>
          <w:p w14:paraId="20600F4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Edwards 2008</w:t>
            </w:r>
          </w:p>
        </w:tc>
        <w:tc>
          <w:tcPr>
            <w:tcW w:w="1461" w:type="dxa"/>
          </w:tcPr>
          <w:p w14:paraId="20365AE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French</w:t>
            </w:r>
          </w:p>
        </w:tc>
        <w:tc>
          <w:tcPr>
            <w:tcW w:w="3055" w:type="dxa"/>
          </w:tcPr>
          <w:p w14:paraId="604B0A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39EEA48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132A89A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to assess confidence and fear of falling to perform challenging activities of daily living including the use of stairs in the home and community without falling</w:t>
            </w:r>
          </w:p>
        </w:tc>
        <w:tc>
          <w:tcPr>
            <w:tcW w:w="1568" w:type="dxa"/>
          </w:tcPr>
          <w:p w14:paraId="61EF0DB3" w14:textId="26070740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AED83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7B119232" w14:textId="77777777" w:rsidTr="009A3852">
        <w:trPr>
          <w:trHeight w:val="292"/>
        </w:trPr>
        <w:tc>
          <w:tcPr>
            <w:tcW w:w="1416" w:type="dxa"/>
          </w:tcPr>
          <w:p w14:paraId="615C4C55" w14:textId="7D2BAEE7" w:rsidR="004A7998" w:rsidRPr="004A7998" w:rsidRDefault="00F31A6B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4A7998" w:rsidRPr="004A7998">
              <w:rPr>
                <w:lang w:val="en-GB"/>
              </w:rPr>
              <w:t>FES-12</w:t>
            </w:r>
          </w:p>
        </w:tc>
        <w:tc>
          <w:tcPr>
            <w:tcW w:w="1538" w:type="dxa"/>
          </w:tcPr>
          <w:p w14:paraId="2CE94A6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0CD7E5A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5191ECC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6635F94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FA8978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1568" w:type="dxa"/>
          </w:tcPr>
          <w:p w14:paraId="41C99FC9" w14:textId="6E81F985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F03AD0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338AC1EF" w14:textId="77777777" w:rsidTr="009A3852">
        <w:trPr>
          <w:trHeight w:val="292"/>
        </w:trPr>
        <w:tc>
          <w:tcPr>
            <w:tcW w:w="1416" w:type="dxa"/>
          </w:tcPr>
          <w:p w14:paraId="6C229241" w14:textId="6656F236" w:rsidR="004A7998" w:rsidRPr="004A7998" w:rsidRDefault="00F31A6B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4A7998" w:rsidRPr="004A7998">
              <w:rPr>
                <w:lang w:val="en-GB"/>
              </w:rPr>
              <w:t>FES-13</w:t>
            </w:r>
          </w:p>
        </w:tc>
        <w:tc>
          <w:tcPr>
            <w:tcW w:w="1538" w:type="dxa"/>
          </w:tcPr>
          <w:p w14:paraId="0551BED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Hellstrom 1998</w:t>
            </w:r>
          </w:p>
        </w:tc>
        <w:tc>
          <w:tcPr>
            <w:tcW w:w="1461" w:type="dxa"/>
          </w:tcPr>
          <w:p w14:paraId="2C127E3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Swedish</w:t>
            </w:r>
          </w:p>
        </w:tc>
        <w:tc>
          <w:tcPr>
            <w:tcW w:w="3055" w:type="dxa"/>
          </w:tcPr>
          <w:p w14:paraId="5C7FF9F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confidence in completing activity without falling</w:t>
            </w:r>
          </w:p>
        </w:tc>
        <w:tc>
          <w:tcPr>
            <w:tcW w:w="2340" w:type="dxa"/>
          </w:tcPr>
          <w:p w14:paraId="34A53C3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Stroke</w:t>
            </w:r>
          </w:p>
        </w:tc>
        <w:tc>
          <w:tcPr>
            <w:tcW w:w="3116" w:type="dxa"/>
          </w:tcPr>
          <w:p w14:paraId="4204E34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to assess confidence to perform basic and instrumental activities of daily living without falling.</w:t>
            </w:r>
          </w:p>
        </w:tc>
        <w:tc>
          <w:tcPr>
            <w:tcW w:w="1568" w:type="dxa"/>
          </w:tcPr>
          <w:p w14:paraId="508EE817" w14:textId="2B78BAF2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56A8C08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632F1291" w14:textId="77777777" w:rsidTr="009A3852">
        <w:trPr>
          <w:trHeight w:val="292"/>
        </w:trPr>
        <w:tc>
          <w:tcPr>
            <w:tcW w:w="1416" w:type="dxa"/>
          </w:tcPr>
          <w:p w14:paraId="6D3EBC0C" w14:textId="2B674FE3" w:rsidR="004A7998" w:rsidRPr="004A7998" w:rsidRDefault="00F31A6B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M</w:t>
            </w:r>
            <w:r w:rsidR="004A7998" w:rsidRPr="004A7998">
              <w:rPr>
                <w:lang w:val="en-GB"/>
              </w:rPr>
              <w:t>FES-14</w:t>
            </w:r>
          </w:p>
        </w:tc>
        <w:tc>
          <w:tcPr>
            <w:tcW w:w="1538" w:type="dxa"/>
          </w:tcPr>
          <w:p w14:paraId="1AC10A7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Hill 1996</w:t>
            </w:r>
          </w:p>
        </w:tc>
        <w:tc>
          <w:tcPr>
            <w:tcW w:w="1461" w:type="dxa"/>
          </w:tcPr>
          <w:p w14:paraId="7ABBB65F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(Australia)</w:t>
            </w:r>
          </w:p>
        </w:tc>
        <w:tc>
          <w:tcPr>
            <w:tcW w:w="3055" w:type="dxa"/>
          </w:tcPr>
          <w:p w14:paraId="0E50425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</w:t>
            </w:r>
          </w:p>
        </w:tc>
        <w:tc>
          <w:tcPr>
            <w:tcW w:w="2340" w:type="dxa"/>
          </w:tcPr>
          <w:p w14:paraId="380EBA5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 with and without balance dysfunction</w:t>
            </w:r>
          </w:p>
        </w:tc>
        <w:tc>
          <w:tcPr>
            <w:tcW w:w="3116" w:type="dxa"/>
          </w:tcPr>
          <w:p w14:paraId="280F32D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Simple, quick, easy-to-administer clinical evaluation for older people</w:t>
            </w:r>
          </w:p>
        </w:tc>
        <w:tc>
          <w:tcPr>
            <w:tcW w:w="1568" w:type="dxa"/>
          </w:tcPr>
          <w:p w14:paraId="6A1DFB0E" w14:textId="4EE3D0E5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B35349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254BBE93" w14:textId="77777777" w:rsidTr="009A3852">
        <w:trPr>
          <w:trHeight w:val="292"/>
        </w:trPr>
        <w:tc>
          <w:tcPr>
            <w:tcW w:w="1416" w:type="dxa"/>
          </w:tcPr>
          <w:p w14:paraId="1FE827B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PAPMFR</w:t>
            </w:r>
          </w:p>
        </w:tc>
        <w:tc>
          <w:tcPr>
            <w:tcW w:w="1538" w:type="dxa"/>
          </w:tcPr>
          <w:p w14:paraId="28490FB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Yoshikawa 2019</w:t>
            </w:r>
          </w:p>
        </w:tc>
        <w:tc>
          <w:tcPr>
            <w:tcW w:w="1461" w:type="dxa"/>
          </w:tcPr>
          <w:p w14:paraId="15ECD712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3A037D1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to prevent and manage falls</w:t>
            </w:r>
          </w:p>
        </w:tc>
        <w:tc>
          <w:tcPr>
            <w:tcW w:w="2340" w:type="dxa"/>
          </w:tcPr>
          <w:p w14:paraId="32E3CED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 –dwelling older adults</w:t>
            </w:r>
          </w:p>
        </w:tc>
        <w:tc>
          <w:tcPr>
            <w:tcW w:w="3116" w:type="dxa"/>
          </w:tcPr>
          <w:p w14:paraId="68834AB3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Status assessment in clinical practice</w:t>
            </w:r>
          </w:p>
        </w:tc>
        <w:tc>
          <w:tcPr>
            <w:tcW w:w="1568" w:type="dxa"/>
          </w:tcPr>
          <w:p w14:paraId="0FD59623" w14:textId="7D85B89E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0FED7FC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7C41D06C" w14:textId="77777777" w:rsidTr="009A3852">
        <w:trPr>
          <w:trHeight w:val="292"/>
        </w:trPr>
        <w:tc>
          <w:tcPr>
            <w:tcW w:w="1416" w:type="dxa"/>
          </w:tcPr>
          <w:p w14:paraId="65DAD99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lastRenderedPageBreak/>
              <w:t>GES-8</w:t>
            </w:r>
          </w:p>
        </w:tc>
        <w:tc>
          <w:tcPr>
            <w:tcW w:w="1538" w:type="dxa"/>
          </w:tcPr>
          <w:p w14:paraId="17DADEB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Rosengren 1998</w:t>
            </w:r>
          </w:p>
        </w:tc>
        <w:tc>
          <w:tcPr>
            <w:tcW w:w="1461" w:type="dxa"/>
          </w:tcPr>
          <w:p w14:paraId="429F9A7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7FF52A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GES-10</w:t>
            </w:r>
          </w:p>
        </w:tc>
        <w:tc>
          <w:tcPr>
            <w:tcW w:w="2340" w:type="dxa"/>
          </w:tcPr>
          <w:p w14:paraId="7B7BED2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5C46008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GES-10</w:t>
            </w:r>
          </w:p>
        </w:tc>
        <w:tc>
          <w:tcPr>
            <w:tcW w:w="1568" w:type="dxa"/>
          </w:tcPr>
          <w:p w14:paraId="048E4123" w14:textId="319F69F6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065A13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  <w:p w14:paraId="35E7DD4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  <w:p w14:paraId="1B21D70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</w:tc>
      </w:tr>
      <w:tr w:rsidR="00D4260F" w:rsidRPr="009A3852" w14:paraId="6F9333C6" w14:textId="77777777" w:rsidTr="009A3852">
        <w:trPr>
          <w:trHeight w:val="292"/>
        </w:trPr>
        <w:tc>
          <w:tcPr>
            <w:tcW w:w="1416" w:type="dxa"/>
          </w:tcPr>
          <w:p w14:paraId="03E5ACA2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GES-10</w:t>
            </w:r>
          </w:p>
        </w:tc>
        <w:tc>
          <w:tcPr>
            <w:tcW w:w="1538" w:type="dxa"/>
          </w:tcPr>
          <w:p w14:paraId="1D1C7DD3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McAuley 1997</w:t>
            </w:r>
          </w:p>
        </w:tc>
        <w:tc>
          <w:tcPr>
            <w:tcW w:w="1461" w:type="dxa"/>
          </w:tcPr>
          <w:p w14:paraId="6913B94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  <w:p w14:paraId="34B6D5E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65387F8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perceived walking ability to negotiate stairs, curbs and object in their path without falling</w:t>
            </w:r>
          </w:p>
        </w:tc>
        <w:tc>
          <w:tcPr>
            <w:tcW w:w="2340" w:type="dxa"/>
          </w:tcPr>
          <w:p w14:paraId="4380D62D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40A5536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trials to study confidence to perform in situation involving walking or stepping without falling</w:t>
            </w:r>
          </w:p>
        </w:tc>
        <w:tc>
          <w:tcPr>
            <w:tcW w:w="1568" w:type="dxa"/>
          </w:tcPr>
          <w:p w14:paraId="217DE5E6" w14:textId="54BD1CF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  <w:p w14:paraId="75E95A9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</w:p>
          <w:p w14:paraId="1445D30A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ab/>
            </w:r>
          </w:p>
        </w:tc>
        <w:tc>
          <w:tcPr>
            <w:tcW w:w="1040" w:type="dxa"/>
          </w:tcPr>
          <w:p w14:paraId="55BDDB4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7ED0A1B2" w14:textId="77777777" w:rsidTr="009A3852">
        <w:trPr>
          <w:trHeight w:val="292"/>
        </w:trPr>
        <w:tc>
          <w:tcPr>
            <w:tcW w:w="1416" w:type="dxa"/>
          </w:tcPr>
          <w:p w14:paraId="7D36171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PCOF</w:t>
            </w:r>
          </w:p>
        </w:tc>
        <w:tc>
          <w:tcPr>
            <w:tcW w:w="1538" w:type="dxa"/>
          </w:tcPr>
          <w:p w14:paraId="1F21617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5EA4F96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7A00E93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perceived control over falling</w:t>
            </w:r>
          </w:p>
        </w:tc>
        <w:tc>
          <w:tcPr>
            <w:tcW w:w="2340" w:type="dxa"/>
          </w:tcPr>
          <w:p w14:paraId="0FFED18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DB9AC1F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Brief assessment to determine attitude and self-efficacy relating to falls</w:t>
            </w:r>
          </w:p>
        </w:tc>
        <w:tc>
          <w:tcPr>
            <w:tcW w:w="1568" w:type="dxa"/>
          </w:tcPr>
          <w:p w14:paraId="170CE6F3" w14:textId="294FC2D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6504A8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2C3F3E0F" w14:textId="77777777" w:rsidTr="009A3852">
        <w:trPr>
          <w:trHeight w:val="292"/>
        </w:trPr>
        <w:tc>
          <w:tcPr>
            <w:tcW w:w="1416" w:type="dxa"/>
          </w:tcPr>
          <w:p w14:paraId="24D82C9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PAMF</w:t>
            </w:r>
          </w:p>
        </w:tc>
        <w:tc>
          <w:tcPr>
            <w:tcW w:w="1538" w:type="dxa"/>
          </w:tcPr>
          <w:p w14:paraId="143276B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Tennstedt 1998</w:t>
            </w:r>
          </w:p>
        </w:tc>
        <w:tc>
          <w:tcPr>
            <w:tcW w:w="1461" w:type="dxa"/>
          </w:tcPr>
          <w:p w14:paraId="6F02161C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3E172E20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Assessed perceived ability to manage risk of falls or actual falls </w:t>
            </w:r>
          </w:p>
        </w:tc>
        <w:tc>
          <w:tcPr>
            <w:tcW w:w="2340" w:type="dxa"/>
          </w:tcPr>
          <w:p w14:paraId="1A51688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4022DF66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Brief assessment to determine attitude and self-efficacy relating to falls</w:t>
            </w:r>
          </w:p>
        </w:tc>
        <w:tc>
          <w:tcPr>
            <w:tcW w:w="1568" w:type="dxa"/>
          </w:tcPr>
          <w:p w14:paraId="14E13149" w14:textId="35506B53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1E2C803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9A3852" w14:paraId="68E01C0A" w14:textId="77777777" w:rsidTr="009A3852">
        <w:trPr>
          <w:trHeight w:val="292"/>
        </w:trPr>
        <w:tc>
          <w:tcPr>
            <w:tcW w:w="1416" w:type="dxa"/>
          </w:tcPr>
          <w:p w14:paraId="113C7FE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BSPT</w:t>
            </w:r>
          </w:p>
        </w:tc>
        <w:tc>
          <w:tcPr>
            <w:tcW w:w="1538" w:type="dxa"/>
          </w:tcPr>
          <w:p w14:paraId="590341BE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Shumway Cook 1997</w:t>
            </w:r>
          </w:p>
        </w:tc>
        <w:tc>
          <w:tcPr>
            <w:tcW w:w="1461" w:type="dxa"/>
          </w:tcPr>
          <w:p w14:paraId="6CFDEFC9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64E4E316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confidence in performing basic activities of daily living and instrumental activities without fear of loss of balance</w:t>
            </w:r>
          </w:p>
        </w:tc>
        <w:tc>
          <w:tcPr>
            <w:tcW w:w="2340" w:type="dxa"/>
          </w:tcPr>
          <w:p w14:paraId="3BE8A094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6665229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FES-10</w:t>
            </w:r>
          </w:p>
        </w:tc>
        <w:tc>
          <w:tcPr>
            <w:tcW w:w="1568" w:type="dxa"/>
          </w:tcPr>
          <w:p w14:paraId="50EC9FA5" w14:textId="3FDED31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0B55DE7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D4260F" w:rsidRPr="00FB51C3" w14:paraId="45ADF0C5" w14:textId="77777777" w:rsidTr="009A3852">
        <w:trPr>
          <w:trHeight w:val="292"/>
        </w:trPr>
        <w:tc>
          <w:tcPr>
            <w:tcW w:w="15534" w:type="dxa"/>
            <w:gridSpan w:val="8"/>
            <w:shd w:val="clear" w:color="auto" w:fill="auto"/>
            <w:noWrap/>
            <w:vAlign w:val="center"/>
          </w:tcPr>
          <w:p w14:paraId="78A0A384" w14:textId="77777777" w:rsidR="00D4260F" w:rsidRPr="00FB51C3" w:rsidRDefault="007A2411" w:rsidP="00B947E6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b</w:t>
            </w:r>
            <w:r w:rsidRPr="00FB51C3">
              <w:rPr>
                <w:b/>
                <w:lang w:val="en-GB"/>
              </w:rPr>
              <w:t>alance confidence scales</w:t>
            </w:r>
          </w:p>
        </w:tc>
      </w:tr>
      <w:tr w:rsidR="004A7998" w:rsidRPr="009A3852" w14:paraId="24B1E04C" w14:textId="77777777" w:rsidTr="009A3852">
        <w:trPr>
          <w:trHeight w:val="292"/>
        </w:trPr>
        <w:tc>
          <w:tcPr>
            <w:tcW w:w="1416" w:type="dxa"/>
          </w:tcPr>
          <w:p w14:paraId="3CFA8C1C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ABC-6</w:t>
            </w:r>
          </w:p>
        </w:tc>
        <w:tc>
          <w:tcPr>
            <w:tcW w:w="1538" w:type="dxa"/>
          </w:tcPr>
          <w:p w14:paraId="72DDE0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Peretz 2006</w:t>
            </w:r>
          </w:p>
        </w:tc>
        <w:tc>
          <w:tcPr>
            <w:tcW w:w="1461" w:type="dxa"/>
          </w:tcPr>
          <w:p w14:paraId="44ECBA5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Hebrew</w:t>
            </w:r>
          </w:p>
        </w:tc>
        <w:tc>
          <w:tcPr>
            <w:tcW w:w="3055" w:type="dxa"/>
          </w:tcPr>
          <w:p w14:paraId="48B57FC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Assessing fear of falling and balance confidence focusing on a narrower spectrum of activity difficulty</w:t>
            </w:r>
          </w:p>
        </w:tc>
        <w:tc>
          <w:tcPr>
            <w:tcW w:w="2340" w:type="dxa"/>
          </w:tcPr>
          <w:p w14:paraId="75F4163C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 xml:space="preserve">Older adults with </w:t>
            </w:r>
            <w:r>
              <w:rPr>
                <w:lang w:val="en-GB"/>
              </w:rPr>
              <w:t>HLGD</w:t>
            </w:r>
            <w:r w:rsidRPr="004A7998">
              <w:rPr>
                <w:lang w:val="en-GB"/>
              </w:rPr>
              <w:t xml:space="preserve"> and older adults with </w:t>
            </w:r>
            <w:r>
              <w:rPr>
                <w:lang w:val="en-GB"/>
              </w:rPr>
              <w:t>PD</w:t>
            </w:r>
          </w:p>
        </w:tc>
        <w:tc>
          <w:tcPr>
            <w:tcW w:w="3116" w:type="dxa"/>
          </w:tcPr>
          <w:p w14:paraId="3006024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evaluation, management and care of patients with movement disorders</w:t>
            </w:r>
          </w:p>
          <w:p w14:paraId="7192D2E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568" w:type="dxa"/>
          </w:tcPr>
          <w:p w14:paraId="28B10790" w14:textId="402AB2BA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  <w:p w14:paraId="2A7BE2AD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1040" w:type="dxa"/>
          </w:tcPr>
          <w:p w14:paraId="6DB3C5A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7FE63DBA" w14:textId="77777777" w:rsidTr="009A3852">
        <w:trPr>
          <w:trHeight w:val="292"/>
        </w:trPr>
        <w:tc>
          <w:tcPr>
            <w:tcW w:w="1416" w:type="dxa"/>
          </w:tcPr>
          <w:p w14:paraId="56F694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ABC-15</w:t>
            </w:r>
          </w:p>
        </w:tc>
        <w:tc>
          <w:tcPr>
            <w:tcW w:w="1538" w:type="dxa"/>
          </w:tcPr>
          <w:p w14:paraId="4CAFE5B6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Filiatrault 2007</w:t>
            </w:r>
          </w:p>
        </w:tc>
        <w:tc>
          <w:tcPr>
            <w:tcW w:w="1461" w:type="dxa"/>
          </w:tcPr>
          <w:p w14:paraId="130C441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(Canada)</w:t>
            </w:r>
          </w:p>
          <w:p w14:paraId="589C2EE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7AC0D90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ABC-16</w:t>
            </w:r>
          </w:p>
        </w:tc>
        <w:tc>
          <w:tcPr>
            <w:tcW w:w="2340" w:type="dxa"/>
          </w:tcPr>
          <w:p w14:paraId="5353558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F04464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ABC-16</w:t>
            </w:r>
          </w:p>
        </w:tc>
        <w:tc>
          <w:tcPr>
            <w:tcW w:w="1568" w:type="dxa"/>
          </w:tcPr>
          <w:p w14:paraId="2207DFEA" w14:textId="3541904B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2325E5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03F3B3ED" w14:textId="77777777" w:rsidTr="009A3852">
        <w:trPr>
          <w:trHeight w:val="292"/>
        </w:trPr>
        <w:tc>
          <w:tcPr>
            <w:tcW w:w="1416" w:type="dxa"/>
          </w:tcPr>
          <w:p w14:paraId="3EDB0148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ABC-16</w:t>
            </w:r>
          </w:p>
        </w:tc>
        <w:tc>
          <w:tcPr>
            <w:tcW w:w="1538" w:type="dxa"/>
          </w:tcPr>
          <w:p w14:paraId="72CCF29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Powell 1995</w:t>
            </w:r>
          </w:p>
        </w:tc>
        <w:tc>
          <w:tcPr>
            <w:tcW w:w="1461" w:type="dxa"/>
          </w:tcPr>
          <w:p w14:paraId="3B8421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(Canada)</w:t>
            </w:r>
          </w:p>
          <w:p w14:paraId="56F82D3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09EC1165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in performing ‘situation-specific’ activities of daily living in a wide continuum of activity difficulty without losing balance or becoming unsteady</w:t>
            </w:r>
          </w:p>
        </w:tc>
        <w:tc>
          <w:tcPr>
            <w:tcW w:w="2340" w:type="dxa"/>
          </w:tcPr>
          <w:p w14:paraId="406404D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High functioning community-dwelling older adults</w:t>
            </w:r>
          </w:p>
        </w:tc>
        <w:tc>
          <w:tcPr>
            <w:tcW w:w="3116" w:type="dxa"/>
          </w:tcPr>
          <w:p w14:paraId="5819977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practice and research involving high functioning older people</w:t>
            </w:r>
          </w:p>
        </w:tc>
        <w:tc>
          <w:tcPr>
            <w:tcW w:w="1568" w:type="dxa"/>
          </w:tcPr>
          <w:p w14:paraId="68D3E23A" w14:textId="3330DF9A" w:rsidR="004A7998" w:rsidRPr="004A7998" w:rsidRDefault="004A7998" w:rsidP="00E74B1D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239AC7E7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  <w:tr w:rsidR="00D4260F" w:rsidRPr="009A3852" w14:paraId="443E4EA4" w14:textId="77777777" w:rsidTr="009A3852">
        <w:trPr>
          <w:trHeight w:val="292"/>
        </w:trPr>
        <w:tc>
          <w:tcPr>
            <w:tcW w:w="1416" w:type="dxa"/>
          </w:tcPr>
          <w:p w14:paraId="374A37C1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lastRenderedPageBreak/>
              <w:t>CONFBal</w:t>
            </w:r>
          </w:p>
        </w:tc>
        <w:tc>
          <w:tcPr>
            <w:tcW w:w="1538" w:type="dxa"/>
          </w:tcPr>
          <w:p w14:paraId="3549CAD8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Simpson 2009</w:t>
            </w:r>
          </w:p>
        </w:tc>
        <w:tc>
          <w:tcPr>
            <w:tcW w:w="1461" w:type="dxa"/>
          </w:tcPr>
          <w:p w14:paraId="6AF7913D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(UK)</w:t>
            </w:r>
          </w:p>
        </w:tc>
        <w:tc>
          <w:tcPr>
            <w:tcW w:w="3055" w:type="dxa"/>
          </w:tcPr>
          <w:p w14:paraId="368BCA0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Perceived ability to engage in everyday functional tasks without losing balance</w:t>
            </w:r>
          </w:p>
        </w:tc>
        <w:tc>
          <w:tcPr>
            <w:tcW w:w="2340" w:type="dxa"/>
          </w:tcPr>
          <w:p w14:paraId="2BD1FB35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General older adults and patient population with a greater range of health and mobility problems</w:t>
            </w:r>
          </w:p>
        </w:tc>
        <w:tc>
          <w:tcPr>
            <w:tcW w:w="3116" w:type="dxa"/>
          </w:tcPr>
          <w:p w14:paraId="319EEE7B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rehabilitation practice to determine functional-activity-related balance confidence</w:t>
            </w:r>
          </w:p>
        </w:tc>
        <w:tc>
          <w:tcPr>
            <w:tcW w:w="1568" w:type="dxa"/>
          </w:tcPr>
          <w:p w14:paraId="392FB070" w14:textId="5037BE41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759084A9" w14:textId="77777777" w:rsidR="00D4260F" w:rsidRPr="004A7998" w:rsidRDefault="00D4260F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  <w:tr w:rsidR="007A2411" w:rsidRPr="00FB51C3" w14:paraId="4B9B7A98" w14:textId="77777777" w:rsidTr="009A3852">
        <w:trPr>
          <w:trHeight w:val="292"/>
        </w:trPr>
        <w:tc>
          <w:tcPr>
            <w:tcW w:w="15534" w:type="dxa"/>
            <w:gridSpan w:val="8"/>
            <w:shd w:val="clear" w:color="auto" w:fill="auto"/>
            <w:noWrap/>
            <w:vAlign w:val="center"/>
          </w:tcPr>
          <w:p w14:paraId="255BBE2D" w14:textId="77777777" w:rsidR="007A2411" w:rsidRPr="00FB51C3" w:rsidRDefault="007A2411" w:rsidP="007A2411">
            <w:pPr>
              <w:spacing w:line="240" w:lineRule="auto"/>
              <w:rPr>
                <w:b/>
                <w:lang w:val="en-GB"/>
              </w:rPr>
            </w:pPr>
            <w:r>
              <w:rPr>
                <w:b/>
                <w:lang w:val="en-GB"/>
              </w:rPr>
              <w:t>List of s</w:t>
            </w:r>
            <w:r w:rsidRPr="007A2411">
              <w:rPr>
                <w:b/>
                <w:lang w:val="en-GB"/>
              </w:rPr>
              <w:t>cales not measuring falls efficacy or balance confidence</w:t>
            </w:r>
          </w:p>
        </w:tc>
      </w:tr>
      <w:tr w:rsidR="004A7998" w:rsidRPr="009A3852" w14:paraId="6E7A2A8A" w14:textId="77777777" w:rsidTr="009A3852">
        <w:trPr>
          <w:trHeight w:val="292"/>
        </w:trPr>
        <w:tc>
          <w:tcPr>
            <w:tcW w:w="1416" w:type="dxa"/>
          </w:tcPr>
          <w:p w14:paraId="26BB068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Icon-FES</w:t>
            </w:r>
          </w:p>
        </w:tc>
        <w:tc>
          <w:tcPr>
            <w:tcW w:w="1538" w:type="dxa"/>
          </w:tcPr>
          <w:p w14:paraId="6FF6B67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Delbaere 2011</w:t>
            </w:r>
          </w:p>
        </w:tc>
        <w:tc>
          <w:tcPr>
            <w:tcW w:w="1461" w:type="dxa"/>
          </w:tcPr>
          <w:p w14:paraId="66C40239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(Australia)</w:t>
            </w:r>
          </w:p>
          <w:p w14:paraId="089627B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</w:p>
        </w:tc>
        <w:tc>
          <w:tcPr>
            <w:tcW w:w="3055" w:type="dxa"/>
          </w:tcPr>
          <w:p w14:paraId="037D62C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Probably like FES-I</w:t>
            </w:r>
          </w:p>
        </w:tc>
        <w:tc>
          <w:tcPr>
            <w:tcW w:w="2340" w:type="dxa"/>
          </w:tcPr>
          <w:p w14:paraId="7C425B7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18BB6D1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Use of pictures to provide clear, unambiguous contexts in a broad range of activities. Use as a treatment utility tool as part of cognitive behavioural therapy program.</w:t>
            </w:r>
          </w:p>
        </w:tc>
        <w:tc>
          <w:tcPr>
            <w:tcW w:w="1568" w:type="dxa"/>
          </w:tcPr>
          <w:p w14:paraId="69543629" w14:textId="39E91E89" w:rsidR="004A7998" w:rsidRPr="004A7998" w:rsidRDefault="00E91682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5EAEAEF1" w14:textId="77777777" w:rsidR="004A7998" w:rsidRPr="004A7998" w:rsidRDefault="00E91682" w:rsidP="009A3852">
            <w:pPr>
              <w:pStyle w:val="Foo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</w:tr>
      <w:tr w:rsidR="004A7998" w:rsidRPr="009A3852" w14:paraId="1A658471" w14:textId="77777777" w:rsidTr="009A3852">
        <w:trPr>
          <w:trHeight w:val="292"/>
        </w:trPr>
        <w:tc>
          <w:tcPr>
            <w:tcW w:w="1416" w:type="dxa"/>
          </w:tcPr>
          <w:p w14:paraId="5FBEEB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FES-I</w:t>
            </w:r>
          </w:p>
        </w:tc>
        <w:tc>
          <w:tcPr>
            <w:tcW w:w="1538" w:type="dxa"/>
          </w:tcPr>
          <w:p w14:paraId="3A6D4C8B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Yardley 2005</w:t>
            </w:r>
          </w:p>
        </w:tc>
        <w:tc>
          <w:tcPr>
            <w:tcW w:w="1461" w:type="dxa"/>
          </w:tcPr>
          <w:p w14:paraId="0E1E56D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(UK)</w:t>
            </w:r>
          </w:p>
        </w:tc>
        <w:tc>
          <w:tcPr>
            <w:tcW w:w="3055" w:type="dxa"/>
          </w:tcPr>
          <w:p w14:paraId="3CF6A15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fear of falling or “concerns about falling” relating to basic and more demanding activities both physical and social.</w:t>
            </w:r>
          </w:p>
        </w:tc>
        <w:tc>
          <w:tcPr>
            <w:tcW w:w="2340" w:type="dxa"/>
          </w:tcPr>
          <w:p w14:paraId="5C977C2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3A823124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Clinical trials to study fear of falling</w:t>
            </w:r>
          </w:p>
        </w:tc>
        <w:tc>
          <w:tcPr>
            <w:tcW w:w="1568" w:type="dxa"/>
          </w:tcPr>
          <w:p w14:paraId="2FA41788" w14:textId="7011AC08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Inadequate</w:t>
            </w:r>
            <w:r w:rsidR="00E74B1D">
              <w:rPr>
                <w:vertAlign w:val="superscript"/>
                <w:lang w:val="en-GB"/>
              </w:rPr>
              <w:t>a</w:t>
            </w:r>
          </w:p>
        </w:tc>
        <w:tc>
          <w:tcPr>
            <w:tcW w:w="1040" w:type="dxa"/>
          </w:tcPr>
          <w:p w14:paraId="452793FF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No</w:t>
            </w:r>
          </w:p>
        </w:tc>
      </w:tr>
      <w:tr w:rsidR="004A7998" w:rsidRPr="009A3852" w14:paraId="506E1D46" w14:textId="77777777" w:rsidTr="009A3852">
        <w:trPr>
          <w:trHeight w:val="292"/>
        </w:trPr>
        <w:tc>
          <w:tcPr>
            <w:tcW w:w="1416" w:type="dxa"/>
          </w:tcPr>
          <w:p w14:paraId="43969E9E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MES</w:t>
            </w:r>
          </w:p>
        </w:tc>
        <w:tc>
          <w:tcPr>
            <w:tcW w:w="1538" w:type="dxa"/>
          </w:tcPr>
          <w:p w14:paraId="044FFCC0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Lusardi 1997</w:t>
            </w:r>
          </w:p>
        </w:tc>
        <w:tc>
          <w:tcPr>
            <w:tcW w:w="1461" w:type="dxa"/>
          </w:tcPr>
          <w:p w14:paraId="0BA01411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English (US)</w:t>
            </w:r>
          </w:p>
        </w:tc>
        <w:tc>
          <w:tcPr>
            <w:tcW w:w="3055" w:type="dxa"/>
          </w:tcPr>
          <w:p w14:paraId="172E7A2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Assess concerns about falling when performing a variety of challenging activities</w:t>
            </w:r>
          </w:p>
        </w:tc>
        <w:tc>
          <w:tcPr>
            <w:tcW w:w="2340" w:type="dxa"/>
          </w:tcPr>
          <w:p w14:paraId="6D105FC3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Community-dwelling older adults</w:t>
            </w:r>
          </w:p>
        </w:tc>
        <w:tc>
          <w:tcPr>
            <w:tcW w:w="3116" w:type="dxa"/>
          </w:tcPr>
          <w:p w14:paraId="2836ADE2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Intervention planning and outcome evaluation in rehabilitation of older adults</w:t>
            </w:r>
          </w:p>
        </w:tc>
        <w:tc>
          <w:tcPr>
            <w:tcW w:w="1568" w:type="dxa"/>
          </w:tcPr>
          <w:p w14:paraId="54B97C42" w14:textId="0C2D404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Doubtful</w:t>
            </w:r>
            <w:r w:rsidR="00E74B1D" w:rsidRPr="00E74B1D">
              <w:rPr>
                <w:rFonts w:hint="eastAsia"/>
                <w:vertAlign w:val="superscript"/>
                <w:lang w:val="en-GB"/>
              </w:rPr>
              <w:t>b</w:t>
            </w:r>
          </w:p>
        </w:tc>
        <w:tc>
          <w:tcPr>
            <w:tcW w:w="1040" w:type="dxa"/>
          </w:tcPr>
          <w:p w14:paraId="6AE0E2EA" w14:textId="77777777" w:rsidR="004A7998" w:rsidRPr="004A7998" w:rsidRDefault="004A7998" w:rsidP="009A3852">
            <w:pPr>
              <w:pStyle w:val="Footer"/>
              <w:rPr>
                <w:lang w:val="en-GB"/>
              </w:rPr>
            </w:pPr>
            <w:r w:rsidRPr="004A7998">
              <w:rPr>
                <w:lang w:val="en-GB"/>
              </w:rPr>
              <w:t>Yes</w:t>
            </w:r>
          </w:p>
        </w:tc>
      </w:tr>
    </w:tbl>
    <w:p w14:paraId="2562DB6C" w14:textId="77777777" w:rsidR="00582E91" w:rsidRDefault="00582E91" w:rsidP="005B0D41"/>
    <w:p w14:paraId="2B65E06C" w14:textId="2E4818CC" w:rsidR="004A7998" w:rsidRPr="000443FD" w:rsidRDefault="000443FD" w:rsidP="005B0D41">
      <w:pPr>
        <w:rPr>
          <w:rStyle w:val="Strong"/>
        </w:rPr>
      </w:pPr>
      <w:r w:rsidRPr="000443FD">
        <w:rPr>
          <w:rStyle w:val="Strong"/>
        </w:rPr>
        <w:t>Footnotes</w:t>
      </w:r>
    </w:p>
    <w:p w14:paraId="286C67D5" w14:textId="77777777" w:rsidR="00955C36" w:rsidRDefault="00955C36">
      <w:pPr>
        <w:rPr>
          <w:lang w:val="en-GB"/>
        </w:rPr>
      </w:pPr>
      <w:r>
        <w:rPr>
          <w:lang w:val="en-GB"/>
        </w:rPr>
        <w:t>Rating of standards:</w:t>
      </w:r>
    </w:p>
    <w:p w14:paraId="61D8256D" w14:textId="00F7577F" w:rsidR="00955C36" w:rsidRPr="002E675C" w:rsidRDefault="002E675C">
      <w:pPr>
        <w:rPr>
          <w:lang w:val="en-GB"/>
        </w:rPr>
      </w:pPr>
      <w:r w:rsidRPr="002E675C">
        <w:rPr>
          <w:lang w:val="en-GB"/>
        </w:rPr>
        <w:t>Inadequate</w:t>
      </w:r>
      <w:r w:rsidR="00E74B1D">
        <w:rPr>
          <w:vertAlign w:val="superscript"/>
          <w:lang w:val="en-GB"/>
        </w:rPr>
        <w:t>a</w:t>
      </w:r>
      <w:r w:rsidRPr="002E675C">
        <w:rPr>
          <w:lang w:val="en-GB"/>
        </w:rPr>
        <w:t xml:space="preserve"> – Evidence </w:t>
      </w:r>
      <w:r w:rsidR="00E812F6">
        <w:rPr>
          <w:lang w:val="en-GB"/>
        </w:rPr>
        <w:t>rated</w:t>
      </w:r>
      <w:r w:rsidRPr="002E675C">
        <w:rPr>
          <w:lang w:val="en-GB"/>
        </w:rPr>
        <w:t xml:space="preserve"> not adequate on the quality aspect of the study</w:t>
      </w:r>
      <w:r>
        <w:rPr>
          <w:lang w:val="en-GB"/>
        </w:rPr>
        <w:t xml:space="preserve"> because target population were not involved</w:t>
      </w:r>
    </w:p>
    <w:p w14:paraId="3C20B8A4" w14:textId="74E4A9F4" w:rsidR="00955C36" w:rsidRPr="002E675C" w:rsidRDefault="00955C36">
      <w:pPr>
        <w:rPr>
          <w:lang w:val="en-GB"/>
        </w:rPr>
      </w:pPr>
      <w:r w:rsidRPr="002E675C">
        <w:rPr>
          <w:lang w:val="en-GB"/>
        </w:rPr>
        <w:t>Doubtful</w:t>
      </w:r>
      <w:r w:rsidR="00E74B1D" w:rsidRPr="00E74B1D">
        <w:rPr>
          <w:rFonts w:hint="eastAsia"/>
          <w:vertAlign w:val="superscript"/>
          <w:lang w:val="en-GB"/>
        </w:rPr>
        <w:t>b</w:t>
      </w:r>
      <w:r w:rsidR="00807010" w:rsidRPr="002E675C">
        <w:rPr>
          <w:lang w:val="en-GB"/>
        </w:rPr>
        <w:t xml:space="preserve"> – Evidence </w:t>
      </w:r>
      <w:r w:rsidR="00E812F6">
        <w:rPr>
          <w:lang w:val="en-GB"/>
        </w:rPr>
        <w:t>rated</w:t>
      </w:r>
      <w:r w:rsidR="00807010" w:rsidRPr="002E675C">
        <w:rPr>
          <w:lang w:val="en-GB"/>
        </w:rPr>
        <w:t xml:space="preserve"> doubtful on the quality aspect of the study </w:t>
      </w:r>
      <w:r w:rsidR="002A7968" w:rsidRPr="002E675C">
        <w:rPr>
          <w:lang w:val="en-GB"/>
        </w:rPr>
        <w:t>(not inadequate)</w:t>
      </w:r>
      <w:r w:rsidR="002E675C">
        <w:rPr>
          <w:lang w:val="en-GB"/>
        </w:rPr>
        <w:t xml:space="preserve"> because methods were not clearly described in the study</w:t>
      </w:r>
    </w:p>
    <w:p w14:paraId="0FB12477" w14:textId="7EBF56C8" w:rsidR="00E74B1D" w:rsidRPr="00E74B1D" w:rsidRDefault="003C74F0" w:rsidP="00E74B1D">
      <w:pPr>
        <w:rPr>
          <w:lang w:val="en-GB"/>
        </w:rPr>
      </w:pPr>
      <w:r>
        <w:rPr>
          <w:lang w:val="en-GB"/>
        </w:rPr>
        <w:t xml:space="preserve">FES: Falls Efficacy Scale. </w:t>
      </w:r>
      <w:r w:rsidR="00F31A6B">
        <w:rPr>
          <w:lang w:val="en-GB"/>
        </w:rPr>
        <w:t>M</w:t>
      </w:r>
      <w:r>
        <w:rPr>
          <w:lang w:val="en-GB"/>
        </w:rPr>
        <w:t xml:space="preserve">FES: </w:t>
      </w:r>
      <w:r w:rsidR="00F31A6B">
        <w:rPr>
          <w:lang w:val="en-GB"/>
        </w:rPr>
        <w:t>M</w:t>
      </w:r>
      <w:r>
        <w:rPr>
          <w:lang w:val="en-GB"/>
        </w:rPr>
        <w:t xml:space="preserve">odified Falls Efficacy Scale. PAPMFR: Perceived Ability to Prevent and Manage Fall Risks. GES: Gait Efficacy Scale. PCOF: Perceived </w:t>
      </w:r>
      <w:r w:rsidR="00EF1DAE">
        <w:rPr>
          <w:lang w:val="en-GB"/>
        </w:rPr>
        <w:t>C</w:t>
      </w:r>
      <w:r>
        <w:rPr>
          <w:lang w:val="en-GB"/>
        </w:rPr>
        <w:t xml:space="preserve">ontrol </w:t>
      </w:r>
      <w:r w:rsidR="00EF1DAE">
        <w:rPr>
          <w:lang w:val="en-GB"/>
        </w:rPr>
        <w:t>O</w:t>
      </w:r>
      <w:r>
        <w:rPr>
          <w:lang w:val="en-GB"/>
        </w:rPr>
        <w:t xml:space="preserve">ver </w:t>
      </w:r>
      <w:r w:rsidR="00EF1DAE">
        <w:rPr>
          <w:lang w:val="en-GB"/>
        </w:rPr>
        <w:t>F</w:t>
      </w:r>
      <w:r>
        <w:rPr>
          <w:lang w:val="en-GB"/>
        </w:rPr>
        <w:t xml:space="preserve">alling. PAMF: Perceived </w:t>
      </w:r>
      <w:r w:rsidR="00EF1DAE">
        <w:rPr>
          <w:lang w:val="en-GB"/>
        </w:rPr>
        <w:t>A</w:t>
      </w:r>
      <w:r>
        <w:rPr>
          <w:lang w:val="en-GB"/>
        </w:rPr>
        <w:t xml:space="preserve">bility to </w:t>
      </w:r>
      <w:r w:rsidR="00EF1DAE">
        <w:rPr>
          <w:lang w:val="en-GB"/>
        </w:rPr>
        <w:t>M</w:t>
      </w:r>
      <w:r>
        <w:rPr>
          <w:lang w:val="en-GB"/>
        </w:rPr>
        <w:t xml:space="preserve">anage </w:t>
      </w:r>
      <w:r w:rsidR="00EF1DAE">
        <w:rPr>
          <w:lang w:val="en-GB"/>
        </w:rPr>
        <w:t>R</w:t>
      </w:r>
      <w:r>
        <w:rPr>
          <w:lang w:val="en-GB"/>
        </w:rPr>
        <w:t xml:space="preserve">isk of </w:t>
      </w:r>
      <w:r w:rsidR="00EF1DAE">
        <w:rPr>
          <w:lang w:val="en-GB"/>
        </w:rPr>
        <w:t>F</w:t>
      </w:r>
      <w:r>
        <w:rPr>
          <w:lang w:val="en-GB"/>
        </w:rPr>
        <w:t xml:space="preserve">alls or </w:t>
      </w:r>
      <w:r w:rsidR="00EF1DAE">
        <w:rPr>
          <w:lang w:val="en-GB"/>
        </w:rPr>
        <w:t>A</w:t>
      </w:r>
      <w:r>
        <w:rPr>
          <w:lang w:val="en-GB"/>
        </w:rPr>
        <w:t xml:space="preserve">ctual </w:t>
      </w:r>
      <w:r w:rsidR="00EF1DAE">
        <w:rPr>
          <w:lang w:val="en-GB"/>
        </w:rPr>
        <w:t>F</w:t>
      </w:r>
      <w:r>
        <w:rPr>
          <w:lang w:val="en-GB"/>
        </w:rPr>
        <w:t xml:space="preserve">alls. BSPT: Balance Self-Perception Test. ABC: Activities-specific </w:t>
      </w:r>
      <w:r w:rsidR="00E03258">
        <w:rPr>
          <w:lang w:val="en-GB"/>
        </w:rPr>
        <w:t>B</w:t>
      </w:r>
      <w:r>
        <w:rPr>
          <w:lang w:val="en-GB"/>
        </w:rPr>
        <w:t xml:space="preserve">alance </w:t>
      </w:r>
      <w:r w:rsidR="00E03258">
        <w:rPr>
          <w:lang w:val="en-GB"/>
        </w:rPr>
        <w:t>C</w:t>
      </w:r>
      <w:r>
        <w:rPr>
          <w:lang w:val="en-GB"/>
        </w:rPr>
        <w:t xml:space="preserve">onfidence. CONFBal: CONFBal </w:t>
      </w:r>
      <w:r w:rsidR="00E03258">
        <w:rPr>
          <w:lang w:val="en-GB"/>
        </w:rPr>
        <w:t>s</w:t>
      </w:r>
      <w:r>
        <w:rPr>
          <w:lang w:val="en-GB"/>
        </w:rPr>
        <w:t xml:space="preserve">cale of </w:t>
      </w:r>
      <w:r w:rsidR="00E03258">
        <w:rPr>
          <w:lang w:val="en-GB"/>
        </w:rPr>
        <w:t>b</w:t>
      </w:r>
      <w:r>
        <w:rPr>
          <w:lang w:val="en-GB"/>
        </w:rPr>
        <w:t xml:space="preserve">alance </w:t>
      </w:r>
      <w:r w:rsidR="00E03258">
        <w:rPr>
          <w:lang w:val="en-GB"/>
        </w:rPr>
        <w:t>c</w:t>
      </w:r>
      <w:r>
        <w:rPr>
          <w:lang w:val="en-GB"/>
        </w:rPr>
        <w:t xml:space="preserve">onfidence. Icon-FES: Iconographical Falls Efficacy Scale. FES-I: Falls Efficacy Scale-International. MES: Mobility Efficacy Scale. </w:t>
      </w:r>
      <w:r w:rsidR="00E74B1D">
        <w:rPr>
          <w:lang w:val="en-GB"/>
        </w:rPr>
        <w:t>HLGD:</w:t>
      </w:r>
      <w:r w:rsidR="00E74B1D" w:rsidRPr="00E74B1D">
        <w:rPr>
          <w:lang w:val="en-GB"/>
        </w:rPr>
        <w:t xml:space="preserve"> </w:t>
      </w:r>
      <w:r w:rsidR="00E74B1D">
        <w:rPr>
          <w:lang w:val="en-GB"/>
        </w:rPr>
        <w:t>H</w:t>
      </w:r>
      <w:r w:rsidR="00E74B1D" w:rsidRPr="00E74B1D">
        <w:rPr>
          <w:lang w:val="en-GB"/>
        </w:rPr>
        <w:t xml:space="preserve">igh </w:t>
      </w:r>
      <w:r w:rsidR="008723B0">
        <w:rPr>
          <w:lang w:val="en-GB"/>
        </w:rPr>
        <w:t>L</w:t>
      </w:r>
      <w:r w:rsidR="00E74B1D" w:rsidRPr="00E74B1D">
        <w:rPr>
          <w:lang w:val="en-GB"/>
        </w:rPr>
        <w:t xml:space="preserve">evel </w:t>
      </w:r>
      <w:r w:rsidR="008723B0">
        <w:rPr>
          <w:lang w:val="en-GB"/>
        </w:rPr>
        <w:t>G</w:t>
      </w:r>
      <w:r w:rsidR="00E74B1D" w:rsidRPr="00E74B1D">
        <w:rPr>
          <w:lang w:val="en-GB"/>
        </w:rPr>
        <w:t xml:space="preserve">ait </w:t>
      </w:r>
      <w:r w:rsidR="008723B0">
        <w:rPr>
          <w:lang w:val="en-GB"/>
        </w:rPr>
        <w:t>D</w:t>
      </w:r>
      <w:bookmarkStart w:id="0" w:name="_GoBack"/>
      <w:bookmarkEnd w:id="0"/>
      <w:r w:rsidR="00E74B1D" w:rsidRPr="00E74B1D">
        <w:rPr>
          <w:lang w:val="en-GB"/>
        </w:rPr>
        <w:t>isorders</w:t>
      </w:r>
      <w:r>
        <w:rPr>
          <w:lang w:val="en-GB"/>
        </w:rPr>
        <w:t>.</w:t>
      </w:r>
      <w:r w:rsidR="00E74B1D" w:rsidRPr="00E74B1D">
        <w:rPr>
          <w:lang w:val="en-GB"/>
        </w:rPr>
        <w:t xml:space="preserve"> PD</w:t>
      </w:r>
      <w:r>
        <w:rPr>
          <w:lang w:val="en-GB"/>
        </w:rPr>
        <w:t>:</w:t>
      </w:r>
      <w:r w:rsidR="00E74B1D" w:rsidRPr="00E74B1D">
        <w:rPr>
          <w:lang w:val="en-GB"/>
        </w:rPr>
        <w:t xml:space="preserve"> Parkinson’s Disease</w:t>
      </w:r>
      <w:r w:rsidR="00864867">
        <w:rPr>
          <w:lang w:val="en-GB"/>
        </w:rPr>
        <w:t>.</w:t>
      </w:r>
    </w:p>
    <w:p w14:paraId="4E583096" w14:textId="2BCA5AAD" w:rsidR="008260D1" w:rsidRPr="0069707B" w:rsidRDefault="008260D1" w:rsidP="0069707B">
      <w:pPr>
        <w:rPr>
          <w:lang w:val="en-GB"/>
        </w:rPr>
      </w:pPr>
    </w:p>
    <w:sectPr w:rsidR="008260D1" w:rsidRPr="0069707B" w:rsidSect="00B6293F">
      <w:footerReference w:type="default" r:id="rId7"/>
      <w:pgSz w:w="16834" w:h="11909" w:orient="landscape" w:code="9"/>
      <w:pgMar w:top="720" w:right="720" w:bottom="720" w:left="72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5CD9B0" w14:textId="77777777" w:rsidR="00A2273C" w:rsidRDefault="00A2273C" w:rsidP="00576BDE">
      <w:pPr>
        <w:spacing w:line="240" w:lineRule="auto"/>
      </w:pPr>
      <w:r>
        <w:separator/>
      </w:r>
    </w:p>
  </w:endnote>
  <w:endnote w:type="continuationSeparator" w:id="0">
    <w:p w14:paraId="6ACF6B68" w14:textId="77777777" w:rsidR="00A2273C" w:rsidRDefault="00A2273C" w:rsidP="00576B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874172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A3AA88" w14:textId="02D19107" w:rsidR="00475DBE" w:rsidRDefault="00475DBE" w:rsidP="00576BDE">
        <w:pPr>
          <w:pStyle w:val="Footer"/>
          <w:spacing w:line="480" w:lineRule="aut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F45FA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30EA11C1" w14:textId="77777777" w:rsidR="00475DBE" w:rsidRDefault="00475DB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A4475C" w14:textId="77777777" w:rsidR="00A2273C" w:rsidRDefault="00A2273C" w:rsidP="00576BDE">
      <w:pPr>
        <w:spacing w:line="240" w:lineRule="auto"/>
      </w:pPr>
      <w:r>
        <w:separator/>
      </w:r>
    </w:p>
  </w:footnote>
  <w:footnote w:type="continuationSeparator" w:id="0">
    <w:p w14:paraId="0B4B92CB" w14:textId="77777777" w:rsidR="00A2273C" w:rsidRDefault="00A2273C" w:rsidP="00576BD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2F750C"/>
    <w:multiLevelType w:val="hybridMultilevel"/>
    <w:tmpl w:val="EFC4B02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4019F"/>
    <w:multiLevelType w:val="hybridMultilevel"/>
    <w:tmpl w:val="AD7C07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EC67D4A"/>
    <w:multiLevelType w:val="hybridMultilevel"/>
    <w:tmpl w:val="D9F87A6C"/>
    <w:lvl w:ilvl="0" w:tplc="F2E028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143907"/>
    <w:multiLevelType w:val="hybridMultilevel"/>
    <w:tmpl w:val="370C2388"/>
    <w:lvl w:ilvl="0" w:tplc="F2E039F0">
      <w:start w:val="7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CF5CA1"/>
    <w:multiLevelType w:val="hybridMultilevel"/>
    <w:tmpl w:val="0B4E18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283A99"/>
    <w:multiLevelType w:val="hybridMultilevel"/>
    <w:tmpl w:val="9C6660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1C3EED"/>
    <w:multiLevelType w:val="hybridMultilevel"/>
    <w:tmpl w:val="3F6097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79064F"/>
    <w:multiLevelType w:val="hybridMultilevel"/>
    <w:tmpl w:val="82F6B6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89561F"/>
    <w:multiLevelType w:val="hybridMultilevel"/>
    <w:tmpl w:val="6E5A09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B2461"/>
    <w:multiLevelType w:val="hybridMultilevel"/>
    <w:tmpl w:val="801E5FD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A940F0"/>
    <w:multiLevelType w:val="hybridMultilevel"/>
    <w:tmpl w:val="92C043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B04F10"/>
    <w:multiLevelType w:val="hybridMultilevel"/>
    <w:tmpl w:val="759ED2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CA543E"/>
    <w:multiLevelType w:val="hybridMultilevel"/>
    <w:tmpl w:val="A06CFD14"/>
    <w:lvl w:ilvl="0" w:tplc="82EC2CD0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E04644"/>
    <w:multiLevelType w:val="hybridMultilevel"/>
    <w:tmpl w:val="E70A309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767AE4"/>
    <w:multiLevelType w:val="hybridMultilevel"/>
    <w:tmpl w:val="FDC054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2"/>
  </w:num>
  <w:num w:numId="7">
    <w:abstractNumId w:val="10"/>
  </w:num>
  <w:num w:numId="8">
    <w:abstractNumId w:val="2"/>
  </w:num>
  <w:num w:numId="9">
    <w:abstractNumId w:val="13"/>
  </w:num>
  <w:num w:numId="10">
    <w:abstractNumId w:val="1"/>
  </w:num>
  <w:num w:numId="11">
    <w:abstractNumId w:val="9"/>
  </w:num>
  <w:num w:numId="12">
    <w:abstractNumId w:val="11"/>
  </w:num>
  <w:num w:numId="13">
    <w:abstractNumId w:val="0"/>
  </w:num>
  <w:num w:numId="14">
    <w:abstractNumId w:val="14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activeWritingStyle w:appName="MSWord" w:lang="fr-CA" w:vendorID="64" w:dllVersion="6" w:nlCheck="1" w:checkStyle="0"/>
  <w:activeWritingStyle w:appName="MSWord" w:lang="en-CA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LA0NjayMDY3MzA2MjNQ0lEKTi0uzszPAykwNK0FAH/9Rxs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1&lt;/FontSize&gt;&lt;ReflistTitle&gt;Reference List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wtwevee59xf5qeetflvtpd49299z2v2952w&quot;&gt;Shawn EndNote Library&lt;record-ids&gt;&lt;item&gt;579&lt;/item&gt;&lt;item&gt;850&lt;/item&gt;&lt;item&gt;886&lt;/item&gt;&lt;item&gt;3519&lt;/item&gt;&lt;item&gt;4259&lt;/item&gt;&lt;item&gt;4284&lt;/item&gt;&lt;item&gt;4970&lt;/item&gt;&lt;item&gt;7039&lt;/item&gt;&lt;item&gt;7144&lt;/item&gt;&lt;item&gt;7234&lt;/item&gt;&lt;item&gt;7403&lt;/item&gt;&lt;item&gt;7562&lt;/item&gt;&lt;item&gt;7703&lt;/item&gt;&lt;item&gt;7781&lt;/item&gt;&lt;item&gt;7841&lt;/item&gt;&lt;item&gt;7870&lt;/item&gt;&lt;item&gt;8004&lt;/item&gt;&lt;item&gt;8031&lt;/item&gt;&lt;item&gt;8180&lt;/item&gt;&lt;item&gt;8206&lt;/item&gt;&lt;item&gt;8239&lt;/item&gt;&lt;item&gt;8488&lt;/item&gt;&lt;item&gt;8691&lt;/item&gt;&lt;item&gt;8933&lt;/item&gt;&lt;item&gt;8937&lt;/item&gt;&lt;item&gt;8941&lt;/item&gt;&lt;item&gt;8959&lt;/item&gt;&lt;item&gt;8964&lt;/item&gt;&lt;item&gt;9132&lt;/item&gt;&lt;item&gt;9794&lt;/item&gt;&lt;item&gt;9795&lt;/item&gt;&lt;item&gt;10046&lt;/item&gt;&lt;item&gt;10187&lt;/item&gt;&lt;item&gt;10202&lt;/item&gt;&lt;item&gt;10323&lt;/item&gt;&lt;item&gt;11182&lt;/item&gt;&lt;item&gt;11407&lt;/item&gt;&lt;item&gt;12978&lt;/item&gt;&lt;item&gt;13608&lt;/item&gt;&lt;item&gt;14678&lt;/item&gt;&lt;item&gt;23349&lt;/item&gt;&lt;item&gt;23350&lt;/item&gt;&lt;item&gt;23359&lt;/item&gt;&lt;item&gt;23410&lt;/item&gt;&lt;item&gt;23424&lt;/item&gt;&lt;/record-ids&gt;&lt;/item&gt;&lt;/Libraries&gt;"/>
  </w:docVars>
  <w:rsids>
    <w:rsidRoot w:val="004F3CF4"/>
    <w:rsid w:val="00000486"/>
    <w:rsid w:val="0000137D"/>
    <w:rsid w:val="0000274B"/>
    <w:rsid w:val="0000336B"/>
    <w:rsid w:val="000044EF"/>
    <w:rsid w:val="00005F65"/>
    <w:rsid w:val="00010B68"/>
    <w:rsid w:val="00011263"/>
    <w:rsid w:val="00011B5F"/>
    <w:rsid w:val="000126B2"/>
    <w:rsid w:val="000126E2"/>
    <w:rsid w:val="00012950"/>
    <w:rsid w:val="00012A3A"/>
    <w:rsid w:val="00015DB3"/>
    <w:rsid w:val="0001675F"/>
    <w:rsid w:val="000224A0"/>
    <w:rsid w:val="0002329A"/>
    <w:rsid w:val="0002333A"/>
    <w:rsid w:val="00024397"/>
    <w:rsid w:val="0002581E"/>
    <w:rsid w:val="0003098C"/>
    <w:rsid w:val="00030E3A"/>
    <w:rsid w:val="00030E42"/>
    <w:rsid w:val="000318EC"/>
    <w:rsid w:val="00031E3F"/>
    <w:rsid w:val="000330C1"/>
    <w:rsid w:val="00033367"/>
    <w:rsid w:val="00034B28"/>
    <w:rsid w:val="00036997"/>
    <w:rsid w:val="00037D18"/>
    <w:rsid w:val="000402FA"/>
    <w:rsid w:val="000414C9"/>
    <w:rsid w:val="00041C7F"/>
    <w:rsid w:val="00041D7F"/>
    <w:rsid w:val="00043AEB"/>
    <w:rsid w:val="00044130"/>
    <w:rsid w:val="000443FD"/>
    <w:rsid w:val="00045F12"/>
    <w:rsid w:val="000471E3"/>
    <w:rsid w:val="000501F7"/>
    <w:rsid w:val="0005134F"/>
    <w:rsid w:val="00051714"/>
    <w:rsid w:val="00051E7B"/>
    <w:rsid w:val="00053C23"/>
    <w:rsid w:val="00054A50"/>
    <w:rsid w:val="00054BA0"/>
    <w:rsid w:val="00055A28"/>
    <w:rsid w:val="00056DA5"/>
    <w:rsid w:val="00056E9B"/>
    <w:rsid w:val="00057709"/>
    <w:rsid w:val="0006080B"/>
    <w:rsid w:val="0006094B"/>
    <w:rsid w:val="0006162A"/>
    <w:rsid w:val="00062E7F"/>
    <w:rsid w:val="00063722"/>
    <w:rsid w:val="00063F63"/>
    <w:rsid w:val="00064C09"/>
    <w:rsid w:val="00064CDC"/>
    <w:rsid w:val="000651C1"/>
    <w:rsid w:val="00065FAE"/>
    <w:rsid w:val="00067593"/>
    <w:rsid w:val="00070A5A"/>
    <w:rsid w:val="0007382E"/>
    <w:rsid w:val="00073FAC"/>
    <w:rsid w:val="00074596"/>
    <w:rsid w:val="00075C94"/>
    <w:rsid w:val="00076319"/>
    <w:rsid w:val="000765A8"/>
    <w:rsid w:val="0007689F"/>
    <w:rsid w:val="00076E13"/>
    <w:rsid w:val="000770AB"/>
    <w:rsid w:val="00077168"/>
    <w:rsid w:val="00083477"/>
    <w:rsid w:val="00083931"/>
    <w:rsid w:val="00083FEF"/>
    <w:rsid w:val="00084C2E"/>
    <w:rsid w:val="00090148"/>
    <w:rsid w:val="0009128D"/>
    <w:rsid w:val="00091B03"/>
    <w:rsid w:val="000965CF"/>
    <w:rsid w:val="00097155"/>
    <w:rsid w:val="000973A1"/>
    <w:rsid w:val="000A1DF2"/>
    <w:rsid w:val="000A2115"/>
    <w:rsid w:val="000A4352"/>
    <w:rsid w:val="000A4567"/>
    <w:rsid w:val="000A6F88"/>
    <w:rsid w:val="000B0B2F"/>
    <w:rsid w:val="000B3B1D"/>
    <w:rsid w:val="000B3DF7"/>
    <w:rsid w:val="000B3EAD"/>
    <w:rsid w:val="000B4E6B"/>
    <w:rsid w:val="000B4F76"/>
    <w:rsid w:val="000B5054"/>
    <w:rsid w:val="000B590A"/>
    <w:rsid w:val="000B6AF6"/>
    <w:rsid w:val="000B6C42"/>
    <w:rsid w:val="000C181D"/>
    <w:rsid w:val="000C1A7D"/>
    <w:rsid w:val="000C5D28"/>
    <w:rsid w:val="000D4F08"/>
    <w:rsid w:val="000E0304"/>
    <w:rsid w:val="000E1F3D"/>
    <w:rsid w:val="000E3243"/>
    <w:rsid w:val="000E375D"/>
    <w:rsid w:val="000E608D"/>
    <w:rsid w:val="000E7C83"/>
    <w:rsid w:val="000E7F78"/>
    <w:rsid w:val="000F03E9"/>
    <w:rsid w:val="000F5F4D"/>
    <w:rsid w:val="000F6356"/>
    <w:rsid w:val="000F6E1F"/>
    <w:rsid w:val="000F756A"/>
    <w:rsid w:val="001002E7"/>
    <w:rsid w:val="001012B5"/>
    <w:rsid w:val="00101631"/>
    <w:rsid w:val="00101E5F"/>
    <w:rsid w:val="00102FE6"/>
    <w:rsid w:val="00105CEB"/>
    <w:rsid w:val="001069FE"/>
    <w:rsid w:val="00107EC1"/>
    <w:rsid w:val="00107FD2"/>
    <w:rsid w:val="00110171"/>
    <w:rsid w:val="001120B5"/>
    <w:rsid w:val="001130B7"/>
    <w:rsid w:val="00113DC9"/>
    <w:rsid w:val="00116463"/>
    <w:rsid w:val="001212FA"/>
    <w:rsid w:val="00121309"/>
    <w:rsid w:val="00121AC5"/>
    <w:rsid w:val="00122EA5"/>
    <w:rsid w:val="0012371A"/>
    <w:rsid w:val="00124673"/>
    <w:rsid w:val="001253C6"/>
    <w:rsid w:val="001254A2"/>
    <w:rsid w:val="0012554F"/>
    <w:rsid w:val="001262F2"/>
    <w:rsid w:val="00127B9A"/>
    <w:rsid w:val="00130CED"/>
    <w:rsid w:val="0013176F"/>
    <w:rsid w:val="00132812"/>
    <w:rsid w:val="00132980"/>
    <w:rsid w:val="001336EB"/>
    <w:rsid w:val="00133768"/>
    <w:rsid w:val="001338D2"/>
    <w:rsid w:val="001346CD"/>
    <w:rsid w:val="00137AC1"/>
    <w:rsid w:val="00137EAC"/>
    <w:rsid w:val="00141B4C"/>
    <w:rsid w:val="00144583"/>
    <w:rsid w:val="00146B8B"/>
    <w:rsid w:val="00147D66"/>
    <w:rsid w:val="00151D62"/>
    <w:rsid w:val="001535D0"/>
    <w:rsid w:val="00153A6F"/>
    <w:rsid w:val="001553AE"/>
    <w:rsid w:val="00155F19"/>
    <w:rsid w:val="001565D5"/>
    <w:rsid w:val="001569CE"/>
    <w:rsid w:val="00157A89"/>
    <w:rsid w:val="00157F52"/>
    <w:rsid w:val="0016046D"/>
    <w:rsid w:val="00160C4B"/>
    <w:rsid w:val="00160E5B"/>
    <w:rsid w:val="00161ADC"/>
    <w:rsid w:val="00162DD5"/>
    <w:rsid w:val="00162DE5"/>
    <w:rsid w:val="001635F8"/>
    <w:rsid w:val="001645E8"/>
    <w:rsid w:val="0016576B"/>
    <w:rsid w:val="001659D0"/>
    <w:rsid w:val="00166B0B"/>
    <w:rsid w:val="00167668"/>
    <w:rsid w:val="00170EAF"/>
    <w:rsid w:val="001754C8"/>
    <w:rsid w:val="001757E1"/>
    <w:rsid w:val="00180FB2"/>
    <w:rsid w:val="00181170"/>
    <w:rsid w:val="00181CCB"/>
    <w:rsid w:val="001862D3"/>
    <w:rsid w:val="001873B6"/>
    <w:rsid w:val="0018740E"/>
    <w:rsid w:val="0018787E"/>
    <w:rsid w:val="001902F1"/>
    <w:rsid w:val="00191266"/>
    <w:rsid w:val="001914AD"/>
    <w:rsid w:val="00191DED"/>
    <w:rsid w:val="00194C36"/>
    <w:rsid w:val="00197D42"/>
    <w:rsid w:val="001A16CD"/>
    <w:rsid w:val="001A186D"/>
    <w:rsid w:val="001A3249"/>
    <w:rsid w:val="001A324A"/>
    <w:rsid w:val="001A4BB4"/>
    <w:rsid w:val="001A5327"/>
    <w:rsid w:val="001A634F"/>
    <w:rsid w:val="001A7EA6"/>
    <w:rsid w:val="001B35B5"/>
    <w:rsid w:val="001B38BC"/>
    <w:rsid w:val="001B3A56"/>
    <w:rsid w:val="001B5CF0"/>
    <w:rsid w:val="001B63EF"/>
    <w:rsid w:val="001B79D4"/>
    <w:rsid w:val="001B7E4E"/>
    <w:rsid w:val="001C0B06"/>
    <w:rsid w:val="001C13DE"/>
    <w:rsid w:val="001C3395"/>
    <w:rsid w:val="001C3673"/>
    <w:rsid w:val="001C3A3A"/>
    <w:rsid w:val="001C5B01"/>
    <w:rsid w:val="001C734B"/>
    <w:rsid w:val="001C7C95"/>
    <w:rsid w:val="001D197C"/>
    <w:rsid w:val="001D22B7"/>
    <w:rsid w:val="001D4673"/>
    <w:rsid w:val="001E1470"/>
    <w:rsid w:val="001E3B91"/>
    <w:rsid w:val="001E5D74"/>
    <w:rsid w:val="001E6215"/>
    <w:rsid w:val="001F009D"/>
    <w:rsid w:val="001F1913"/>
    <w:rsid w:val="001F3E2C"/>
    <w:rsid w:val="001F47D5"/>
    <w:rsid w:val="001F4EFD"/>
    <w:rsid w:val="001F540E"/>
    <w:rsid w:val="001F5B52"/>
    <w:rsid w:val="001F6E49"/>
    <w:rsid w:val="001F7491"/>
    <w:rsid w:val="00206917"/>
    <w:rsid w:val="0021097B"/>
    <w:rsid w:val="00211581"/>
    <w:rsid w:val="002118AB"/>
    <w:rsid w:val="00213BBE"/>
    <w:rsid w:val="00213C22"/>
    <w:rsid w:val="00215801"/>
    <w:rsid w:val="00217040"/>
    <w:rsid w:val="00221DD7"/>
    <w:rsid w:val="0022274B"/>
    <w:rsid w:val="00223F18"/>
    <w:rsid w:val="00224190"/>
    <w:rsid w:val="00227856"/>
    <w:rsid w:val="00227C12"/>
    <w:rsid w:val="00230BE6"/>
    <w:rsid w:val="00232EBC"/>
    <w:rsid w:val="00233787"/>
    <w:rsid w:val="00236024"/>
    <w:rsid w:val="00241D5A"/>
    <w:rsid w:val="00242DC0"/>
    <w:rsid w:val="0024358B"/>
    <w:rsid w:val="002452F2"/>
    <w:rsid w:val="00245C9C"/>
    <w:rsid w:val="002477A4"/>
    <w:rsid w:val="002515B9"/>
    <w:rsid w:val="002517D0"/>
    <w:rsid w:val="002520E8"/>
    <w:rsid w:val="00254A9E"/>
    <w:rsid w:val="00254D8A"/>
    <w:rsid w:val="00255D07"/>
    <w:rsid w:val="00256D17"/>
    <w:rsid w:val="00257D36"/>
    <w:rsid w:val="002614A6"/>
    <w:rsid w:val="00263849"/>
    <w:rsid w:val="002653FA"/>
    <w:rsid w:val="00266385"/>
    <w:rsid w:val="0026654A"/>
    <w:rsid w:val="002667AE"/>
    <w:rsid w:val="002669B3"/>
    <w:rsid w:val="00271045"/>
    <w:rsid w:val="00274064"/>
    <w:rsid w:val="0027416D"/>
    <w:rsid w:val="002767A1"/>
    <w:rsid w:val="0027704F"/>
    <w:rsid w:val="00277327"/>
    <w:rsid w:val="00280198"/>
    <w:rsid w:val="002802E5"/>
    <w:rsid w:val="002817D6"/>
    <w:rsid w:val="00281A54"/>
    <w:rsid w:val="00282F89"/>
    <w:rsid w:val="00283638"/>
    <w:rsid w:val="00283B15"/>
    <w:rsid w:val="0028526B"/>
    <w:rsid w:val="00285C44"/>
    <w:rsid w:val="0028618F"/>
    <w:rsid w:val="0028724E"/>
    <w:rsid w:val="0029323F"/>
    <w:rsid w:val="00293AAB"/>
    <w:rsid w:val="00293E2E"/>
    <w:rsid w:val="00297634"/>
    <w:rsid w:val="00297679"/>
    <w:rsid w:val="0029784A"/>
    <w:rsid w:val="00297BFA"/>
    <w:rsid w:val="002A0B54"/>
    <w:rsid w:val="002A242A"/>
    <w:rsid w:val="002A4FCA"/>
    <w:rsid w:val="002A5045"/>
    <w:rsid w:val="002A7968"/>
    <w:rsid w:val="002B028F"/>
    <w:rsid w:val="002B0F8B"/>
    <w:rsid w:val="002B2FD9"/>
    <w:rsid w:val="002B40F4"/>
    <w:rsid w:val="002B50CA"/>
    <w:rsid w:val="002B622C"/>
    <w:rsid w:val="002C1131"/>
    <w:rsid w:val="002C4B66"/>
    <w:rsid w:val="002C66D4"/>
    <w:rsid w:val="002C7BCA"/>
    <w:rsid w:val="002D16AE"/>
    <w:rsid w:val="002D2278"/>
    <w:rsid w:val="002D2A0C"/>
    <w:rsid w:val="002D2E98"/>
    <w:rsid w:val="002D5863"/>
    <w:rsid w:val="002D7E4E"/>
    <w:rsid w:val="002D7FB4"/>
    <w:rsid w:val="002E0200"/>
    <w:rsid w:val="002E11C4"/>
    <w:rsid w:val="002E1949"/>
    <w:rsid w:val="002E2292"/>
    <w:rsid w:val="002E2B71"/>
    <w:rsid w:val="002E43E2"/>
    <w:rsid w:val="002E4B68"/>
    <w:rsid w:val="002E4BD2"/>
    <w:rsid w:val="002E675C"/>
    <w:rsid w:val="002E68F7"/>
    <w:rsid w:val="002E6983"/>
    <w:rsid w:val="002E7021"/>
    <w:rsid w:val="002E70FC"/>
    <w:rsid w:val="002E7947"/>
    <w:rsid w:val="002E7C42"/>
    <w:rsid w:val="002F218B"/>
    <w:rsid w:val="002F21EB"/>
    <w:rsid w:val="002F31B7"/>
    <w:rsid w:val="00300899"/>
    <w:rsid w:val="003017F7"/>
    <w:rsid w:val="003020E3"/>
    <w:rsid w:val="00302A8D"/>
    <w:rsid w:val="00307761"/>
    <w:rsid w:val="00311C6C"/>
    <w:rsid w:val="00311E4A"/>
    <w:rsid w:val="0031364D"/>
    <w:rsid w:val="003145FB"/>
    <w:rsid w:val="00317732"/>
    <w:rsid w:val="00317C4C"/>
    <w:rsid w:val="0032063F"/>
    <w:rsid w:val="00323070"/>
    <w:rsid w:val="003263F7"/>
    <w:rsid w:val="00326A84"/>
    <w:rsid w:val="00326FEC"/>
    <w:rsid w:val="003316B7"/>
    <w:rsid w:val="0033170A"/>
    <w:rsid w:val="0033179E"/>
    <w:rsid w:val="003328DD"/>
    <w:rsid w:val="00332B08"/>
    <w:rsid w:val="003331C8"/>
    <w:rsid w:val="00333D8F"/>
    <w:rsid w:val="0033407B"/>
    <w:rsid w:val="003347DA"/>
    <w:rsid w:val="0033483D"/>
    <w:rsid w:val="00335041"/>
    <w:rsid w:val="00336D9D"/>
    <w:rsid w:val="003401E9"/>
    <w:rsid w:val="00343B5D"/>
    <w:rsid w:val="00344D17"/>
    <w:rsid w:val="003466A3"/>
    <w:rsid w:val="00347A8B"/>
    <w:rsid w:val="00347BCA"/>
    <w:rsid w:val="00347DE7"/>
    <w:rsid w:val="00351D87"/>
    <w:rsid w:val="00353472"/>
    <w:rsid w:val="0035412E"/>
    <w:rsid w:val="003560B3"/>
    <w:rsid w:val="00357C3B"/>
    <w:rsid w:val="00357E61"/>
    <w:rsid w:val="0036346F"/>
    <w:rsid w:val="003641D8"/>
    <w:rsid w:val="00370077"/>
    <w:rsid w:val="00374A9C"/>
    <w:rsid w:val="00374AFC"/>
    <w:rsid w:val="00374C63"/>
    <w:rsid w:val="00374F8C"/>
    <w:rsid w:val="00375210"/>
    <w:rsid w:val="00380546"/>
    <w:rsid w:val="00380C4D"/>
    <w:rsid w:val="00382E1B"/>
    <w:rsid w:val="00383657"/>
    <w:rsid w:val="00383CEB"/>
    <w:rsid w:val="003844C7"/>
    <w:rsid w:val="00384701"/>
    <w:rsid w:val="00384A5D"/>
    <w:rsid w:val="003857C7"/>
    <w:rsid w:val="00390E33"/>
    <w:rsid w:val="00392A92"/>
    <w:rsid w:val="00392E24"/>
    <w:rsid w:val="00393939"/>
    <w:rsid w:val="00393D61"/>
    <w:rsid w:val="003941DE"/>
    <w:rsid w:val="00394B17"/>
    <w:rsid w:val="00395A7A"/>
    <w:rsid w:val="00395B26"/>
    <w:rsid w:val="0039704F"/>
    <w:rsid w:val="00397AC7"/>
    <w:rsid w:val="00397BD5"/>
    <w:rsid w:val="00397F02"/>
    <w:rsid w:val="003A01A9"/>
    <w:rsid w:val="003A2966"/>
    <w:rsid w:val="003A550C"/>
    <w:rsid w:val="003A744C"/>
    <w:rsid w:val="003B0424"/>
    <w:rsid w:val="003B178E"/>
    <w:rsid w:val="003B264B"/>
    <w:rsid w:val="003B3059"/>
    <w:rsid w:val="003B35E0"/>
    <w:rsid w:val="003B3D16"/>
    <w:rsid w:val="003B5215"/>
    <w:rsid w:val="003B55AF"/>
    <w:rsid w:val="003B5D9B"/>
    <w:rsid w:val="003B6EEE"/>
    <w:rsid w:val="003B76C9"/>
    <w:rsid w:val="003C056A"/>
    <w:rsid w:val="003C081C"/>
    <w:rsid w:val="003C1D73"/>
    <w:rsid w:val="003C2DAB"/>
    <w:rsid w:val="003C3EFC"/>
    <w:rsid w:val="003C4FE9"/>
    <w:rsid w:val="003C6052"/>
    <w:rsid w:val="003C74F0"/>
    <w:rsid w:val="003D4948"/>
    <w:rsid w:val="003D49A7"/>
    <w:rsid w:val="003D540F"/>
    <w:rsid w:val="003D6164"/>
    <w:rsid w:val="003E01DE"/>
    <w:rsid w:val="003E0BAE"/>
    <w:rsid w:val="003E0EF6"/>
    <w:rsid w:val="003E36EB"/>
    <w:rsid w:val="003E38F5"/>
    <w:rsid w:val="003E3CFE"/>
    <w:rsid w:val="003E676F"/>
    <w:rsid w:val="003F1061"/>
    <w:rsid w:val="003F2AF0"/>
    <w:rsid w:val="003F33D3"/>
    <w:rsid w:val="003F62C2"/>
    <w:rsid w:val="003F6969"/>
    <w:rsid w:val="004003CE"/>
    <w:rsid w:val="0040067F"/>
    <w:rsid w:val="00400A98"/>
    <w:rsid w:val="00401C6F"/>
    <w:rsid w:val="00401CFA"/>
    <w:rsid w:val="00401E0D"/>
    <w:rsid w:val="00401E30"/>
    <w:rsid w:val="00402179"/>
    <w:rsid w:val="00404FB5"/>
    <w:rsid w:val="00407CA7"/>
    <w:rsid w:val="004103CB"/>
    <w:rsid w:val="0041599B"/>
    <w:rsid w:val="004167D9"/>
    <w:rsid w:val="00417D6F"/>
    <w:rsid w:val="004206BC"/>
    <w:rsid w:val="00422786"/>
    <w:rsid w:val="00422B7C"/>
    <w:rsid w:val="00423B21"/>
    <w:rsid w:val="00424277"/>
    <w:rsid w:val="00424292"/>
    <w:rsid w:val="004259B1"/>
    <w:rsid w:val="00427159"/>
    <w:rsid w:val="00427BE0"/>
    <w:rsid w:val="004310BF"/>
    <w:rsid w:val="00431F38"/>
    <w:rsid w:val="004320AB"/>
    <w:rsid w:val="00434E42"/>
    <w:rsid w:val="00435CD7"/>
    <w:rsid w:val="00435E9F"/>
    <w:rsid w:val="004363A7"/>
    <w:rsid w:val="00436531"/>
    <w:rsid w:val="00441078"/>
    <w:rsid w:val="0044111E"/>
    <w:rsid w:val="00441729"/>
    <w:rsid w:val="004418BD"/>
    <w:rsid w:val="0044302E"/>
    <w:rsid w:val="00443D70"/>
    <w:rsid w:val="004442DB"/>
    <w:rsid w:val="00444519"/>
    <w:rsid w:val="00446FC6"/>
    <w:rsid w:val="00447DAD"/>
    <w:rsid w:val="004516E2"/>
    <w:rsid w:val="00453445"/>
    <w:rsid w:val="00455990"/>
    <w:rsid w:val="0045695A"/>
    <w:rsid w:val="00457D42"/>
    <w:rsid w:val="00460334"/>
    <w:rsid w:val="00463321"/>
    <w:rsid w:val="004642CE"/>
    <w:rsid w:val="0046531F"/>
    <w:rsid w:val="004655E0"/>
    <w:rsid w:val="00466735"/>
    <w:rsid w:val="00466F81"/>
    <w:rsid w:val="00466FC8"/>
    <w:rsid w:val="00467375"/>
    <w:rsid w:val="0047007F"/>
    <w:rsid w:val="00471B5D"/>
    <w:rsid w:val="00472369"/>
    <w:rsid w:val="00475DBE"/>
    <w:rsid w:val="00476A59"/>
    <w:rsid w:val="00477813"/>
    <w:rsid w:val="00477A6C"/>
    <w:rsid w:val="0048154E"/>
    <w:rsid w:val="00481739"/>
    <w:rsid w:val="00484A1A"/>
    <w:rsid w:val="004858A3"/>
    <w:rsid w:val="00485D4C"/>
    <w:rsid w:val="004874BD"/>
    <w:rsid w:val="00491178"/>
    <w:rsid w:val="00493564"/>
    <w:rsid w:val="0049441D"/>
    <w:rsid w:val="004949DE"/>
    <w:rsid w:val="0049542F"/>
    <w:rsid w:val="0049620F"/>
    <w:rsid w:val="00497B32"/>
    <w:rsid w:val="00497DF3"/>
    <w:rsid w:val="004A16C6"/>
    <w:rsid w:val="004A1F54"/>
    <w:rsid w:val="004A3B91"/>
    <w:rsid w:val="004A3CA4"/>
    <w:rsid w:val="004A459B"/>
    <w:rsid w:val="004A578D"/>
    <w:rsid w:val="004A7998"/>
    <w:rsid w:val="004B2D2C"/>
    <w:rsid w:val="004B2DC5"/>
    <w:rsid w:val="004B410C"/>
    <w:rsid w:val="004B58B6"/>
    <w:rsid w:val="004B630E"/>
    <w:rsid w:val="004C00D0"/>
    <w:rsid w:val="004C043B"/>
    <w:rsid w:val="004C26D4"/>
    <w:rsid w:val="004C52AC"/>
    <w:rsid w:val="004C5AE8"/>
    <w:rsid w:val="004C6548"/>
    <w:rsid w:val="004C67E4"/>
    <w:rsid w:val="004C6D64"/>
    <w:rsid w:val="004D1093"/>
    <w:rsid w:val="004D162E"/>
    <w:rsid w:val="004D29C0"/>
    <w:rsid w:val="004D726C"/>
    <w:rsid w:val="004D734E"/>
    <w:rsid w:val="004E1CA4"/>
    <w:rsid w:val="004E2A3C"/>
    <w:rsid w:val="004E4097"/>
    <w:rsid w:val="004E431E"/>
    <w:rsid w:val="004E611F"/>
    <w:rsid w:val="004E6834"/>
    <w:rsid w:val="004E7246"/>
    <w:rsid w:val="004E7D7E"/>
    <w:rsid w:val="004E7E47"/>
    <w:rsid w:val="004E7EBF"/>
    <w:rsid w:val="004F0A20"/>
    <w:rsid w:val="004F3CF4"/>
    <w:rsid w:val="004F4D79"/>
    <w:rsid w:val="004F7A7F"/>
    <w:rsid w:val="0050147C"/>
    <w:rsid w:val="0050208B"/>
    <w:rsid w:val="00502DE9"/>
    <w:rsid w:val="00504995"/>
    <w:rsid w:val="00504A39"/>
    <w:rsid w:val="00505AD0"/>
    <w:rsid w:val="00505C6D"/>
    <w:rsid w:val="00505DCB"/>
    <w:rsid w:val="005102DE"/>
    <w:rsid w:val="005104BF"/>
    <w:rsid w:val="0051266E"/>
    <w:rsid w:val="00514224"/>
    <w:rsid w:val="005159C8"/>
    <w:rsid w:val="0051691F"/>
    <w:rsid w:val="00517958"/>
    <w:rsid w:val="00522658"/>
    <w:rsid w:val="00524352"/>
    <w:rsid w:val="005248BA"/>
    <w:rsid w:val="00524D09"/>
    <w:rsid w:val="005276CB"/>
    <w:rsid w:val="00530739"/>
    <w:rsid w:val="00531E3C"/>
    <w:rsid w:val="0053398A"/>
    <w:rsid w:val="00533CAB"/>
    <w:rsid w:val="0053436E"/>
    <w:rsid w:val="00535A38"/>
    <w:rsid w:val="005379D3"/>
    <w:rsid w:val="00542451"/>
    <w:rsid w:val="0054257E"/>
    <w:rsid w:val="00543211"/>
    <w:rsid w:val="005443C0"/>
    <w:rsid w:val="005473BE"/>
    <w:rsid w:val="0054792E"/>
    <w:rsid w:val="005513A2"/>
    <w:rsid w:val="00551CEC"/>
    <w:rsid w:val="0055224F"/>
    <w:rsid w:val="00552D8E"/>
    <w:rsid w:val="005534FF"/>
    <w:rsid w:val="005543B5"/>
    <w:rsid w:val="00556393"/>
    <w:rsid w:val="00556AE0"/>
    <w:rsid w:val="005579CD"/>
    <w:rsid w:val="00564CCB"/>
    <w:rsid w:val="00565049"/>
    <w:rsid w:val="00566117"/>
    <w:rsid w:val="00566E7E"/>
    <w:rsid w:val="00570129"/>
    <w:rsid w:val="005710BC"/>
    <w:rsid w:val="005740FF"/>
    <w:rsid w:val="00574793"/>
    <w:rsid w:val="00574B05"/>
    <w:rsid w:val="005758BE"/>
    <w:rsid w:val="00576B62"/>
    <w:rsid w:val="00576BDE"/>
    <w:rsid w:val="00577AD0"/>
    <w:rsid w:val="0058236A"/>
    <w:rsid w:val="00582E91"/>
    <w:rsid w:val="00583268"/>
    <w:rsid w:val="005846AF"/>
    <w:rsid w:val="00584A91"/>
    <w:rsid w:val="00586D60"/>
    <w:rsid w:val="005871C9"/>
    <w:rsid w:val="00587B1C"/>
    <w:rsid w:val="00591B1D"/>
    <w:rsid w:val="005935D6"/>
    <w:rsid w:val="00594310"/>
    <w:rsid w:val="00596C5B"/>
    <w:rsid w:val="005A0C54"/>
    <w:rsid w:val="005A1598"/>
    <w:rsid w:val="005A2C61"/>
    <w:rsid w:val="005A2F1B"/>
    <w:rsid w:val="005A3BA5"/>
    <w:rsid w:val="005A6614"/>
    <w:rsid w:val="005A7396"/>
    <w:rsid w:val="005A76E2"/>
    <w:rsid w:val="005A7DB3"/>
    <w:rsid w:val="005B0D41"/>
    <w:rsid w:val="005B2263"/>
    <w:rsid w:val="005B2320"/>
    <w:rsid w:val="005B241C"/>
    <w:rsid w:val="005B2DCD"/>
    <w:rsid w:val="005B307B"/>
    <w:rsid w:val="005B3CB9"/>
    <w:rsid w:val="005B5306"/>
    <w:rsid w:val="005B5DCD"/>
    <w:rsid w:val="005B5DF3"/>
    <w:rsid w:val="005B677F"/>
    <w:rsid w:val="005B755A"/>
    <w:rsid w:val="005C27EE"/>
    <w:rsid w:val="005C4FD7"/>
    <w:rsid w:val="005C52FE"/>
    <w:rsid w:val="005C5776"/>
    <w:rsid w:val="005C5E98"/>
    <w:rsid w:val="005C6E20"/>
    <w:rsid w:val="005C7667"/>
    <w:rsid w:val="005D0816"/>
    <w:rsid w:val="005D09A3"/>
    <w:rsid w:val="005D1DE7"/>
    <w:rsid w:val="005D302A"/>
    <w:rsid w:val="005D3F2F"/>
    <w:rsid w:val="005D4357"/>
    <w:rsid w:val="005D4E91"/>
    <w:rsid w:val="005D6C12"/>
    <w:rsid w:val="005E0D28"/>
    <w:rsid w:val="005E1830"/>
    <w:rsid w:val="005E1990"/>
    <w:rsid w:val="005E2D87"/>
    <w:rsid w:val="005E31B0"/>
    <w:rsid w:val="005E337B"/>
    <w:rsid w:val="005E361B"/>
    <w:rsid w:val="005E3EC2"/>
    <w:rsid w:val="005E5153"/>
    <w:rsid w:val="005E7FCB"/>
    <w:rsid w:val="005F0A2D"/>
    <w:rsid w:val="005F2510"/>
    <w:rsid w:val="005F3D89"/>
    <w:rsid w:val="005F4CDE"/>
    <w:rsid w:val="005F5884"/>
    <w:rsid w:val="005F5DEB"/>
    <w:rsid w:val="005F6A2A"/>
    <w:rsid w:val="00600727"/>
    <w:rsid w:val="00600B3E"/>
    <w:rsid w:val="006022FB"/>
    <w:rsid w:val="00603086"/>
    <w:rsid w:val="00603C43"/>
    <w:rsid w:val="0060439E"/>
    <w:rsid w:val="00605226"/>
    <w:rsid w:val="006102AC"/>
    <w:rsid w:val="00610A38"/>
    <w:rsid w:val="00611E84"/>
    <w:rsid w:val="00611F2E"/>
    <w:rsid w:val="0061349A"/>
    <w:rsid w:val="006143BD"/>
    <w:rsid w:val="006148DF"/>
    <w:rsid w:val="00616C3D"/>
    <w:rsid w:val="0062001A"/>
    <w:rsid w:val="006232FB"/>
    <w:rsid w:val="00623BB3"/>
    <w:rsid w:val="00623F37"/>
    <w:rsid w:val="006254FE"/>
    <w:rsid w:val="006259D1"/>
    <w:rsid w:val="00627A67"/>
    <w:rsid w:val="0063219C"/>
    <w:rsid w:val="006334F7"/>
    <w:rsid w:val="006337AF"/>
    <w:rsid w:val="00633AC7"/>
    <w:rsid w:val="00634BD3"/>
    <w:rsid w:val="006356BD"/>
    <w:rsid w:val="00635C53"/>
    <w:rsid w:val="006360B5"/>
    <w:rsid w:val="00636685"/>
    <w:rsid w:val="00636735"/>
    <w:rsid w:val="00636FCC"/>
    <w:rsid w:val="006403A3"/>
    <w:rsid w:val="006404C4"/>
    <w:rsid w:val="00640AFF"/>
    <w:rsid w:val="00640E77"/>
    <w:rsid w:val="006410E1"/>
    <w:rsid w:val="00641DCA"/>
    <w:rsid w:val="00643A32"/>
    <w:rsid w:val="006442EF"/>
    <w:rsid w:val="006453B1"/>
    <w:rsid w:val="006456E5"/>
    <w:rsid w:val="00650723"/>
    <w:rsid w:val="00651B91"/>
    <w:rsid w:val="00652152"/>
    <w:rsid w:val="006538E3"/>
    <w:rsid w:val="006567CC"/>
    <w:rsid w:val="00657D75"/>
    <w:rsid w:val="00660D52"/>
    <w:rsid w:val="006612F8"/>
    <w:rsid w:val="00663A0A"/>
    <w:rsid w:val="006640B5"/>
    <w:rsid w:val="0066456E"/>
    <w:rsid w:val="00670950"/>
    <w:rsid w:val="00671706"/>
    <w:rsid w:val="006723B7"/>
    <w:rsid w:val="00672BCA"/>
    <w:rsid w:val="006730FF"/>
    <w:rsid w:val="00673906"/>
    <w:rsid w:val="00675E4E"/>
    <w:rsid w:val="00676F90"/>
    <w:rsid w:val="00680229"/>
    <w:rsid w:val="006802A0"/>
    <w:rsid w:val="00683409"/>
    <w:rsid w:val="00684309"/>
    <w:rsid w:val="006846D6"/>
    <w:rsid w:val="00685A5F"/>
    <w:rsid w:val="00686D7C"/>
    <w:rsid w:val="00687311"/>
    <w:rsid w:val="006877FA"/>
    <w:rsid w:val="00690697"/>
    <w:rsid w:val="00694B20"/>
    <w:rsid w:val="00695781"/>
    <w:rsid w:val="00695EF7"/>
    <w:rsid w:val="00696B55"/>
    <w:rsid w:val="0069707B"/>
    <w:rsid w:val="006A0F88"/>
    <w:rsid w:val="006A580C"/>
    <w:rsid w:val="006B2B94"/>
    <w:rsid w:val="006B2F86"/>
    <w:rsid w:val="006B4550"/>
    <w:rsid w:val="006B6337"/>
    <w:rsid w:val="006C1CDF"/>
    <w:rsid w:val="006C42BC"/>
    <w:rsid w:val="006C64D2"/>
    <w:rsid w:val="006C64FB"/>
    <w:rsid w:val="006C6816"/>
    <w:rsid w:val="006D033C"/>
    <w:rsid w:val="006D0583"/>
    <w:rsid w:val="006D3369"/>
    <w:rsid w:val="006D3E47"/>
    <w:rsid w:val="006D4559"/>
    <w:rsid w:val="006D4ED8"/>
    <w:rsid w:val="006D5365"/>
    <w:rsid w:val="006D6012"/>
    <w:rsid w:val="006D61EF"/>
    <w:rsid w:val="006D671A"/>
    <w:rsid w:val="006E121F"/>
    <w:rsid w:val="006E1C92"/>
    <w:rsid w:val="006E2E91"/>
    <w:rsid w:val="006E53FA"/>
    <w:rsid w:val="006E54A0"/>
    <w:rsid w:val="006E601C"/>
    <w:rsid w:val="006F0015"/>
    <w:rsid w:val="006F1107"/>
    <w:rsid w:val="006F287A"/>
    <w:rsid w:val="006F5586"/>
    <w:rsid w:val="006F72A0"/>
    <w:rsid w:val="006F7D82"/>
    <w:rsid w:val="006F7D86"/>
    <w:rsid w:val="00700016"/>
    <w:rsid w:val="007018F8"/>
    <w:rsid w:val="007054EE"/>
    <w:rsid w:val="007104D9"/>
    <w:rsid w:val="00710503"/>
    <w:rsid w:val="0071206F"/>
    <w:rsid w:val="00714DD5"/>
    <w:rsid w:val="00716D30"/>
    <w:rsid w:val="007175C9"/>
    <w:rsid w:val="00720665"/>
    <w:rsid w:val="007210C7"/>
    <w:rsid w:val="00721164"/>
    <w:rsid w:val="00724BF4"/>
    <w:rsid w:val="00725E8C"/>
    <w:rsid w:val="00727AA4"/>
    <w:rsid w:val="007305F6"/>
    <w:rsid w:val="00730F28"/>
    <w:rsid w:val="0073182F"/>
    <w:rsid w:val="00731D12"/>
    <w:rsid w:val="0073215E"/>
    <w:rsid w:val="00732B48"/>
    <w:rsid w:val="00732F17"/>
    <w:rsid w:val="00734513"/>
    <w:rsid w:val="007353AC"/>
    <w:rsid w:val="00736305"/>
    <w:rsid w:val="00737D53"/>
    <w:rsid w:val="00741352"/>
    <w:rsid w:val="007424A1"/>
    <w:rsid w:val="00742822"/>
    <w:rsid w:val="0074335F"/>
    <w:rsid w:val="007466D4"/>
    <w:rsid w:val="007504F2"/>
    <w:rsid w:val="00750F24"/>
    <w:rsid w:val="0075480E"/>
    <w:rsid w:val="00754B9A"/>
    <w:rsid w:val="0075518E"/>
    <w:rsid w:val="00755E91"/>
    <w:rsid w:val="007606D6"/>
    <w:rsid w:val="00760DF1"/>
    <w:rsid w:val="007614D9"/>
    <w:rsid w:val="007624AD"/>
    <w:rsid w:val="007625D5"/>
    <w:rsid w:val="0076300E"/>
    <w:rsid w:val="00764221"/>
    <w:rsid w:val="0076458C"/>
    <w:rsid w:val="00764DB2"/>
    <w:rsid w:val="0076571D"/>
    <w:rsid w:val="0076606B"/>
    <w:rsid w:val="00767F04"/>
    <w:rsid w:val="007712EB"/>
    <w:rsid w:val="0077317A"/>
    <w:rsid w:val="00773B85"/>
    <w:rsid w:val="00774E30"/>
    <w:rsid w:val="00775763"/>
    <w:rsid w:val="00775D5B"/>
    <w:rsid w:val="007768FD"/>
    <w:rsid w:val="007802F3"/>
    <w:rsid w:val="00782CE5"/>
    <w:rsid w:val="0078396C"/>
    <w:rsid w:val="007844D2"/>
    <w:rsid w:val="0078650A"/>
    <w:rsid w:val="0078682B"/>
    <w:rsid w:val="007868D4"/>
    <w:rsid w:val="00787771"/>
    <w:rsid w:val="0079043C"/>
    <w:rsid w:val="0079173B"/>
    <w:rsid w:val="00792AE3"/>
    <w:rsid w:val="00793665"/>
    <w:rsid w:val="00794515"/>
    <w:rsid w:val="00796AEF"/>
    <w:rsid w:val="00797C0C"/>
    <w:rsid w:val="007A2411"/>
    <w:rsid w:val="007A38D7"/>
    <w:rsid w:val="007A66B0"/>
    <w:rsid w:val="007B069B"/>
    <w:rsid w:val="007B15B8"/>
    <w:rsid w:val="007B19D0"/>
    <w:rsid w:val="007B2044"/>
    <w:rsid w:val="007B2C2A"/>
    <w:rsid w:val="007B328B"/>
    <w:rsid w:val="007B3440"/>
    <w:rsid w:val="007B5C58"/>
    <w:rsid w:val="007B630F"/>
    <w:rsid w:val="007C033C"/>
    <w:rsid w:val="007C0753"/>
    <w:rsid w:val="007C0AB7"/>
    <w:rsid w:val="007C21D9"/>
    <w:rsid w:val="007C288C"/>
    <w:rsid w:val="007C3D6F"/>
    <w:rsid w:val="007C5565"/>
    <w:rsid w:val="007C586A"/>
    <w:rsid w:val="007C5E09"/>
    <w:rsid w:val="007C6519"/>
    <w:rsid w:val="007C6724"/>
    <w:rsid w:val="007D4893"/>
    <w:rsid w:val="007D56C9"/>
    <w:rsid w:val="007D6684"/>
    <w:rsid w:val="007D70D8"/>
    <w:rsid w:val="007E0ADD"/>
    <w:rsid w:val="007E0BB0"/>
    <w:rsid w:val="007E0D36"/>
    <w:rsid w:val="007E26B2"/>
    <w:rsid w:val="007E2704"/>
    <w:rsid w:val="007E4D6F"/>
    <w:rsid w:val="007E5D5E"/>
    <w:rsid w:val="007E6AD3"/>
    <w:rsid w:val="007E6ADE"/>
    <w:rsid w:val="007E7A16"/>
    <w:rsid w:val="007F12DC"/>
    <w:rsid w:val="007F1F58"/>
    <w:rsid w:val="007F1FB1"/>
    <w:rsid w:val="007F3924"/>
    <w:rsid w:val="007F3F6F"/>
    <w:rsid w:val="007F539F"/>
    <w:rsid w:val="007F5DFD"/>
    <w:rsid w:val="007F6BB6"/>
    <w:rsid w:val="00800894"/>
    <w:rsid w:val="00801870"/>
    <w:rsid w:val="00801C8C"/>
    <w:rsid w:val="00802EC7"/>
    <w:rsid w:val="00805A5A"/>
    <w:rsid w:val="00805C86"/>
    <w:rsid w:val="00806DD6"/>
    <w:rsid w:val="00807010"/>
    <w:rsid w:val="00807484"/>
    <w:rsid w:val="008112FE"/>
    <w:rsid w:val="00812E5F"/>
    <w:rsid w:val="00813954"/>
    <w:rsid w:val="00815CE4"/>
    <w:rsid w:val="00817301"/>
    <w:rsid w:val="00817E1B"/>
    <w:rsid w:val="00820668"/>
    <w:rsid w:val="008217FF"/>
    <w:rsid w:val="00823B16"/>
    <w:rsid w:val="00823B32"/>
    <w:rsid w:val="00824778"/>
    <w:rsid w:val="008260D1"/>
    <w:rsid w:val="008305CD"/>
    <w:rsid w:val="00830B05"/>
    <w:rsid w:val="00831DF0"/>
    <w:rsid w:val="00831FD3"/>
    <w:rsid w:val="00831FFC"/>
    <w:rsid w:val="00833477"/>
    <w:rsid w:val="008351C4"/>
    <w:rsid w:val="0083576B"/>
    <w:rsid w:val="00835C7E"/>
    <w:rsid w:val="00835DE2"/>
    <w:rsid w:val="00836681"/>
    <w:rsid w:val="00837496"/>
    <w:rsid w:val="00840257"/>
    <w:rsid w:val="008414B7"/>
    <w:rsid w:val="00841BFB"/>
    <w:rsid w:val="00842C18"/>
    <w:rsid w:val="008449A2"/>
    <w:rsid w:val="00844BE2"/>
    <w:rsid w:val="008458E2"/>
    <w:rsid w:val="008467B0"/>
    <w:rsid w:val="008470D0"/>
    <w:rsid w:val="00851C14"/>
    <w:rsid w:val="00852C2E"/>
    <w:rsid w:val="008549E2"/>
    <w:rsid w:val="00854D5C"/>
    <w:rsid w:val="00857DE7"/>
    <w:rsid w:val="00860C4B"/>
    <w:rsid w:val="00862E9F"/>
    <w:rsid w:val="00863460"/>
    <w:rsid w:val="00864867"/>
    <w:rsid w:val="00864C3A"/>
    <w:rsid w:val="00864F67"/>
    <w:rsid w:val="008659E9"/>
    <w:rsid w:val="0086687C"/>
    <w:rsid w:val="008723B0"/>
    <w:rsid w:val="00872611"/>
    <w:rsid w:val="00872C8D"/>
    <w:rsid w:val="00873A58"/>
    <w:rsid w:val="00875626"/>
    <w:rsid w:val="00875B0D"/>
    <w:rsid w:val="008774DE"/>
    <w:rsid w:val="00877FF9"/>
    <w:rsid w:val="0088171E"/>
    <w:rsid w:val="00882C6D"/>
    <w:rsid w:val="0088332B"/>
    <w:rsid w:val="00884E6F"/>
    <w:rsid w:val="008857F3"/>
    <w:rsid w:val="00885C18"/>
    <w:rsid w:val="00885CE6"/>
    <w:rsid w:val="00886041"/>
    <w:rsid w:val="00886C61"/>
    <w:rsid w:val="00890FF2"/>
    <w:rsid w:val="008912EE"/>
    <w:rsid w:val="00891ACD"/>
    <w:rsid w:val="008954E4"/>
    <w:rsid w:val="008967A7"/>
    <w:rsid w:val="008A0526"/>
    <w:rsid w:val="008A47F4"/>
    <w:rsid w:val="008A53B3"/>
    <w:rsid w:val="008A5A42"/>
    <w:rsid w:val="008A71FA"/>
    <w:rsid w:val="008B0AF2"/>
    <w:rsid w:val="008B1C9B"/>
    <w:rsid w:val="008B226E"/>
    <w:rsid w:val="008B3867"/>
    <w:rsid w:val="008B411B"/>
    <w:rsid w:val="008B57C4"/>
    <w:rsid w:val="008C0901"/>
    <w:rsid w:val="008C264F"/>
    <w:rsid w:val="008C2768"/>
    <w:rsid w:val="008C2FD4"/>
    <w:rsid w:val="008C43F3"/>
    <w:rsid w:val="008C48C5"/>
    <w:rsid w:val="008C73A3"/>
    <w:rsid w:val="008D0B19"/>
    <w:rsid w:val="008D0CF2"/>
    <w:rsid w:val="008D13B1"/>
    <w:rsid w:val="008D1774"/>
    <w:rsid w:val="008D1861"/>
    <w:rsid w:val="008D20C0"/>
    <w:rsid w:val="008D2580"/>
    <w:rsid w:val="008D2E55"/>
    <w:rsid w:val="008D3497"/>
    <w:rsid w:val="008D38D6"/>
    <w:rsid w:val="008D6F54"/>
    <w:rsid w:val="008E124A"/>
    <w:rsid w:val="008E63F3"/>
    <w:rsid w:val="008F0648"/>
    <w:rsid w:val="008F0686"/>
    <w:rsid w:val="008F1210"/>
    <w:rsid w:val="008F1AD3"/>
    <w:rsid w:val="008F2389"/>
    <w:rsid w:val="008F46BE"/>
    <w:rsid w:val="008F48B4"/>
    <w:rsid w:val="008F49B0"/>
    <w:rsid w:val="00902684"/>
    <w:rsid w:val="00903593"/>
    <w:rsid w:val="00903AAF"/>
    <w:rsid w:val="00905FF7"/>
    <w:rsid w:val="00906D48"/>
    <w:rsid w:val="009105B8"/>
    <w:rsid w:val="00910FCA"/>
    <w:rsid w:val="009115A0"/>
    <w:rsid w:val="00914625"/>
    <w:rsid w:val="009162EE"/>
    <w:rsid w:val="00917C65"/>
    <w:rsid w:val="00917DA5"/>
    <w:rsid w:val="00920C45"/>
    <w:rsid w:val="00922D4F"/>
    <w:rsid w:val="00923087"/>
    <w:rsid w:val="009243B8"/>
    <w:rsid w:val="00924425"/>
    <w:rsid w:val="00925F2E"/>
    <w:rsid w:val="009260B8"/>
    <w:rsid w:val="00930CF2"/>
    <w:rsid w:val="009316D6"/>
    <w:rsid w:val="009319D8"/>
    <w:rsid w:val="00934124"/>
    <w:rsid w:val="009347F8"/>
    <w:rsid w:val="0093490A"/>
    <w:rsid w:val="00935F3A"/>
    <w:rsid w:val="0093696A"/>
    <w:rsid w:val="00937CBD"/>
    <w:rsid w:val="0094107C"/>
    <w:rsid w:val="00941EA4"/>
    <w:rsid w:val="00942837"/>
    <w:rsid w:val="00944358"/>
    <w:rsid w:val="0094447E"/>
    <w:rsid w:val="009448D5"/>
    <w:rsid w:val="0094518A"/>
    <w:rsid w:val="0094598D"/>
    <w:rsid w:val="00945A49"/>
    <w:rsid w:val="00946835"/>
    <w:rsid w:val="00947CE5"/>
    <w:rsid w:val="0095018E"/>
    <w:rsid w:val="00950660"/>
    <w:rsid w:val="0095145C"/>
    <w:rsid w:val="0095235E"/>
    <w:rsid w:val="009524FA"/>
    <w:rsid w:val="00952AEA"/>
    <w:rsid w:val="00953489"/>
    <w:rsid w:val="0095401B"/>
    <w:rsid w:val="009549C0"/>
    <w:rsid w:val="00955C36"/>
    <w:rsid w:val="0095795D"/>
    <w:rsid w:val="009621B1"/>
    <w:rsid w:val="00964133"/>
    <w:rsid w:val="009666C8"/>
    <w:rsid w:val="009703EE"/>
    <w:rsid w:val="00970C68"/>
    <w:rsid w:val="00970DE7"/>
    <w:rsid w:val="00972455"/>
    <w:rsid w:val="009726E9"/>
    <w:rsid w:val="00973384"/>
    <w:rsid w:val="00973C3C"/>
    <w:rsid w:val="00973D10"/>
    <w:rsid w:val="009778A8"/>
    <w:rsid w:val="0098041D"/>
    <w:rsid w:val="009804E1"/>
    <w:rsid w:val="00981131"/>
    <w:rsid w:val="00981ECA"/>
    <w:rsid w:val="00983EE4"/>
    <w:rsid w:val="009844B2"/>
    <w:rsid w:val="00984E35"/>
    <w:rsid w:val="009860A1"/>
    <w:rsid w:val="00987A03"/>
    <w:rsid w:val="00992BE9"/>
    <w:rsid w:val="00993A6F"/>
    <w:rsid w:val="00994BB6"/>
    <w:rsid w:val="00995A0F"/>
    <w:rsid w:val="009961F2"/>
    <w:rsid w:val="009975A6"/>
    <w:rsid w:val="009978C6"/>
    <w:rsid w:val="009A1D56"/>
    <w:rsid w:val="009A2571"/>
    <w:rsid w:val="009A31ED"/>
    <w:rsid w:val="009A3852"/>
    <w:rsid w:val="009A4453"/>
    <w:rsid w:val="009A4C73"/>
    <w:rsid w:val="009A67B9"/>
    <w:rsid w:val="009A6DB2"/>
    <w:rsid w:val="009A7AB0"/>
    <w:rsid w:val="009A7CD9"/>
    <w:rsid w:val="009B0954"/>
    <w:rsid w:val="009B1601"/>
    <w:rsid w:val="009B1C80"/>
    <w:rsid w:val="009B323D"/>
    <w:rsid w:val="009B3622"/>
    <w:rsid w:val="009C10A8"/>
    <w:rsid w:val="009C11D9"/>
    <w:rsid w:val="009C204A"/>
    <w:rsid w:val="009C26BB"/>
    <w:rsid w:val="009C2F90"/>
    <w:rsid w:val="009C40E8"/>
    <w:rsid w:val="009C4904"/>
    <w:rsid w:val="009C6744"/>
    <w:rsid w:val="009D03EB"/>
    <w:rsid w:val="009D0D65"/>
    <w:rsid w:val="009D139A"/>
    <w:rsid w:val="009D379B"/>
    <w:rsid w:val="009D3875"/>
    <w:rsid w:val="009D4F3D"/>
    <w:rsid w:val="009D64A9"/>
    <w:rsid w:val="009E16BF"/>
    <w:rsid w:val="009E194B"/>
    <w:rsid w:val="009E25C8"/>
    <w:rsid w:val="009E2B57"/>
    <w:rsid w:val="009E2C7E"/>
    <w:rsid w:val="009E402D"/>
    <w:rsid w:val="009E7D3D"/>
    <w:rsid w:val="009F0DEB"/>
    <w:rsid w:val="009F174F"/>
    <w:rsid w:val="009F549F"/>
    <w:rsid w:val="009F55FA"/>
    <w:rsid w:val="009F583F"/>
    <w:rsid w:val="009F6044"/>
    <w:rsid w:val="009F78B6"/>
    <w:rsid w:val="00A00BC1"/>
    <w:rsid w:val="00A0206A"/>
    <w:rsid w:val="00A03BD2"/>
    <w:rsid w:val="00A04098"/>
    <w:rsid w:val="00A04BAA"/>
    <w:rsid w:val="00A072B9"/>
    <w:rsid w:val="00A108FD"/>
    <w:rsid w:val="00A11CC2"/>
    <w:rsid w:val="00A12DB8"/>
    <w:rsid w:val="00A1560B"/>
    <w:rsid w:val="00A15F22"/>
    <w:rsid w:val="00A16BCD"/>
    <w:rsid w:val="00A16ED1"/>
    <w:rsid w:val="00A17448"/>
    <w:rsid w:val="00A17C85"/>
    <w:rsid w:val="00A21229"/>
    <w:rsid w:val="00A2220D"/>
    <w:rsid w:val="00A2273C"/>
    <w:rsid w:val="00A23353"/>
    <w:rsid w:val="00A25A01"/>
    <w:rsid w:val="00A26DBC"/>
    <w:rsid w:val="00A27B12"/>
    <w:rsid w:val="00A27F47"/>
    <w:rsid w:val="00A30864"/>
    <w:rsid w:val="00A30FD8"/>
    <w:rsid w:val="00A310C5"/>
    <w:rsid w:val="00A341A4"/>
    <w:rsid w:val="00A346F3"/>
    <w:rsid w:val="00A3606B"/>
    <w:rsid w:val="00A418DF"/>
    <w:rsid w:val="00A42BF0"/>
    <w:rsid w:val="00A44132"/>
    <w:rsid w:val="00A44D6E"/>
    <w:rsid w:val="00A457A2"/>
    <w:rsid w:val="00A506FE"/>
    <w:rsid w:val="00A51F73"/>
    <w:rsid w:val="00A52A46"/>
    <w:rsid w:val="00A55D96"/>
    <w:rsid w:val="00A57450"/>
    <w:rsid w:val="00A60701"/>
    <w:rsid w:val="00A63DF2"/>
    <w:rsid w:val="00A6502A"/>
    <w:rsid w:val="00A6533D"/>
    <w:rsid w:val="00A66856"/>
    <w:rsid w:val="00A7009D"/>
    <w:rsid w:val="00A7163E"/>
    <w:rsid w:val="00A76EFE"/>
    <w:rsid w:val="00A826C5"/>
    <w:rsid w:val="00A856E6"/>
    <w:rsid w:val="00A86173"/>
    <w:rsid w:val="00A86843"/>
    <w:rsid w:val="00A86A32"/>
    <w:rsid w:val="00A87326"/>
    <w:rsid w:val="00A87884"/>
    <w:rsid w:val="00A87F32"/>
    <w:rsid w:val="00A91965"/>
    <w:rsid w:val="00A92D17"/>
    <w:rsid w:val="00A93708"/>
    <w:rsid w:val="00A964BC"/>
    <w:rsid w:val="00AA0B1C"/>
    <w:rsid w:val="00AA1054"/>
    <w:rsid w:val="00AA403B"/>
    <w:rsid w:val="00AA5A98"/>
    <w:rsid w:val="00AA7F9F"/>
    <w:rsid w:val="00AB26C6"/>
    <w:rsid w:val="00AB2E4C"/>
    <w:rsid w:val="00AB45F5"/>
    <w:rsid w:val="00AB4A0F"/>
    <w:rsid w:val="00AB4A44"/>
    <w:rsid w:val="00AB6C9E"/>
    <w:rsid w:val="00AC1C9D"/>
    <w:rsid w:val="00AC2D44"/>
    <w:rsid w:val="00AC4829"/>
    <w:rsid w:val="00AC5977"/>
    <w:rsid w:val="00AC5DCD"/>
    <w:rsid w:val="00AC7A98"/>
    <w:rsid w:val="00AC7DE9"/>
    <w:rsid w:val="00AD26DD"/>
    <w:rsid w:val="00AD34D7"/>
    <w:rsid w:val="00AD421C"/>
    <w:rsid w:val="00AD426C"/>
    <w:rsid w:val="00AD4C7B"/>
    <w:rsid w:val="00AD4D5B"/>
    <w:rsid w:val="00AD718B"/>
    <w:rsid w:val="00AD749D"/>
    <w:rsid w:val="00AD79CA"/>
    <w:rsid w:val="00AE36AD"/>
    <w:rsid w:val="00AE5599"/>
    <w:rsid w:val="00AE667D"/>
    <w:rsid w:val="00AE6B89"/>
    <w:rsid w:val="00AF3C2C"/>
    <w:rsid w:val="00AF49E9"/>
    <w:rsid w:val="00B0093B"/>
    <w:rsid w:val="00B00CDA"/>
    <w:rsid w:val="00B00FF8"/>
    <w:rsid w:val="00B01F37"/>
    <w:rsid w:val="00B04C31"/>
    <w:rsid w:val="00B065EC"/>
    <w:rsid w:val="00B0731E"/>
    <w:rsid w:val="00B10492"/>
    <w:rsid w:val="00B10870"/>
    <w:rsid w:val="00B11078"/>
    <w:rsid w:val="00B131D5"/>
    <w:rsid w:val="00B20DAF"/>
    <w:rsid w:val="00B21A81"/>
    <w:rsid w:val="00B222B0"/>
    <w:rsid w:val="00B227F8"/>
    <w:rsid w:val="00B22B54"/>
    <w:rsid w:val="00B243C0"/>
    <w:rsid w:val="00B24C19"/>
    <w:rsid w:val="00B2627D"/>
    <w:rsid w:val="00B27E7C"/>
    <w:rsid w:val="00B27E97"/>
    <w:rsid w:val="00B31496"/>
    <w:rsid w:val="00B31DDD"/>
    <w:rsid w:val="00B327BA"/>
    <w:rsid w:val="00B35696"/>
    <w:rsid w:val="00B365A3"/>
    <w:rsid w:val="00B36ACA"/>
    <w:rsid w:val="00B36E20"/>
    <w:rsid w:val="00B4002A"/>
    <w:rsid w:val="00B40764"/>
    <w:rsid w:val="00B42AF6"/>
    <w:rsid w:val="00B42E63"/>
    <w:rsid w:val="00B4488D"/>
    <w:rsid w:val="00B45A71"/>
    <w:rsid w:val="00B4746D"/>
    <w:rsid w:val="00B502E4"/>
    <w:rsid w:val="00B50E1A"/>
    <w:rsid w:val="00B50F28"/>
    <w:rsid w:val="00B514F0"/>
    <w:rsid w:val="00B53C18"/>
    <w:rsid w:val="00B5496E"/>
    <w:rsid w:val="00B551D8"/>
    <w:rsid w:val="00B56941"/>
    <w:rsid w:val="00B61B9A"/>
    <w:rsid w:val="00B6293F"/>
    <w:rsid w:val="00B6339B"/>
    <w:rsid w:val="00B65817"/>
    <w:rsid w:val="00B665FA"/>
    <w:rsid w:val="00B6686A"/>
    <w:rsid w:val="00B671C6"/>
    <w:rsid w:val="00B67EFB"/>
    <w:rsid w:val="00B70096"/>
    <w:rsid w:val="00B721D3"/>
    <w:rsid w:val="00B73EF4"/>
    <w:rsid w:val="00B754E6"/>
    <w:rsid w:val="00B77354"/>
    <w:rsid w:val="00B7764E"/>
    <w:rsid w:val="00B8019E"/>
    <w:rsid w:val="00B81684"/>
    <w:rsid w:val="00B81AA5"/>
    <w:rsid w:val="00B81F1C"/>
    <w:rsid w:val="00B81FF7"/>
    <w:rsid w:val="00B8320D"/>
    <w:rsid w:val="00B83BCB"/>
    <w:rsid w:val="00B83F4A"/>
    <w:rsid w:val="00B84984"/>
    <w:rsid w:val="00B863F2"/>
    <w:rsid w:val="00B86A8E"/>
    <w:rsid w:val="00B916E4"/>
    <w:rsid w:val="00B9290B"/>
    <w:rsid w:val="00B94743"/>
    <w:rsid w:val="00B947E6"/>
    <w:rsid w:val="00B94EDB"/>
    <w:rsid w:val="00B96ED1"/>
    <w:rsid w:val="00B97DB9"/>
    <w:rsid w:val="00BA0590"/>
    <w:rsid w:val="00BA1AFB"/>
    <w:rsid w:val="00BA218B"/>
    <w:rsid w:val="00BA2A68"/>
    <w:rsid w:val="00BB0903"/>
    <w:rsid w:val="00BB0C4D"/>
    <w:rsid w:val="00BB4280"/>
    <w:rsid w:val="00BC0DE4"/>
    <w:rsid w:val="00BC1F09"/>
    <w:rsid w:val="00BC4669"/>
    <w:rsid w:val="00BC4C79"/>
    <w:rsid w:val="00BC56AE"/>
    <w:rsid w:val="00BC5BC2"/>
    <w:rsid w:val="00BD0304"/>
    <w:rsid w:val="00BD0440"/>
    <w:rsid w:val="00BD1A41"/>
    <w:rsid w:val="00BD204A"/>
    <w:rsid w:val="00BD3CA2"/>
    <w:rsid w:val="00BD4055"/>
    <w:rsid w:val="00BD53D3"/>
    <w:rsid w:val="00BD6633"/>
    <w:rsid w:val="00BE1582"/>
    <w:rsid w:val="00BE555C"/>
    <w:rsid w:val="00BE560C"/>
    <w:rsid w:val="00BE5DF4"/>
    <w:rsid w:val="00BE61B1"/>
    <w:rsid w:val="00BF0819"/>
    <w:rsid w:val="00BF0C67"/>
    <w:rsid w:val="00BF272A"/>
    <w:rsid w:val="00BF3D9C"/>
    <w:rsid w:val="00BF596C"/>
    <w:rsid w:val="00BF6341"/>
    <w:rsid w:val="00BF65CA"/>
    <w:rsid w:val="00BF6F95"/>
    <w:rsid w:val="00BF714E"/>
    <w:rsid w:val="00BF79FC"/>
    <w:rsid w:val="00C019A6"/>
    <w:rsid w:val="00C01E97"/>
    <w:rsid w:val="00C0331F"/>
    <w:rsid w:val="00C034DF"/>
    <w:rsid w:val="00C05543"/>
    <w:rsid w:val="00C06909"/>
    <w:rsid w:val="00C109AB"/>
    <w:rsid w:val="00C11FAF"/>
    <w:rsid w:val="00C120CC"/>
    <w:rsid w:val="00C13237"/>
    <w:rsid w:val="00C14D79"/>
    <w:rsid w:val="00C15F11"/>
    <w:rsid w:val="00C163CB"/>
    <w:rsid w:val="00C1741A"/>
    <w:rsid w:val="00C17AC2"/>
    <w:rsid w:val="00C20F32"/>
    <w:rsid w:val="00C22F07"/>
    <w:rsid w:val="00C23A5C"/>
    <w:rsid w:val="00C24F72"/>
    <w:rsid w:val="00C2694A"/>
    <w:rsid w:val="00C26A28"/>
    <w:rsid w:val="00C27017"/>
    <w:rsid w:val="00C30064"/>
    <w:rsid w:val="00C32725"/>
    <w:rsid w:val="00C331B7"/>
    <w:rsid w:val="00C34811"/>
    <w:rsid w:val="00C34AEC"/>
    <w:rsid w:val="00C35831"/>
    <w:rsid w:val="00C35B83"/>
    <w:rsid w:val="00C3671E"/>
    <w:rsid w:val="00C40925"/>
    <w:rsid w:val="00C41399"/>
    <w:rsid w:val="00C436A8"/>
    <w:rsid w:val="00C44130"/>
    <w:rsid w:val="00C45A0E"/>
    <w:rsid w:val="00C45E9F"/>
    <w:rsid w:val="00C46223"/>
    <w:rsid w:val="00C47D6F"/>
    <w:rsid w:val="00C5043B"/>
    <w:rsid w:val="00C52857"/>
    <w:rsid w:val="00C5314F"/>
    <w:rsid w:val="00C53281"/>
    <w:rsid w:val="00C548D7"/>
    <w:rsid w:val="00C5507F"/>
    <w:rsid w:val="00C55C12"/>
    <w:rsid w:val="00C5661B"/>
    <w:rsid w:val="00C61017"/>
    <w:rsid w:val="00C62D7C"/>
    <w:rsid w:val="00C657E5"/>
    <w:rsid w:val="00C67DC9"/>
    <w:rsid w:val="00C7010A"/>
    <w:rsid w:val="00C70A35"/>
    <w:rsid w:val="00C73DB9"/>
    <w:rsid w:val="00C74D92"/>
    <w:rsid w:val="00C77359"/>
    <w:rsid w:val="00C77B5F"/>
    <w:rsid w:val="00C84157"/>
    <w:rsid w:val="00C845B5"/>
    <w:rsid w:val="00C85D5C"/>
    <w:rsid w:val="00C86F66"/>
    <w:rsid w:val="00C87BF5"/>
    <w:rsid w:val="00C91FDB"/>
    <w:rsid w:val="00C92236"/>
    <w:rsid w:val="00C9236A"/>
    <w:rsid w:val="00C92408"/>
    <w:rsid w:val="00C92EC3"/>
    <w:rsid w:val="00C94004"/>
    <w:rsid w:val="00C9480C"/>
    <w:rsid w:val="00C956B8"/>
    <w:rsid w:val="00C975E1"/>
    <w:rsid w:val="00CA040D"/>
    <w:rsid w:val="00CA0701"/>
    <w:rsid w:val="00CA1BEE"/>
    <w:rsid w:val="00CA4054"/>
    <w:rsid w:val="00CB025A"/>
    <w:rsid w:val="00CB05C8"/>
    <w:rsid w:val="00CB3578"/>
    <w:rsid w:val="00CB3889"/>
    <w:rsid w:val="00CB38E8"/>
    <w:rsid w:val="00CB69A6"/>
    <w:rsid w:val="00CB7906"/>
    <w:rsid w:val="00CC1E71"/>
    <w:rsid w:val="00CC2D4B"/>
    <w:rsid w:val="00CC3884"/>
    <w:rsid w:val="00CC3C76"/>
    <w:rsid w:val="00CC4D03"/>
    <w:rsid w:val="00CC4F52"/>
    <w:rsid w:val="00CC7120"/>
    <w:rsid w:val="00CC7255"/>
    <w:rsid w:val="00CC7871"/>
    <w:rsid w:val="00CD0F6A"/>
    <w:rsid w:val="00CD369C"/>
    <w:rsid w:val="00CD3E23"/>
    <w:rsid w:val="00CD3E42"/>
    <w:rsid w:val="00CD6969"/>
    <w:rsid w:val="00CD6A5E"/>
    <w:rsid w:val="00CD793D"/>
    <w:rsid w:val="00CE487D"/>
    <w:rsid w:val="00CE4C9B"/>
    <w:rsid w:val="00CE5C25"/>
    <w:rsid w:val="00CE731E"/>
    <w:rsid w:val="00CF0E0D"/>
    <w:rsid w:val="00CF102E"/>
    <w:rsid w:val="00CF1486"/>
    <w:rsid w:val="00CF253A"/>
    <w:rsid w:val="00CF312E"/>
    <w:rsid w:val="00CF4DEA"/>
    <w:rsid w:val="00CF5D45"/>
    <w:rsid w:val="00CF5DE7"/>
    <w:rsid w:val="00CF6D19"/>
    <w:rsid w:val="00CF76B2"/>
    <w:rsid w:val="00D002DA"/>
    <w:rsid w:val="00D00369"/>
    <w:rsid w:val="00D00EA6"/>
    <w:rsid w:val="00D015C8"/>
    <w:rsid w:val="00D026B0"/>
    <w:rsid w:val="00D02B46"/>
    <w:rsid w:val="00D039EE"/>
    <w:rsid w:val="00D03E07"/>
    <w:rsid w:val="00D051FA"/>
    <w:rsid w:val="00D0567D"/>
    <w:rsid w:val="00D06356"/>
    <w:rsid w:val="00D10CF3"/>
    <w:rsid w:val="00D1166E"/>
    <w:rsid w:val="00D1179C"/>
    <w:rsid w:val="00D124CC"/>
    <w:rsid w:val="00D1365E"/>
    <w:rsid w:val="00D1608C"/>
    <w:rsid w:val="00D16EEF"/>
    <w:rsid w:val="00D16F23"/>
    <w:rsid w:val="00D176C0"/>
    <w:rsid w:val="00D17A33"/>
    <w:rsid w:val="00D224DD"/>
    <w:rsid w:val="00D23533"/>
    <w:rsid w:val="00D24FA5"/>
    <w:rsid w:val="00D25466"/>
    <w:rsid w:val="00D25737"/>
    <w:rsid w:val="00D26E08"/>
    <w:rsid w:val="00D27EC3"/>
    <w:rsid w:val="00D302D1"/>
    <w:rsid w:val="00D310C5"/>
    <w:rsid w:val="00D313A4"/>
    <w:rsid w:val="00D315A3"/>
    <w:rsid w:val="00D31BD3"/>
    <w:rsid w:val="00D3357D"/>
    <w:rsid w:val="00D37294"/>
    <w:rsid w:val="00D4094B"/>
    <w:rsid w:val="00D413CF"/>
    <w:rsid w:val="00D4260F"/>
    <w:rsid w:val="00D42712"/>
    <w:rsid w:val="00D434C4"/>
    <w:rsid w:val="00D43688"/>
    <w:rsid w:val="00D4382A"/>
    <w:rsid w:val="00D448EF"/>
    <w:rsid w:val="00D44D7E"/>
    <w:rsid w:val="00D455EA"/>
    <w:rsid w:val="00D45D46"/>
    <w:rsid w:val="00D47098"/>
    <w:rsid w:val="00D47F11"/>
    <w:rsid w:val="00D5010D"/>
    <w:rsid w:val="00D50400"/>
    <w:rsid w:val="00D50766"/>
    <w:rsid w:val="00D5160A"/>
    <w:rsid w:val="00D51A77"/>
    <w:rsid w:val="00D52917"/>
    <w:rsid w:val="00D52FBA"/>
    <w:rsid w:val="00D53E0C"/>
    <w:rsid w:val="00D5441A"/>
    <w:rsid w:val="00D549F4"/>
    <w:rsid w:val="00D55ABE"/>
    <w:rsid w:val="00D60D76"/>
    <w:rsid w:val="00D66036"/>
    <w:rsid w:val="00D66DA2"/>
    <w:rsid w:val="00D67094"/>
    <w:rsid w:val="00D7197A"/>
    <w:rsid w:val="00D71DBE"/>
    <w:rsid w:val="00D71EE0"/>
    <w:rsid w:val="00D72EC3"/>
    <w:rsid w:val="00D738BD"/>
    <w:rsid w:val="00D73BCA"/>
    <w:rsid w:val="00D74EB5"/>
    <w:rsid w:val="00D75D3F"/>
    <w:rsid w:val="00D76FB6"/>
    <w:rsid w:val="00D77F98"/>
    <w:rsid w:val="00D860C4"/>
    <w:rsid w:val="00D869A6"/>
    <w:rsid w:val="00D9034B"/>
    <w:rsid w:val="00D90A97"/>
    <w:rsid w:val="00D9217E"/>
    <w:rsid w:val="00D9402A"/>
    <w:rsid w:val="00D94502"/>
    <w:rsid w:val="00DA1B35"/>
    <w:rsid w:val="00DA2F2E"/>
    <w:rsid w:val="00DA4E3B"/>
    <w:rsid w:val="00DA5CE0"/>
    <w:rsid w:val="00DA77EC"/>
    <w:rsid w:val="00DB0991"/>
    <w:rsid w:val="00DB0F03"/>
    <w:rsid w:val="00DB1945"/>
    <w:rsid w:val="00DB21C2"/>
    <w:rsid w:val="00DB39D5"/>
    <w:rsid w:val="00DB5D20"/>
    <w:rsid w:val="00DB5FF7"/>
    <w:rsid w:val="00DB6A82"/>
    <w:rsid w:val="00DB7B30"/>
    <w:rsid w:val="00DC3D95"/>
    <w:rsid w:val="00DC6D24"/>
    <w:rsid w:val="00DD0BD8"/>
    <w:rsid w:val="00DD1118"/>
    <w:rsid w:val="00DD12BA"/>
    <w:rsid w:val="00DD2A9E"/>
    <w:rsid w:val="00DD2C61"/>
    <w:rsid w:val="00DD31B0"/>
    <w:rsid w:val="00DD476D"/>
    <w:rsid w:val="00DD735B"/>
    <w:rsid w:val="00DE2176"/>
    <w:rsid w:val="00DE217B"/>
    <w:rsid w:val="00DE3315"/>
    <w:rsid w:val="00DE538D"/>
    <w:rsid w:val="00DE59CB"/>
    <w:rsid w:val="00DE6BA8"/>
    <w:rsid w:val="00DE7B30"/>
    <w:rsid w:val="00DF20D9"/>
    <w:rsid w:val="00DF44F3"/>
    <w:rsid w:val="00DF526F"/>
    <w:rsid w:val="00DF5849"/>
    <w:rsid w:val="00DF64E2"/>
    <w:rsid w:val="00DF6798"/>
    <w:rsid w:val="00E01F3C"/>
    <w:rsid w:val="00E03258"/>
    <w:rsid w:val="00E03EC7"/>
    <w:rsid w:val="00E043FE"/>
    <w:rsid w:val="00E04791"/>
    <w:rsid w:val="00E05AD7"/>
    <w:rsid w:val="00E060B9"/>
    <w:rsid w:val="00E069F3"/>
    <w:rsid w:val="00E06B41"/>
    <w:rsid w:val="00E06DF5"/>
    <w:rsid w:val="00E122CE"/>
    <w:rsid w:val="00E13E23"/>
    <w:rsid w:val="00E1418E"/>
    <w:rsid w:val="00E1499C"/>
    <w:rsid w:val="00E15803"/>
    <w:rsid w:val="00E159AE"/>
    <w:rsid w:val="00E160B7"/>
    <w:rsid w:val="00E16BAD"/>
    <w:rsid w:val="00E16E7C"/>
    <w:rsid w:val="00E171FD"/>
    <w:rsid w:val="00E17587"/>
    <w:rsid w:val="00E17EC8"/>
    <w:rsid w:val="00E201B5"/>
    <w:rsid w:val="00E21959"/>
    <w:rsid w:val="00E24E91"/>
    <w:rsid w:val="00E3054F"/>
    <w:rsid w:val="00E32EED"/>
    <w:rsid w:val="00E35325"/>
    <w:rsid w:val="00E35D4F"/>
    <w:rsid w:val="00E36052"/>
    <w:rsid w:val="00E36514"/>
    <w:rsid w:val="00E37A86"/>
    <w:rsid w:val="00E43188"/>
    <w:rsid w:val="00E433DE"/>
    <w:rsid w:val="00E43C96"/>
    <w:rsid w:val="00E441DB"/>
    <w:rsid w:val="00E46AD2"/>
    <w:rsid w:val="00E47F8F"/>
    <w:rsid w:val="00E527A8"/>
    <w:rsid w:val="00E5308E"/>
    <w:rsid w:val="00E537EB"/>
    <w:rsid w:val="00E5503B"/>
    <w:rsid w:val="00E573BA"/>
    <w:rsid w:val="00E57E04"/>
    <w:rsid w:val="00E57F0A"/>
    <w:rsid w:val="00E63357"/>
    <w:rsid w:val="00E650F0"/>
    <w:rsid w:val="00E65EAA"/>
    <w:rsid w:val="00E67596"/>
    <w:rsid w:val="00E7035F"/>
    <w:rsid w:val="00E70785"/>
    <w:rsid w:val="00E70F31"/>
    <w:rsid w:val="00E71401"/>
    <w:rsid w:val="00E71FBD"/>
    <w:rsid w:val="00E72843"/>
    <w:rsid w:val="00E72C67"/>
    <w:rsid w:val="00E73786"/>
    <w:rsid w:val="00E74B1D"/>
    <w:rsid w:val="00E74BAE"/>
    <w:rsid w:val="00E74FC4"/>
    <w:rsid w:val="00E75029"/>
    <w:rsid w:val="00E776DF"/>
    <w:rsid w:val="00E77DBF"/>
    <w:rsid w:val="00E808EA"/>
    <w:rsid w:val="00E812F6"/>
    <w:rsid w:val="00E827E5"/>
    <w:rsid w:val="00E82D48"/>
    <w:rsid w:val="00E84749"/>
    <w:rsid w:val="00E91682"/>
    <w:rsid w:val="00E92243"/>
    <w:rsid w:val="00E92F8E"/>
    <w:rsid w:val="00E93F6B"/>
    <w:rsid w:val="00E96A34"/>
    <w:rsid w:val="00EA0567"/>
    <w:rsid w:val="00EA1326"/>
    <w:rsid w:val="00EA189F"/>
    <w:rsid w:val="00EA1E06"/>
    <w:rsid w:val="00EA320A"/>
    <w:rsid w:val="00EA3CB2"/>
    <w:rsid w:val="00EB0E57"/>
    <w:rsid w:val="00EB0F25"/>
    <w:rsid w:val="00EB2DAD"/>
    <w:rsid w:val="00EB6969"/>
    <w:rsid w:val="00EC02C9"/>
    <w:rsid w:val="00EC08C4"/>
    <w:rsid w:val="00EC168C"/>
    <w:rsid w:val="00EC1F32"/>
    <w:rsid w:val="00EC2696"/>
    <w:rsid w:val="00EC3B2D"/>
    <w:rsid w:val="00EC40C8"/>
    <w:rsid w:val="00EC704E"/>
    <w:rsid w:val="00ED2B74"/>
    <w:rsid w:val="00ED4BF9"/>
    <w:rsid w:val="00ED7703"/>
    <w:rsid w:val="00ED7908"/>
    <w:rsid w:val="00EE0089"/>
    <w:rsid w:val="00EE111E"/>
    <w:rsid w:val="00EE3635"/>
    <w:rsid w:val="00EE3B7F"/>
    <w:rsid w:val="00EE40F6"/>
    <w:rsid w:val="00EF0110"/>
    <w:rsid w:val="00EF1187"/>
    <w:rsid w:val="00EF1ABE"/>
    <w:rsid w:val="00EF1DAE"/>
    <w:rsid w:val="00EF29BF"/>
    <w:rsid w:val="00EF45FA"/>
    <w:rsid w:val="00EF4E27"/>
    <w:rsid w:val="00EF5ED2"/>
    <w:rsid w:val="00EF6259"/>
    <w:rsid w:val="00EF6AE7"/>
    <w:rsid w:val="00EF74B5"/>
    <w:rsid w:val="00F00031"/>
    <w:rsid w:val="00F0328B"/>
    <w:rsid w:val="00F04B8A"/>
    <w:rsid w:val="00F05C37"/>
    <w:rsid w:val="00F0631F"/>
    <w:rsid w:val="00F07D44"/>
    <w:rsid w:val="00F10642"/>
    <w:rsid w:val="00F12476"/>
    <w:rsid w:val="00F14F48"/>
    <w:rsid w:val="00F160A9"/>
    <w:rsid w:val="00F16434"/>
    <w:rsid w:val="00F164CE"/>
    <w:rsid w:val="00F16DA8"/>
    <w:rsid w:val="00F17527"/>
    <w:rsid w:val="00F17FFE"/>
    <w:rsid w:val="00F20E27"/>
    <w:rsid w:val="00F20F53"/>
    <w:rsid w:val="00F20FB2"/>
    <w:rsid w:val="00F2382F"/>
    <w:rsid w:val="00F253C6"/>
    <w:rsid w:val="00F26B32"/>
    <w:rsid w:val="00F27F93"/>
    <w:rsid w:val="00F27FFC"/>
    <w:rsid w:val="00F31A6B"/>
    <w:rsid w:val="00F31D90"/>
    <w:rsid w:val="00F35030"/>
    <w:rsid w:val="00F35947"/>
    <w:rsid w:val="00F36832"/>
    <w:rsid w:val="00F36C9F"/>
    <w:rsid w:val="00F41E12"/>
    <w:rsid w:val="00F463D3"/>
    <w:rsid w:val="00F46DC4"/>
    <w:rsid w:val="00F50477"/>
    <w:rsid w:val="00F52F6E"/>
    <w:rsid w:val="00F53C90"/>
    <w:rsid w:val="00F54846"/>
    <w:rsid w:val="00F56820"/>
    <w:rsid w:val="00F577CF"/>
    <w:rsid w:val="00F61AA1"/>
    <w:rsid w:val="00F61C56"/>
    <w:rsid w:val="00F623C1"/>
    <w:rsid w:val="00F62C20"/>
    <w:rsid w:val="00F62D6F"/>
    <w:rsid w:val="00F63378"/>
    <w:rsid w:val="00F63941"/>
    <w:rsid w:val="00F64F60"/>
    <w:rsid w:val="00F669D7"/>
    <w:rsid w:val="00F66BB0"/>
    <w:rsid w:val="00F72FA8"/>
    <w:rsid w:val="00F75FD6"/>
    <w:rsid w:val="00F76556"/>
    <w:rsid w:val="00F766D2"/>
    <w:rsid w:val="00F76A5F"/>
    <w:rsid w:val="00F81935"/>
    <w:rsid w:val="00F82512"/>
    <w:rsid w:val="00F83210"/>
    <w:rsid w:val="00F83D10"/>
    <w:rsid w:val="00F84048"/>
    <w:rsid w:val="00F84991"/>
    <w:rsid w:val="00F870A7"/>
    <w:rsid w:val="00F90100"/>
    <w:rsid w:val="00F955CE"/>
    <w:rsid w:val="00F9780F"/>
    <w:rsid w:val="00FA3EEA"/>
    <w:rsid w:val="00FA569B"/>
    <w:rsid w:val="00FA59CA"/>
    <w:rsid w:val="00FA6AD4"/>
    <w:rsid w:val="00FB1762"/>
    <w:rsid w:val="00FB3C05"/>
    <w:rsid w:val="00FB51C3"/>
    <w:rsid w:val="00FB5F0D"/>
    <w:rsid w:val="00FB69DE"/>
    <w:rsid w:val="00FB7966"/>
    <w:rsid w:val="00FC2056"/>
    <w:rsid w:val="00FC261E"/>
    <w:rsid w:val="00FC7EAB"/>
    <w:rsid w:val="00FD0D34"/>
    <w:rsid w:val="00FD169F"/>
    <w:rsid w:val="00FD1AA5"/>
    <w:rsid w:val="00FD1DA6"/>
    <w:rsid w:val="00FD2C33"/>
    <w:rsid w:val="00FD437C"/>
    <w:rsid w:val="00FD49D0"/>
    <w:rsid w:val="00FD65D0"/>
    <w:rsid w:val="00FE17AD"/>
    <w:rsid w:val="00FE18B3"/>
    <w:rsid w:val="00FE3D0A"/>
    <w:rsid w:val="00FE4F6D"/>
    <w:rsid w:val="00FE5D0E"/>
    <w:rsid w:val="00FE6346"/>
    <w:rsid w:val="00FF02C2"/>
    <w:rsid w:val="00FF2160"/>
    <w:rsid w:val="00FF2B76"/>
    <w:rsid w:val="00FF2F14"/>
    <w:rsid w:val="00FF469F"/>
    <w:rsid w:val="00FF4A07"/>
    <w:rsid w:val="00FF5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1BD08CA"/>
  <w15:docId w15:val="{18384DED-7BC0-44B6-BC39-14F2E046E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B45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924425"/>
  </w:style>
  <w:style w:type="table" w:styleId="TableGrid">
    <w:name w:val="Table Grid"/>
    <w:basedOn w:val="TableNormal"/>
    <w:uiPriority w:val="39"/>
    <w:rsid w:val="008D38D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0FB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912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9126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912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912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9126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126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26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95A7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395A7A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794515"/>
    <w:pPr>
      <w:jc w:val="center"/>
    </w:pPr>
    <w:rPr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4515"/>
    <w:rPr>
      <w:noProof/>
      <w:sz w:val="22"/>
    </w:rPr>
  </w:style>
  <w:style w:type="paragraph" w:customStyle="1" w:styleId="EndNoteBibliography">
    <w:name w:val="EndNote Bibliography"/>
    <w:basedOn w:val="Normal"/>
    <w:link w:val="EndNoteBibliographyChar"/>
    <w:rsid w:val="00794515"/>
    <w:pPr>
      <w:spacing w:line="240" w:lineRule="auto"/>
    </w:pPr>
    <w:rPr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794515"/>
    <w:rPr>
      <w:noProof/>
      <w:sz w:val="22"/>
    </w:rPr>
  </w:style>
  <w:style w:type="paragraph" w:styleId="Revision">
    <w:name w:val="Revision"/>
    <w:hidden/>
    <w:uiPriority w:val="99"/>
    <w:semiHidden/>
    <w:rsid w:val="00672BCA"/>
    <w:pPr>
      <w:spacing w:line="240" w:lineRule="auto"/>
      <w:jc w:val="left"/>
    </w:pPr>
  </w:style>
  <w:style w:type="paragraph" w:styleId="Header">
    <w:name w:val="header"/>
    <w:basedOn w:val="Normal"/>
    <w:link w:val="Head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6BDE"/>
  </w:style>
  <w:style w:type="paragraph" w:styleId="Footer">
    <w:name w:val="footer"/>
    <w:basedOn w:val="Normal"/>
    <w:link w:val="FooterChar"/>
    <w:uiPriority w:val="99"/>
    <w:unhideWhenUsed/>
    <w:rsid w:val="00576BDE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6BDE"/>
  </w:style>
  <w:style w:type="paragraph" w:customStyle="1" w:styleId="Default">
    <w:name w:val="Default"/>
    <w:rsid w:val="004C67E4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alibri" w:eastAsia="Times New Roman" w:hAnsi="Calibri" w:cs="Calibri"/>
      <w:color w:val="000000"/>
      <w:lang w:val="en-CA"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53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Shawn Soh Leng Hsien</dc:creator>
  <cp:lastModifiedBy>Shawn Soh Leng Hsien</cp:lastModifiedBy>
  <cp:revision>8</cp:revision>
  <cp:lastPrinted>2019-10-18T04:29:00Z</cp:lastPrinted>
  <dcterms:created xsi:type="dcterms:W3CDTF">2020-01-20T22:22:00Z</dcterms:created>
  <dcterms:modified xsi:type="dcterms:W3CDTF">2020-03-31T01:26:00Z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nCUserId">
    <vt:lpwstr>4212</vt:lpwstr>
  </property>
  <property fmtid="{D5CDD505-2E9C-101B-9397-08002B2CF9AE}" pid="3" name="WnCSubscriberId">
    <vt:lpwstr>7071</vt:lpwstr>
  </property>
  <property fmtid="{D5CDD505-2E9C-101B-9397-08002B2CF9AE}" pid="4" name="WnCOutputStyleId">
    <vt:lpwstr>10128</vt:lpwstr>
  </property>
  <property fmtid="{D5CDD505-2E9C-101B-9397-08002B2CF9AE}" pid="5" name="RWProductId">
    <vt:lpwstr>WnC</vt:lpwstr>
  </property>
  <property fmtid="{D5CDD505-2E9C-101B-9397-08002B2CF9AE}" pid="6" name="WnC4Folder">
    <vt:lpwstr>Documents///AF2</vt:lpwstr>
  </property>
</Properties>
</file>