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07B4F" w14:textId="4A6D135E" w:rsidR="00353D3F" w:rsidRDefault="00353D3F" w:rsidP="00353D3F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  <w:r w:rsidRPr="00353D3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>Supplement material</w:t>
      </w:r>
      <w:r w:rsidR="00D8406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  <w:t xml:space="preserve"> Römer et al.</w:t>
      </w:r>
    </w:p>
    <w:p w14:paraId="11B9FF4B" w14:textId="77777777" w:rsidR="00353D3F" w:rsidRPr="00353D3F" w:rsidRDefault="00353D3F" w:rsidP="00353D3F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GB"/>
        </w:rPr>
      </w:pPr>
    </w:p>
    <w:p w14:paraId="0514A6F6" w14:textId="2A721CB0" w:rsidR="00CF61C9" w:rsidRPr="009D35A3" w:rsidRDefault="00CF61C9" w:rsidP="00CF61C9">
      <w:pPr>
        <w:rPr>
          <w:rFonts w:ascii="Times New Roman" w:hAnsi="Times New Roman" w:cs="Times New Roman"/>
          <w:i/>
          <w:iCs/>
          <w:lang w:val="en-GB"/>
        </w:rPr>
      </w:pPr>
      <w:r w:rsidRPr="00B13C4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1</w:t>
      </w:r>
      <w:r w:rsidR="00353D3F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>s</w:t>
      </w:r>
      <w:r w:rsidRPr="00B13C4C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lang w:val="en-GB"/>
        </w:rPr>
        <w:t xml:space="preserve">. Median shear wave speed (SWS) of pre- and post- exercise measurements </w:t>
      </w:r>
    </w:p>
    <w:tbl>
      <w:tblPr>
        <w:tblStyle w:val="Tabellenraster"/>
        <w:tblW w:w="8574" w:type="dxa"/>
        <w:jc w:val="center"/>
        <w:tblLook w:val="04A0" w:firstRow="1" w:lastRow="0" w:firstColumn="1" w:lastColumn="0" w:noHBand="0" w:noVBand="1"/>
      </w:tblPr>
      <w:tblGrid>
        <w:gridCol w:w="2202"/>
        <w:gridCol w:w="2604"/>
        <w:gridCol w:w="2229"/>
        <w:gridCol w:w="1539"/>
      </w:tblGrid>
      <w:tr w:rsidR="00CF61C9" w:rsidRPr="00F60E6F" w14:paraId="3C69BBD2" w14:textId="77777777" w:rsidTr="00B02B17">
        <w:trPr>
          <w:trHeight w:val="913"/>
          <w:jc w:val="center"/>
        </w:trPr>
        <w:tc>
          <w:tcPr>
            <w:tcW w:w="2202" w:type="dxa"/>
            <w:shd w:val="clear" w:color="auto" w:fill="BFBFBF" w:themeFill="background1" w:themeFillShade="BF"/>
            <w:vAlign w:val="center"/>
          </w:tcPr>
          <w:p w14:paraId="0455D99A" w14:textId="0738950D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60E6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Tendon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="00B02B17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Muscle</w:t>
            </w:r>
          </w:p>
        </w:tc>
        <w:tc>
          <w:tcPr>
            <w:tcW w:w="2604" w:type="dxa"/>
            <w:shd w:val="clear" w:color="auto" w:fill="BFBFBF" w:themeFill="background1" w:themeFillShade="BF"/>
            <w:vAlign w:val="center"/>
          </w:tcPr>
          <w:p w14:paraId="6C899F31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</w:pPr>
            <w:r w:rsidRPr="00F60E6F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 xml:space="preserve">SWS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pre exercise</w:t>
            </w:r>
          </w:p>
          <w:p w14:paraId="76AD081E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</w:pPr>
            <w:r w:rsidRPr="00F60E6F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(m/s)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 xml:space="preserve"> n=24</w:t>
            </w:r>
          </w:p>
        </w:tc>
        <w:tc>
          <w:tcPr>
            <w:tcW w:w="2229" w:type="dxa"/>
            <w:shd w:val="clear" w:color="auto" w:fill="BFBFBF" w:themeFill="background1" w:themeFillShade="BF"/>
            <w:vAlign w:val="center"/>
          </w:tcPr>
          <w:p w14:paraId="671D67B3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</w:pPr>
            <w:r w:rsidRPr="00F60E6F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 xml:space="preserve">SWS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post exercise</w:t>
            </w:r>
          </w:p>
          <w:p w14:paraId="6E202128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</w:pPr>
            <w:r w:rsidRPr="00F60E6F"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>(m/s)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lang w:val="en-GB"/>
              </w:rPr>
              <w:t xml:space="preserve"> n= 24</w:t>
            </w:r>
          </w:p>
        </w:tc>
        <w:tc>
          <w:tcPr>
            <w:tcW w:w="1539" w:type="dxa"/>
            <w:shd w:val="clear" w:color="auto" w:fill="BFBFBF" w:themeFill="background1" w:themeFillShade="BF"/>
          </w:tcPr>
          <w:p w14:paraId="61A4E148" w14:textId="77777777" w:rsidR="00CF61C9" w:rsidRPr="00366793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</w:p>
          <w:p w14:paraId="0D637AC6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F60E6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CF61C9" w:rsidRPr="00F60E6F" w14:paraId="666A8B07" w14:textId="77777777" w:rsidTr="00B02B17">
        <w:trPr>
          <w:trHeight w:val="288"/>
          <w:jc w:val="center"/>
        </w:trPr>
        <w:tc>
          <w:tcPr>
            <w:tcW w:w="2202" w:type="dxa"/>
            <w:vAlign w:val="center"/>
          </w:tcPr>
          <w:p w14:paraId="3F57427A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60E6F">
              <w:rPr>
                <w:rFonts w:ascii="Times New Roman" w:hAnsi="Times New Roman" w:cs="Times New Roman"/>
                <w:color w:val="000000" w:themeColor="text1"/>
              </w:rPr>
              <w:t>AT</w:t>
            </w:r>
          </w:p>
        </w:tc>
        <w:tc>
          <w:tcPr>
            <w:tcW w:w="2604" w:type="dxa"/>
            <w:vAlign w:val="center"/>
          </w:tcPr>
          <w:p w14:paraId="119E1E56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11.08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9.86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12.10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29" w:type="dxa"/>
            <w:vAlign w:val="center"/>
          </w:tcPr>
          <w:p w14:paraId="79FE7ED0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11.07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10.30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11.80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3353ECE5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5B3E66F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&gt;0.05</w:t>
            </w:r>
          </w:p>
          <w:p w14:paraId="519BF09D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F61C9" w:rsidRPr="00F60E6F" w14:paraId="562B2D45" w14:textId="77777777" w:rsidTr="00B02B17">
        <w:trPr>
          <w:trHeight w:val="288"/>
          <w:jc w:val="center"/>
        </w:trPr>
        <w:tc>
          <w:tcPr>
            <w:tcW w:w="2202" w:type="dxa"/>
            <w:vAlign w:val="center"/>
          </w:tcPr>
          <w:p w14:paraId="20647D23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MS</w:t>
            </w:r>
          </w:p>
        </w:tc>
        <w:tc>
          <w:tcPr>
            <w:tcW w:w="2604" w:type="dxa"/>
            <w:vAlign w:val="center"/>
          </w:tcPr>
          <w:p w14:paraId="4A216947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1.64 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1.55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1.87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29" w:type="dxa"/>
            <w:vAlign w:val="center"/>
          </w:tcPr>
          <w:p w14:paraId="7ED0A028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1.74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1.52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1.87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249D16CB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98031C1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&gt;0.05</w:t>
            </w:r>
          </w:p>
          <w:p w14:paraId="060181F3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2E2E9AC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CF61C9" w:rsidRPr="00F60E6F" w14:paraId="56740B51" w14:textId="77777777" w:rsidTr="00B02B17">
        <w:trPr>
          <w:trHeight w:val="288"/>
          <w:jc w:val="center"/>
        </w:trPr>
        <w:tc>
          <w:tcPr>
            <w:tcW w:w="2202" w:type="dxa"/>
            <w:vAlign w:val="center"/>
          </w:tcPr>
          <w:p w14:paraId="51749C57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Hlk83847505"/>
            <w:r>
              <w:rPr>
                <w:rFonts w:ascii="Times New Roman" w:hAnsi="Times New Roman" w:cs="Times New Roman"/>
                <w:color w:val="000000" w:themeColor="text1"/>
              </w:rPr>
              <w:t>MGC</w:t>
            </w:r>
          </w:p>
        </w:tc>
        <w:tc>
          <w:tcPr>
            <w:tcW w:w="2604" w:type="dxa"/>
            <w:vAlign w:val="center"/>
          </w:tcPr>
          <w:p w14:paraId="019E9225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1.64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1.53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1.84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29" w:type="dxa"/>
            <w:vAlign w:val="center"/>
          </w:tcPr>
          <w:p w14:paraId="3B59556E" w14:textId="77777777" w:rsidR="00CF61C9" w:rsidRPr="00F60E6F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1.63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1.46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1.77</w:t>
            </w:r>
            <w:r w:rsidRPr="00F60E6F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1539" w:type="dxa"/>
          </w:tcPr>
          <w:p w14:paraId="6D2F3B72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</w:p>
          <w:p w14:paraId="48086B97" w14:textId="77777777" w:rsidR="00CF61C9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&gt;0.05</w:t>
            </w:r>
          </w:p>
          <w:p w14:paraId="06145E58" w14:textId="77777777" w:rsidR="00CF61C9" w:rsidRPr="005834D7" w:rsidRDefault="00CF61C9" w:rsidP="00B02B1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bookmarkEnd w:id="0"/>
    <w:p w14:paraId="12A23315" w14:textId="3B4E37D9" w:rsidR="00353D3F" w:rsidRPr="00B02B17" w:rsidRDefault="00353D3F" w:rsidP="00CF61C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C</w:t>
      </w:r>
      <w:r w:rsidRP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ontinuous variables not following a normal distribution given as median and IQR.</w:t>
      </w:r>
    </w:p>
    <w:p w14:paraId="42C14F55" w14:textId="29268D50" w:rsidR="00353D3F" w:rsidRPr="00B02B17" w:rsidRDefault="00353D3F" w:rsidP="00CF61C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</w:pPr>
      <w:r w:rsidRP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Both achill tendon stiffness (AT) and muscle stiffness (M</w:t>
      </w:r>
      <w:r w:rsid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 = </w:t>
      </w:r>
      <w:r w:rsidR="00B02B17" w:rsidRP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Musculus </w:t>
      </w:r>
      <w:r w:rsid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Soleus; MGC = </w:t>
      </w:r>
      <w:r w:rsidR="00B02B17" w:rsidRP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Musculus gastrocnemius</w:t>
      </w:r>
      <w:r w:rsid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) </w:t>
      </w:r>
      <w:r w:rsidR="00C05E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revealed </w:t>
      </w:r>
      <w:r w:rsid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no </w:t>
      </w:r>
      <w:r w:rsidR="00C05E19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 xml:space="preserve">statistical </w:t>
      </w:r>
      <w:r w:rsidR="00B02B17">
        <w:rPr>
          <w:rFonts w:ascii="Times New Roman" w:hAnsi="Times New Roman" w:cs="Times New Roman"/>
          <w:color w:val="000000" w:themeColor="text1"/>
          <w:sz w:val="20"/>
          <w:szCs w:val="20"/>
          <w:lang w:val="en-GB"/>
        </w:rPr>
        <w:t>difference in the shear wave elastography assessment prior and after treadmill exercise.</w:t>
      </w:r>
    </w:p>
    <w:p w14:paraId="2BA46F23" w14:textId="77777777" w:rsidR="00CF61C9" w:rsidRPr="00353D3F" w:rsidRDefault="00CF61C9">
      <w:pPr>
        <w:rPr>
          <w:lang w:val="en-GB"/>
        </w:rPr>
      </w:pPr>
    </w:p>
    <w:sectPr w:rsidR="00CF61C9" w:rsidRPr="00353D3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1C9"/>
    <w:rsid w:val="00353D3F"/>
    <w:rsid w:val="00B02B17"/>
    <w:rsid w:val="00C05E19"/>
    <w:rsid w:val="00CF61C9"/>
    <w:rsid w:val="00D8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4498E8"/>
  <w15:chartTrackingRefBased/>
  <w15:docId w15:val="{4E2043F1-E20F-48D1-81D8-07622DC13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61C9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CF61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F61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F61C9"/>
    <w:rPr>
      <w:sz w:val="20"/>
      <w:szCs w:val="20"/>
    </w:rPr>
  </w:style>
  <w:style w:type="table" w:styleId="Tabellenraster">
    <w:name w:val="Table Grid"/>
    <w:basedOn w:val="NormaleTabelle"/>
    <w:uiPriority w:val="39"/>
    <w:rsid w:val="00CF61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Lerchbaumer</dc:creator>
  <cp:keywords/>
  <dc:description/>
  <cp:lastModifiedBy>Markus Lerchbaumer</cp:lastModifiedBy>
  <cp:revision>4</cp:revision>
  <dcterms:created xsi:type="dcterms:W3CDTF">2022-02-19T15:42:00Z</dcterms:created>
  <dcterms:modified xsi:type="dcterms:W3CDTF">2022-02-19T16:35:00Z</dcterms:modified>
</cp:coreProperties>
</file>