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EEBA" w14:textId="03C7F0CF" w:rsidR="00391184" w:rsidRPr="00464EA5" w:rsidRDefault="00843563" w:rsidP="00391184">
      <w:pPr>
        <w:outlineLvl w:val="7"/>
        <w:rPr>
          <w:rFonts w:ascii="Times New Roman" w:hAnsi="Times New Roman"/>
          <w:sz w:val="24"/>
          <w:szCs w:val="24"/>
          <w:lang w:val="en-US" w:eastAsia="tr-TR"/>
        </w:rPr>
      </w:pPr>
      <w:r>
        <w:rPr>
          <w:rFonts w:ascii="Times New Roman" w:hAnsi="Times New Roman"/>
          <w:b/>
          <w:sz w:val="24"/>
          <w:szCs w:val="24"/>
          <w:lang w:val="en-US" w:eastAsia="tr-TR"/>
        </w:rPr>
        <w:t>Supplementary Table 3</w:t>
      </w:r>
      <w:r w:rsidR="00391184" w:rsidRPr="00646D03">
        <w:rPr>
          <w:rFonts w:ascii="Times New Roman" w:hAnsi="Times New Roman"/>
          <w:b/>
          <w:sz w:val="24"/>
          <w:szCs w:val="24"/>
          <w:lang w:val="en-US" w:eastAsia="tr-TR"/>
        </w:rPr>
        <w:t>:</w:t>
      </w:r>
      <w:r w:rsidR="00391184">
        <w:rPr>
          <w:rFonts w:ascii="Times New Roman" w:hAnsi="Times New Roman"/>
          <w:b/>
          <w:sz w:val="24"/>
          <w:szCs w:val="24"/>
          <w:lang w:val="en-US" w:eastAsia="tr-TR"/>
        </w:rPr>
        <w:t xml:space="preserve"> </w:t>
      </w:r>
      <w:r w:rsidR="00391184">
        <w:rPr>
          <w:rFonts w:ascii="Times New Roman" w:hAnsi="Times New Roman"/>
          <w:sz w:val="24"/>
          <w:szCs w:val="24"/>
          <w:lang w:val="en-US" w:eastAsia="tr-TR"/>
        </w:rPr>
        <w:t>Inter-g</w:t>
      </w:r>
      <w:r w:rsidR="00391184" w:rsidRPr="00A07A9C">
        <w:rPr>
          <w:rFonts w:ascii="Times New Roman" w:hAnsi="Times New Roman"/>
          <w:sz w:val="24"/>
          <w:szCs w:val="24"/>
          <w:lang w:val="en-US" w:eastAsia="tr-TR"/>
        </w:rPr>
        <w:t xml:space="preserve">roup comparison of Quick DASH </w:t>
      </w:r>
      <w:r w:rsidR="00391184">
        <w:rPr>
          <w:rFonts w:ascii="Times New Roman" w:hAnsi="Times New Roman"/>
          <w:sz w:val="24"/>
          <w:szCs w:val="24"/>
          <w:lang w:val="en-US" w:eastAsia="tr-TR"/>
        </w:rPr>
        <w:t>changes</w:t>
      </w:r>
      <w:r w:rsidR="00391184" w:rsidRPr="00A07A9C">
        <w:rPr>
          <w:rFonts w:ascii="Times New Roman" w:hAnsi="Times New Roman"/>
          <w:sz w:val="24"/>
          <w:szCs w:val="24"/>
          <w:lang w:val="en-US" w:eastAsia="tr-TR"/>
        </w:rPr>
        <w:t xml:space="preserve"> (%)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4"/>
        <w:gridCol w:w="1648"/>
        <w:gridCol w:w="1418"/>
        <w:gridCol w:w="1417"/>
        <w:gridCol w:w="1418"/>
        <w:gridCol w:w="1134"/>
      </w:tblGrid>
      <w:tr w:rsidR="00391184" w:rsidRPr="0012780E" w14:paraId="37C066F9" w14:textId="77777777" w:rsidTr="00241FC2">
        <w:trPr>
          <w:trHeight w:val="300"/>
        </w:trPr>
        <w:tc>
          <w:tcPr>
            <w:tcW w:w="1754" w:type="dxa"/>
            <w:noWrap/>
          </w:tcPr>
          <w:p w14:paraId="77675399" w14:textId="77777777" w:rsidR="00391184" w:rsidRPr="0012780E" w:rsidRDefault="00391184" w:rsidP="00241FC2">
            <w:pPr>
              <w:rPr>
                <w:rFonts w:ascii="Times New Roman" w:hAnsi="Times New Roman"/>
                <w:b/>
                <w:i/>
                <w:iCs/>
                <w:sz w:val="16"/>
                <w:szCs w:val="16"/>
                <w:u w:val="single"/>
                <w:lang w:val="en-US" w:eastAsia="tr-TR"/>
              </w:rPr>
            </w:pPr>
          </w:p>
        </w:tc>
        <w:tc>
          <w:tcPr>
            <w:tcW w:w="1648" w:type="dxa"/>
            <w:noWrap/>
          </w:tcPr>
          <w:p w14:paraId="51FF025A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12780E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Quick DASH</w:t>
            </w:r>
          </w:p>
        </w:tc>
        <w:tc>
          <w:tcPr>
            <w:tcW w:w="1418" w:type="dxa"/>
            <w:noWrap/>
          </w:tcPr>
          <w:p w14:paraId="3F0A1495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12780E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MLD (a)</w:t>
            </w:r>
          </w:p>
        </w:tc>
        <w:tc>
          <w:tcPr>
            <w:tcW w:w="1417" w:type="dxa"/>
            <w:noWrap/>
          </w:tcPr>
          <w:p w14:paraId="00C46276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12780E">
              <w:rPr>
                <w:rFonts w:ascii="Times New Roman" w:hAnsi="Times New Roman"/>
                <w:b/>
                <w:sz w:val="18"/>
                <w:lang w:val="en-US" w:eastAsia="tr-TR"/>
              </w:rPr>
              <w:t>Kinesio (b)</w:t>
            </w:r>
          </w:p>
        </w:tc>
        <w:tc>
          <w:tcPr>
            <w:tcW w:w="1418" w:type="dxa"/>
            <w:noWrap/>
          </w:tcPr>
          <w:p w14:paraId="0902038A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12780E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LLLT (c)</w:t>
            </w:r>
          </w:p>
        </w:tc>
        <w:tc>
          <w:tcPr>
            <w:tcW w:w="1134" w:type="dxa"/>
            <w:noWrap/>
          </w:tcPr>
          <w:p w14:paraId="2D4E813A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</w:pPr>
            <w:r w:rsidRPr="0012780E">
              <w:rPr>
                <w:rFonts w:ascii="Times New Roman" w:hAnsi="Times New Roman"/>
                <w:b/>
                <w:sz w:val="16"/>
                <w:szCs w:val="16"/>
                <w:lang w:val="en-US" w:eastAsia="tr-TR"/>
              </w:rPr>
              <w:t>p-value</w:t>
            </w:r>
          </w:p>
        </w:tc>
      </w:tr>
      <w:tr w:rsidR="00391184" w:rsidRPr="00464EA5" w14:paraId="03D28788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6B3B38EE" w14:textId="77777777" w:rsidR="00391184" w:rsidRPr="0012780E" w:rsidRDefault="00391184" w:rsidP="00241FC2">
            <w:pPr>
              <w:rPr>
                <w:rFonts w:ascii="Times New Roman" w:hAnsi="Times New Roman"/>
                <w:b/>
                <w:iCs/>
                <w:sz w:val="16"/>
                <w:szCs w:val="16"/>
                <w:lang w:val="en-US"/>
              </w:rPr>
            </w:pPr>
            <w:r w:rsidRPr="0012780E">
              <w:rPr>
                <w:rFonts w:ascii="Times New Roman" w:hAnsi="Times New Roman"/>
                <w:b/>
                <w:iCs/>
                <w:sz w:val="16"/>
                <w:szCs w:val="16"/>
                <w:lang w:val="en-US"/>
              </w:rPr>
              <w:t>End of the treatment</w:t>
            </w:r>
          </w:p>
        </w:tc>
        <w:tc>
          <w:tcPr>
            <w:tcW w:w="1648" w:type="dxa"/>
            <w:noWrap/>
            <w:vAlign w:val="bottom"/>
          </w:tcPr>
          <w:p w14:paraId="5A03FC25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±SD</w:t>
            </w:r>
          </w:p>
        </w:tc>
        <w:tc>
          <w:tcPr>
            <w:tcW w:w="1418" w:type="dxa"/>
            <w:noWrap/>
            <w:vAlign w:val="bottom"/>
          </w:tcPr>
          <w:p w14:paraId="65ECF0AE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-19,57±26,37</w:t>
            </w:r>
          </w:p>
        </w:tc>
        <w:tc>
          <w:tcPr>
            <w:tcW w:w="1417" w:type="dxa"/>
            <w:noWrap/>
            <w:vAlign w:val="bottom"/>
          </w:tcPr>
          <w:p w14:paraId="4DDA29DD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-18,24±14,82</w:t>
            </w:r>
          </w:p>
        </w:tc>
        <w:tc>
          <w:tcPr>
            <w:tcW w:w="1418" w:type="dxa"/>
            <w:noWrap/>
            <w:vAlign w:val="bottom"/>
          </w:tcPr>
          <w:p w14:paraId="4584D748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-18,66±21,64</w:t>
            </w:r>
          </w:p>
        </w:tc>
        <w:tc>
          <w:tcPr>
            <w:tcW w:w="1134" w:type="dxa"/>
            <w:noWrap/>
            <w:vAlign w:val="bottom"/>
          </w:tcPr>
          <w:p w14:paraId="1443B063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91184" w:rsidRPr="00464EA5" w14:paraId="0EB10039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3EA61D69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05C3170C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 (%25-75 CI)</w:t>
            </w:r>
          </w:p>
        </w:tc>
        <w:tc>
          <w:tcPr>
            <w:tcW w:w="1418" w:type="dxa"/>
            <w:noWrap/>
            <w:vAlign w:val="bottom"/>
          </w:tcPr>
          <w:p w14:paraId="2857C8EE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-12(-26,67/0)</w:t>
            </w:r>
          </w:p>
        </w:tc>
        <w:tc>
          <w:tcPr>
            <w:tcW w:w="1417" w:type="dxa"/>
            <w:noWrap/>
            <w:vAlign w:val="bottom"/>
          </w:tcPr>
          <w:p w14:paraId="4AC41453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-23,53(-29,17/0)</w:t>
            </w:r>
          </w:p>
        </w:tc>
        <w:tc>
          <w:tcPr>
            <w:tcW w:w="1418" w:type="dxa"/>
            <w:noWrap/>
            <w:vAlign w:val="bottom"/>
          </w:tcPr>
          <w:p w14:paraId="5F4C8107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-12,5(-36,36/0)</w:t>
            </w:r>
          </w:p>
        </w:tc>
        <w:tc>
          <w:tcPr>
            <w:tcW w:w="1134" w:type="dxa"/>
            <w:noWrap/>
            <w:vAlign w:val="bottom"/>
          </w:tcPr>
          <w:p w14:paraId="14FED152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0,872</w:t>
            </w:r>
            <w:r w:rsidRPr="00464EA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w</w:t>
            </w:r>
          </w:p>
        </w:tc>
      </w:tr>
      <w:tr w:rsidR="00391184" w:rsidRPr="00464EA5" w14:paraId="15AF4B75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37623E7C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4F03E23A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Min-max</w:t>
            </w:r>
          </w:p>
        </w:tc>
        <w:tc>
          <w:tcPr>
            <w:tcW w:w="1418" w:type="dxa"/>
            <w:noWrap/>
            <w:vAlign w:val="bottom"/>
          </w:tcPr>
          <w:p w14:paraId="630ABA56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-100/0</w:t>
            </w:r>
          </w:p>
        </w:tc>
        <w:tc>
          <w:tcPr>
            <w:tcW w:w="1417" w:type="dxa"/>
            <w:noWrap/>
            <w:vAlign w:val="bottom"/>
          </w:tcPr>
          <w:p w14:paraId="2D9B6B55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-42,11/0</w:t>
            </w:r>
          </w:p>
        </w:tc>
        <w:tc>
          <w:tcPr>
            <w:tcW w:w="1418" w:type="dxa"/>
            <w:noWrap/>
            <w:vAlign w:val="bottom"/>
          </w:tcPr>
          <w:p w14:paraId="3E71598C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-60/0</w:t>
            </w:r>
          </w:p>
        </w:tc>
        <w:tc>
          <w:tcPr>
            <w:tcW w:w="1134" w:type="dxa"/>
            <w:noWrap/>
            <w:vAlign w:val="bottom"/>
          </w:tcPr>
          <w:p w14:paraId="1D851625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91184" w:rsidRPr="00464EA5" w14:paraId="281C8BA9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00EE7BF5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2780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4</w:t>
            </w:r>
            <w:r w:rsidRPr="0012780E"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en-US"/>
              </w:rPr>
              <w:t>th</w:t>
            </w:r>
            <w:r w:rsidRPr="0012780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weeks after treatment</w:t>
            </w:r>
          </w:p>
        </w:tc>
        <w:tc>
          <w:tcPr>
            <w:tcW w:w="1648" w:type="dxa"/>
            <w:noWrap/>
            <w:vAlign w:val="bottom"/>
          </w:tcPr>
          <w:p w14:paraId="58161F2C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±SD</w:t>
            </w:r>
          </w:p>
        </w:tc>
        <w:tc>
          <w:tcPr>
            <w:tcW w:w="1418" w:type="dxa"/>
            <w:noWrap/>
            <w:vAlign w:val="bottom"/>
          </w:tcPr>
          <w:p w14:paraId="63B6CB87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-12,07±14,74</w:t>
            </w:r>
          </w:p>
        </w:tc>
        <w:tc>
          <w:tcPr>
            <w:tcW w:w="1417" w:type="dxa"/>
            <w:noWrap/>
            <w:vAlign w:val="bottom"/>
          </w:tcPr>
          <w:p w14:paraId="76AAD899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-16,51±19,01</w:t>
            </w:r>
          </w:p>
        </w:tc>
        <w:tc>
          <w:tcPr>
            <w:tcW w:w="1418" w:type="dxa"/>
            <w:noWrap/>
            <w:vAlign w:val="bottom"/>
          </w:tcPr>
          <w:p w14:paraId="13446EA1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-19,4±24,1</w:t>
            </w:r>
          </w:p>
        </w:tc>
        <w:tc>
          <w:tcPr>
            <w:tcW w:w="1134" w:type="dxa"/>
            <w:noWrap/>
            <w:vAlign w:val="bottom"/>
          </w:tcPr>
          <w:p w14:paraId="4354D282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91184" w:rsidRPr="00464EA5" w14:paraId="4A0385B7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6A26A257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672EDC8A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 (%25-75 CI)</w:t>
            </w:r>
          </w:p>
        </w:tc>
        <w:tc>
          <w:tcPr>
            <w:tcW w:w="1418" w:type="dxa"/>
            <w:noWrap/>
            <w:vAlign w:val="bottom"/>
          </w:tcPr>
          <w:p w14:paraId="0BCF7A6B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-10,53(-25/0)</w:t>
            </w:r>
          </w:p>
        </w:tc>
        <w:tc>
          <w:tcPr>
            <w:tcW w:w="1417" w:type="dxa"/>
            <w:noWrap/>
            <w:vAlign w:val="bottom"/>
          </w:tcPr>
          <w:p w14:paraId="31981E02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-14,29(-29,17/0)</w:t>
            </w:r>
          </w:p>
        </w:tc>
        <w:tc>
          <w:tcPr>
            <w:tcW w:w="1418" w:type="dxa"/>
            <w:noWrap/>
            <w:vAlign w:val="bottom"/>
          </w:tcPr>
          <w:p w14:paraId="33C402FA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-12,5(-45,45/0)</w:t>
            </w:r>
          </w:p>
        </w:tc>
        <w:tc>
          <w:tcPr>
            <w:tcW w:w="1134" w:type="dxa"/>
            <w:noWrap/>
            <w:vAlign w:val="bottom"/>
          </w:tcPr>
          <w:p w14:paraId="01B2F8E8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0,720</w:t>
            </w:r>
            <w:r w:rsidRPr="00464EA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w</w:t>
            </w:r>
          </w:p>
        </w:tc>
      </w:tr>
      <w:tr w:rsidR="00391184" w:rsidRPr="00464EA5" w14:paraId="01058EE8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042DA87C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66A54FD9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Min-max</w:t>
            </w:r>
          </w:p>
        </w:tc>
        <w:tc>
          <w:tcPr>
            <w:tcW w:w="1418" w:type="dxa"/>
            <w:noWrap/>
            <w:vAlign w:val="bottom"/>
          </w:tcPr>
          <w:p w14:paraId="6EF51783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-45/6,67</w:t>
            </w:r>
          </w:p>
        </w:tc>
        <w:tc>
          <w:tcPr>
            <w:tcW w:w="1417" w:type="dxa"/>
            <w:noWrap/>
            <w:vAlign w:val="bottom"/>
          </w:tcPr>
          <w:p w14:paraId="4B93FB12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-62,96/0</w:t>
            </w:r>
          </w:p>
        </w:tc>
        <w:tc>
          <w:tcPr>
            <w:tcW w:w="1418" w:type="dxa"/>
            <w:noWrap/>
            <w:vAlign w:val="bottom"/>
          </w:tcPr>
          <w:p w14:paraId="0713AC65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-60/16,67</w:t>
            </w:r>
          </w:p>
        </w:tc>
        <w:tc>
          <w:tcPr>
            <w:tcW w:w="1134" w:type="dxa"/>
            <w:noWrap/>
            <w:vAlign w:val="bottom"/>
          </w:tcPr>
          <w:p w14:paraId="18C963C7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91184" w:rsidRPr="00464EA5" w14:paraId="7B56636A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4D4803F1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12780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12</w:t>
            </w:r>
            <w:r w:rsidRPr="0012780E">
              <w:rPr>
                <w:rFonts w:ascii="Times New Roman" w:hAnsi="Times New Roman"/>
                <w:b/>
                <w:sz w:val="16"/>
                <w:szCs w:val="16"/>
                <w:vertAlign w:val="superscript"/>
                <w:lang w:val="en-US"/>
              </w:rPr>
              <w:t>th</w:t>
            </w:r>
            <w:r w:rsidRPr="0012780E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 xml:space="preserve"> weeks after treatment</w:t>
            </w:r>
          </w:p>
        </w:tc>
        <w:tc>
          <w:tcPr>
            <w:tcW w:w="1648" w:type="dxa"/>
            <w:noWrap/>
            <w:vAlign w:val="bottom"/>
          </w:tcPr>
          <w:p w14:paraId="5ECC0E17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Mean </w:t>
            </w: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±SD</w:t>
            </w:r>
          </w:p>
        </w:tc>
        <w:tc>
          <w:tcPr>
            <w:tcW w:w="1418" w:type="dxa"/>
            <w:noWrap/>
            <w:vAlign w:val="bottom"/>
          </w:tcPr>
          <w:p w14:paraId="55456FFB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-9,18±13,91</w:t>
            </w:r>
          </w:p>
        </w:tc>
        <w:tc>
          <w:tcPr>
            <w:tcW w:w="1417" w:type="dxa"/>
            <w:noWrap/>
            <w:vAlign w:val="bottom"/>
          </w:tcPr>
          <w:p w14:paraId="63E5D20A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-15,98±19,97</w:t>
            </w:r>
          </w:p>
        </w:tc>
        <w:tc>
          <w:tcPr>
            <w:tcW w:w="1418" w:type="dxa"/>
            <w:noWrap/>
            <w:vAlign w:val="bottom"/>
          </w:tcPr>
          <w:p w14:paraId="02B7AC05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-16,6±19,4</w:t>
            </w:r>
          </w:p>
        </w:tc>
        <w:tc>
          <w:tcPr>
            <w:tcW w:w="1134" w:type="dxa"/>
            <w:noWrap/>
            <w:vAlign w:val="bottom"/>
          </w:tcPr>
          <w:p w14:paraId="5B4EDBE2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91184" w:rsidRPr="00464EA5" w14:paraId="76F5BF47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3C30C315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35B8D3EC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 w:eastAsia="tr-TR"/>
              </w:rPr>
              <w:t>Median (%25-75 CI)</w:t>
            </w:r>
          </w:p>
        </w:tc>
        <w:tc>
          <w:tcPr>
            <w:tcW w:w="1418" w:type="dxa"/>
            <w:noWrap/>
            <w:vAlign w:val="bottom"/>
          </w:tcPr>
          <w:p w14:paraId="0EA6CFAA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0(-15,79/0)</w:t>
            </w:r>
          </w:p>
        </w:tc>
        <w:tc>
          <w:tcPr>
            <w:tcW w:w="1417" w:type="dxa"/>
            <w:noWrap/>
            <w:vAlign w:val="bottom"/>
          </w:tcPr>
          <w:p w14:paraId="307978D0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-8,33(-25/0)</w:t>
            </w:r>
          </w:p>
        </w:tc>
        <w:tc>
          <w:tcPr>
            <w:tcW w:w="1418" w:type="dxa"/>
            <w:noWrap/>
            <w:vAlign w:val="bottom"/>
          </w:tcPr>
          <w:p w14:paraId="3F1C850D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-8,7(-36,36/0)</w:t>
            </w:r>
          </w:p>
        </w:tc>
        <w:tc>
          <w:tcPr>
            <w:tcW w:w="1134" w:type="dxa"/>
            <w:noWrap/>
            <w:vAlign w:val="bottom"/>
          </w:tcPr>
          <w:p w14:paraId="4429141F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0,422</w:t>
            </w:r>
            <w:r w:rsidRPr="00464EA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w</w:t>
            </w:r>
          </w:p>
        </w:tc>
      </w:tr>
      <w:tr w:rsidR="00391184" w:rsidRPr="00464EA5" w14:paraId="7E95045D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4CB7F4B6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4833D5F0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Min-max</w:t>
            </w:r>
          </w:p>
        </w:tc>
        <w:tc>
          <w:tcPr>
            <w:tcW w:w="1418" w:type="dxa"/>
            <w:noWrap/>
            <w:vAlign w:val="bottom"/>
          </w:tcPr>
          <w:p w14:paraId="07A340A4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-45/0</w:t>
            </w:r>
          </w:p>
        </w:tc>
        <w:tc>
          <w:tcPr>
            <w:tcW w:w="1417" w:type="dxa"/>
            <w:noWrap/>
            <w:vAlign w:val="bottom"/>
          </w:tcPr>
          <w:p w14:paraId="1CF38F00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-70,26/0</w:t>
            </w:r>
          </w:p>
        </w:tc>
        <w:tc>
          <w:tcPr>
            <w:tcW w:w="1418" w:type="dxa"/>
            <w:noWrap/>
            <w:vAlign w:val="bottom"/>
          </w:tcPr>
          <w:p w14:paraId="46C1A80D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-50/0</w:t>
            </w:r>
          </w:p>
        </w:tc>
        <w:tc>
          <w:tcPr>
            <w:tcW w:w="1134" w:type="dxa"/>
            <w:noWrap/>
            <w:vAlign w:val="bottom"/>
          </w:tcPr>
          <w:p w14:paraId="0E58C548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391184" w:rsidRPr="00464EA5" w14:paraId="1BB11724" w14:textId="77777777" w:rsidTr="00241FC2">
        <w:trPr>
          <w:trHeight w:val="300"/>
        </w:trPr>
        <w:tc>
          <w:tcPr>
            <w:tcW w:w="1754" w:type="dxa"/>
            <w:noWrap/>
            <w:vAlign w:val="bottom"/>
          </w:tcPr>
          <w:p w14:paraId="35D5603E" w14:textId="77777777" w:rsidR="00391184" w:rsidRPr="0012780E" w:rsidRDefault="00391184" w:rsidP="00241FC2">
            <w:pPr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648" w:type="dxa"/>
            <w:noWrap/>
            <w:vAlign w:val="bottom"/>
          </w:tcPr>
          <w:p w14:paraId="55D9F91F" w14:textId="77777777" w:rsidR="00391184" w:rsidRPr="00464EA5" w:rsidRDefault="00391184" w:rsidP="00241FC2">
            <w:pP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p</w:t>
            </w:r>
            <w:r>
              <w:rPr>
                <w:rFonts w:ascii="Times New Roman" w:hAnsi="Times New Roman"/>
                <w:i/>
                <w:iCs/>
                <w:sz w:val="16"/>
                <w:szCs w:val="16"/>
                <w:lang w:val="en-US"/>
              </w:rPr>
              <w:t>-value</w:t>
            </w:r>
          </w:p>
        </w:tc>
        <w:tc>
          <w:tcPr>
            <w:tcW w:w="1418" w:type="dxa"/>
            <w:noWrap/>
            <w:vAlign w:val="bottom"/>
          </w:tcPr>
          <w:p w14:paraId="263708DC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0,175</w:t>
            </w:r>
            <w:r w:rsidRPr="00464EA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x</w:t>
            </w:r>
          </w:p>
        </w:tc>
        <w:tc>
          <w:tcPr>
            <w:tcW w:w="1417" w:type="dxa"/>
            <w:noWrap/>
            <w:vAlign w:val="bottom"/>
          </w:tcPr>
          <w:p w14:paraId="285B974C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0,945</w:t>
            </w:r>
            <w:r w:rsidRPr="00464EA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x</w:t>
            </w:r>
          </w:p>
        </w:tc>
        <w:tc>
          <w:tcPr>
            <w:tcW w:w="1418" w:type="dxa"/>
            <w:noWrap/>
            <w:vAlign w:val="bottom"/>
          </w:tcPr>
          <w:p w14:paraId="5CC7FB00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64EA5">
              <w:rPr>
                <w:rFonts w:ascii="Times New Roman" w:hAnsi="Times New Roman"/>
                <w:sz w:val="16"/>
                <w:szCs w:val="16"/>
                <w:lang w:val="en-US"/>
              </w:rPr>
              <w:t>0,111</w:t>
            </w:r>
            <w:r w:rsidRPr="00464EA5">
              <w:rPr>
                <w:rFonts w:ascii="Times New Roman" w:hAnsi="Times New Roman"/>
                <w:sz w:val="16"/>
                <w:szCs w:val="16"/>
                <w:vertAlign w:val="superscript"/>
                <w:lang w:val="en-US"/>
              </w:rPr>
              <w:t>x</w:t>
            </w:r>
          </w:p>
        </w:tc>
        <w:tc>
          <w:tcPr>
            <w:tcW w:w="1134" w:type="dxa"/>
            <w:noWrap/>
            <w:vAlign w:val="bottom"/>
          </w:tcPr>
          <w:p w14:paraId="7EF51845" w14:textId="77777777" w:rsidR="00391184" w:rsidRPr="00464EA5" w:rsidRDefault="00391184" w:rsidP="00241FC2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</w:tbl>
    <w:p w14:paraId="73D16E28" w14:textId="77777777" w:rsidR="00391184" w:rsidRPr="0012780E" w:rsidRDefault="00391184" w:rsidP="00391184">
      <w:pPr>
        <w:pStyle w:val="AralkYok"/>
        <w:jc w:val="both"/>
        <w:rPr>
          <w:rFonts w:ascii="Times New Roman" w:hAnsi="Times New Roman"/>
          <w:sz w:val="20"/>
          <w:szCs w:val="20"/>
          <w:lang w:val="en-US" w:eastAsia="tr-TR"/>
        </w:rPr>
      </w:pPr>
      <w:r w:rsidRPr="0012780E">
        <w:rPr>
          <w:rFonts w:ascii="Times New Roman" w:hAnsi="Times New Roman"/>
          <w:sz w:val="20"/>
          <w:szCs w:val="20"/>
          <w:lang w:val="en-US" w:eastAsia="tr-TR"/>
        </w:rPr>
        <w:t xml:space="preserve">SD: </w:t>
      </w:r>
      <w:proofErr w:type="spellStart"/>
      <w:r w:rsidRPr="0012780E">
        <w:rPr>
          <w:rFonts w:ascii="Times New Roman" w:hAnsi="Times New Roman"/>
          <w:sz w:val="20"/>
          <w:szCs w:val="20"/>
          <w:lang w:val="en-US" w:eastAsia="tr-TR"/>
        </w:rPr>
        <w:t>standartdeviation</w:t>
      </w:r>
      <w:proofErr w:type="spellEnd"/>
    </w:p>
    <w:p w14:paraId="447BE992" w14:textId="77777777" w:rsidR="00391184" w:rsidRPr="0012780E" w:rsidRDefault="00391184" w:rsidP="00391184">
      <w:pPr>
        <w:pStyle w:val="AralkYok"/>
        <w:jc w:val="both"/>
        <w:rPr>
          <w:rFonts w:ascii="Times New Roman" w:hAnsi="Times New Roman"/>
          <w:sz w:val="20"/>
          <w:szCs w:val="20"/>
          <w:lang w:val="en-US" w:eastAsia="tr-TR"/>
        </w:rPr>
      </w:pPr>
      <w:r w:rsidRPr="0012780E">
        <w:rPr>
          <w:rFonts w:ascii="Times New Roman" w:hAnsi="Times New Roman"/>
          <w:sz w:val="20"/>
          <w:szCs w:val="20"/>
          <w:lang w:val="en-US" w:eastAsia="tr-TR"/>
        </w:rPr>
        <w:t>Median (25-75% CI): median (1</w:t>
      </w:r>
      <w:r w:rsidRPr="0012780E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st</w:t>
      </w:r>
      <w:r w:rsidRPr="0012780E">
        <w:rPr>
          <w:rFonts w:ascii="Times New Roman" w:hAnsi="Times New Roman"/>
          <w:sz w:val="20"/>
          <w:szCs w:val="20"/>
          <w:lang w:val="en-US" w:eastAsia="tr-TR"/>
        </w:rPr>
        <w:t xml:space="preserve"> Quarter value / 3</w:t>
      </w:r>
      <w:r w:rsidRPr="0012780E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rd</w:t>
      </w:r>
      <w:r w:rsidRPr="0012780E">
        <w:rPr>
          <w:rFonts w:ascii="Times New Roman" w:hAnsi="Times New Roman"/>
          <w:sz w:val="20"/>
          <w:szCs w:val="20"/>
          <w:lang w:val="en-US" w:eastAsia="tr-TR"/>
        </w:rPr>
        <w:t xml:space="preserve"> Quarter value)</w:t>
      </w:r>
    </w:p>
    <w:p w14:paraId="60BC5563" w14:textId="77777777" w:rsidR="00391184" w:rsidRPr="0012780E" w:rsidRDefault="00391184" w:rsidP="00391184">
      <w:pPr>
        <w:pStyle w:val="AralkYok"/>
        <w:jc w:val="both"/>
        <w:rPr>
          <w:rFonts w:ascii="Times New Roman" w:hAnsi="Times New Roman"/>
          <w:sz w:val="20"/>
          <w:szCs w:val="20"/>
          <w:lang w:val="en-US" w:eastAsia="tr-TR"/>
        </w:rPr>
      </w:pPr>
      <w:r w:rsidRPr="0012780E">
        <w:rPr>
          <w:rFonts w:ascii="Times New Roman" w:hAnsi="Times New Roman"/>
          <w:sz w:val="20"/>
          <w:szCs w:val="20"/>
          <w:lang w:val="en-US" w:eastAsia="tr-TR"/>
        </w:rPr>
        <w:t xml:space="preserve">Min-max: minimum-maximum </w:t>
      </w:r>
    </w:p>
    <w:p w14:paraId="34249E84" w14:textId="77777777" w:rsidR="00391184" w:rsidRPr="0012780E" w:rsidRDefault="00391184" w:rsidP="00391184">
      <w:pPr>
        <w:pStyle w:val="AralkYok"/>
        <w:jc w:val="both"/>
        <w:rPr>
          <w:rFonts w:ascii="Times New Roman" w:hAnsi="Times New Roman"/>
          <w:sz w:val="20"/>
          <w:szCs w:val="20"/>
          <w:lang w:val="en-US" w:eastAsia="tr-TR"/>
        </w:rPr>
      </w:pPr>
      <w:proofErr w:type="gramStart"/>
      <w:r w:rsidRPr="0012780E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w:</w:t>
      </w:r>
      <w:r w:rsidRPr="0012780E">
        <w:rPr>
          <w:rFonts w:ascii="Times New Roman" w:hAnsi="Times New Roman"/>
          <w:sz w:val="20"/>
          <w:szCs w:val="20"/>
          <w:lang w:val="en-US" w:eastAsia="tr-TR"/>
        </w:rPr>
        <w:t>Kruskal</w:t>
      </w:r>
      <w:proofErr w:type="gramEnd"/>
      <w:r w:rsidRPr="0012780E">
        <w:rPr>
          <w:rFonts w:ascii="Times New Roman" w:hAnsi="Times New Roman"/>
          <w:sz w:val="20"/>
          <w:szCs w:val="20"/>
          <w:lang w:val="en-US" w:eastAsia="tr-TR"/>
        </w:rPr>
        <w:t xml:space="preserve">-Wallis </w:t>
      </w:r>
      <w:proofErr w:type="spellStart"/>
      <w:r w:rsidRPr="0012780E">
        <w:rPr>
          <w:rFonts w:ascii="Times New Roman" w:hAnsi="Times New Roman"/>
          <w:sz w:val="20"/>
          <w:szCs w:val="20"/>
          <w:lang w:val="en-US" w:eastAsia="tr-TR"/>
        </w:rPr>
        <w:t>Testi</w:t>
      </w:r>
      <w:r w:rsidRPr="0012780E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x</w:t>
      </w:r>
      <w:proofErr w:type="spellEnd"/>
      <w:r w:rsidRPr="0012780E">
        <w:rPr>
          <w:rFonts w:ascii="Times New Roman" w:hAnsi="Times New Roman"/>
          <w:sz w:val="20"/>
          <w:szCs w:val="20"/>
          <w:vertAlign w:val="superscript"/>
          <w:lang w:val="en-US" w:eastAsia="tr-TR"/>
        </w:rPr>
        <w:t>:</w:t>
      </w:r>
      <w:r w:rsidRPr="0012780E">
        <w:rPr>
          <w:rFonts w:ascii="Times New Roman" w:hAnsi="Times New Roman"/>
          <w:sz w:val="20"/>
          <w:szCs w:val="20"/>
          <w:lang w:val="en-US" w:eastAsia="tr-TR"/>
        </w:rPr>
        <w:t xml:space="preserve"> Friedman test</w:t>
      </w:r>
    </w:p>
    <w:p w14:paraId="2841B47C" w14:textId="77777777" w:rsidR="00EC3572" w:rsidRDefault="00EC3572"/>
    <w:sectPr w:rsidR="00EC3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84"/>
    <w:rsid w:val="00391184"/>
    <w:rsid w:val="00843563"/>
    <w:rsid w:val="00EC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AE1C"/>
  <w15:chartTrackingRefBased/>
  <w15:docId w15:val="{F087707B-4D87-4686-9DFA-F70BA951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1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99"/>
    <w:qFormat/>
    <w:rsid w:val="003911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2022-02-26T20:52:00Z</dcterms:created>
  <dcterms:modified xsi:type="dcterms:W3CDTF">2022-02-26T20:52:00Z</dcterms:modified>
</cp:coreProperties>
</file>