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宋体"/>
          <w:b/>
          <w:bCs/>
          <w:sz w:val="24"/>
          <w:szCs w:val="28"/>
        </w:rPr>
      </w:pPr>
      <w:r>
        <w:rPr>
          <w:rFonts w:hint="eastAsia" w:ascii="Times New Roman" w:hAnsi="Times New Roman" w:eastAsia="宋体"/>
          <w:b/>
          <w:bCs/>
          <w:sz w:val="24"/>
          <w:szCs w:val="28"/>
        </w:rPr>
        <w:t>Supplementary file B- List of excluded studies after full text reading and reasons for exclusion</w:t>
      </w:r>
    </w:p>
    <w:p>
      <w:pPr>
        <w:wordWrap w:val="0"/>
        <w:rPr>
          <w:rFonts w:ascii="Times New Roman" w:hAnsi="Times New Roman" w:cs="Times New Roman"/>
        </w:rPr>
      </w:pPr>
    </w:p>
    <w:p>
      <w:pPr>
        <w:wordWrap w:val="0"/>
        <w:spacing w:line="360" w:lineRule="auto"/>
        <w:rPr>
          <w:rFonts w:ascii="Times New Roman" w:hAnsi="Times New Roman" w:cs="Times New Roman"/>
          <w:color w:val="FFFFFF" w:themeColor="background1"/>
          <w:sz w:val="24"/>
          <w:szCs w:val="28"/>
          <w:highlight w:val="black"/>
          <w14:textFill>
            <w14:solidFill>
              <w14:schemeClr w14:val="bg1"/>
            </w14:solidFill>
          </w14:textFill>
        </w:rPr>
      </w:pPr>
    </w:p>
    <w:tbl>
      <w:tblPr>
        <w:tblStyle w:val="6"/>
        <w:tblW w:w="110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2"/>
        <w:gridCol w:w="2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2" w:type="dxa"/>
            <w:shd w:val="clear" w:color="auto" w:fill="000000"/>
            <w:vAlign w:val="center"/>
          </w:tcPr>
          <w:p>
            <w:pPr>
              <w:wordWrap w:val="0"/>
              <w:rPr>
                <w:rFonts w:ascii="Times New Roman" w:hAnsi="Times New Roman" w:cs="Times New Roman"/>
                <w:color w:val="FFFFFF" w:themeColor="background1"/>
                <w:sz w:val="22"/>
                <w:szCs w:val="24"/>
                <w:highlight w:val="black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FFFFFF" w:themeColor="background1"/>
                <w:sz w:val="22"/>
                <w:szCs w:val="24"/>
                <w:highlight w:val="black"/>
                <w14:textFill>
                  <w14:solidFill>
                    <w14:schemeClr w14:val="bg1"/>
                  </w14:solidFill>
                </w14:textFill>
              </w:rPr>
              <w:t>R</w:t>
            </w:r>
            <w:r>
              <w:rPr>
                <w:rFonts w:ascii="Times New Roman" w:hAnsi="Times New Roman" w:cs="Times New Roman"/>
                <w:color w:val="FFFFFF" w:themeColor="background1"/>
                <w:sz w:val="22"/>
                <w:szCs w:val="24"/>
                <w:highlight w:val="black"/>
                <w14:textFill>
                  <w14:solidFill>
                    <w14:schemeClr w14:val="bg1"/>
                  </w14:solidFill>
                </w14:textFill>
              </w:rPr>
              <w:t>eference</w:t>
            </w:r>
          </w:p>
        </w:tc>
        <w:tc>
          <w:tcPr>
            <w:tcW w:w="2410" w:type="dxa"/>
            <w:shd w:val="clear" w:color="auto" w:fill="000000"/>
            <w:vAlign w:val="center"/>
          </w:tcPr>
          <w:p>
            <w:pPr>
              <w:wordWrap w:val="0"/>
              <w:rPr>
                <w:rFonts w:ascii="Times New Roman" w:hAnsi="Times New Roman" w:cs="Times New Roman"/>
                <w:color w:val="FFFFFF" w:themeColor="background1"/>
                <w:sz w:val="22"/>
                <w:szCs w:val="24"/>
                <w:highlight w:val="black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FFFFFF" w:themeColor="background1"/>
                <w:sz w:val="22"/>
                <w:szCs w:val="24"/>
                <w:highlight w:val="black"/>
                <w14:textFill>
                  <w14:solidFill>
                    <w14:schemeClr w14:val="bg1"/>
                  </w14:solidFill>
                </w14:textFill>
              </w:rPr>
              <w:t>Reason for exclusion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2" w:type="dxa"/>
            <w:vAlign w:val="center"/>
          </w:tcPr>
          <w:p>
            <w:pPr>
              <w:wordWrap w:val="0"/>
              <w:rPr>
                <w:rFonts w:hint="default" w:ascii="Times New Roman" w:hAnsi="Times New Roman" w:cs="Times New Roman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sz w:val="22"/>
                <w:szCs w:val="24"/>
              </w:rPr>
              <w:t>Ma Z,Guo X,Liu P,et al.Study on the feasibility of exercise as adjunctive therapy for cancer patients.Cancer Prevention and Treatment,2010,37(04):480-482.</w:t>
            </w:r>
          </w:p>
        </w:tc>
        <w:tc>
          <w:tcPr>
            <w:tcW w:w="2410" w:type="dxa"/>
            <w:vAlign w:val="center"/>
          </w:tcPr>
          <w:p>
            <w:pPr>
              <w:wordWrap w:val="0"/>
              <w:rPr>
                <w:rFonts w:hint="default" w:ascii="Times New Roman" w:hAnsi="Times New Roman" w:cs="Times New Roman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sz w:val="22"/>
                <w:szCs w:val="24"/>
              </w:rPr>
              <w:t>Not SRs/reviews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2" w:type="dxa"/>
            <w:vAlign w:val="center"/>
          </w:tcPr>
          <w:p>
            <w:pPr>
              <w:wordWrap w:val="0"/>
              <w:rPr>
                <w:rFonts w:hint="default" w:ascii="Times New Roman" w:hAnsi="Times New Roman" w:cs="Times New Roman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sz w:val="22"/>
                <w:szCs w:val="24"/>
              </w:rPr>
              <w:t>Rogers L Q,Hopkins-Price P,Vicari S,et al.A randomized trial to increase physical activity in breast cancer survivors.Medicine&amp;Science in Sports and Exercise,2009,41(4):935.</w:t>
            </w:r>
          </w:p>
        </w:tc>
        <w:tc>
          <w:tcPr>
            <w:tcW w:w="2410" w:type="dxa"/>
            <w:vAlign w:val="center"/>
          </w:tcPr>
          <w:p>
            <w:pPr>
              <w:wordWrap w:val="0"/>
              <w:rPr>
                <w:rFonts w:hint="default" w:ascii="Times New Roman" w:hAnsi="Times New Roman" w:cs="Times New Roman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sz w:val="22"/>
                <w:szCs w:val="24"/>
              </w:rPr>
              <w:t>Not SRs/reviews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8642" w:type="dxa"/>
            <w:vAlign w:val="center"/>
          </w:tcPr>
          <w:p>
            <w:pPr>
              <w:wordWrap w:val="0"/>
              <w:rPr>
                <w:rFonts w:hint="default" w:ascii="Times New Roman" w:hAnsi="Times New Roman" w:cs="Times New Roman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sz w:val="22"/>
                <w:szCs w:val="24"/>
              </w:rPr>
              <w:t>Matsuoka Y, Tsuji K, Ochi E. Polyunsaturated Fatty Acids, Exercise, and Cancer-Related Fatigue in Breast Cancer Survivors. Front Physiol</w:t>
            </w:r>
            <w:r>
              <w:rPr>
                <w:rFonts w:hint="eastAsia" w:ascii="Times New Roman" w:hAnsi="Times New Roman" w:cs="Times New Roman"/>
                <w:sz w:val="22"/>
                <w:szCs w:val="24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2"/>
                <w:szCs w:val="24"/>
              </w:rPr>
              <w:t>2021</w:t>
            </w:r>
            <w:r>
              <w:rPr>
                <w:rFonts w:hint="eastAsia" w:ascii="Times New Roman" w:hAnsi="Times New Roman" w:cs="Times New Roman"/>
                <w:sz w:val="22"/>
                <w:szCs w:val="24"/>
                <w:lang w:val="en-US" w:eastAsia="zh-CN"/>
              </w:rPr>
              <w:t>,</w:t>
            </w:r>
            <w:r>
              <w:rPr>
                <w:rFonts w:hint="default" w:ascii="Times New Roman" w:hAnsi="Times New Roman" w:cs="Times New Roman"/>
                <w:sz w:val="22"/>
                <w:szCs w:val="24"/>
              </w:rPr>
              <w:t>13</w:t>
            </w:r>
            <w:r>
              <w:rPr>
                <w:rFonts w:hint="eastAsia" w:ascii="Times New Roman" w:hAnsi="Times New Roman" w:cs="Times New Roman"/>
                <w:sz w:val="22"/>
                <w:szCs w:val="24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sz w:val="22"/>
                <w:szCs w:val="24"/>
              </w:rPr>
              <w:t>12</w:t>
            </w:r>
            <w:r>
              <w:rPr>
                <w:rFonts w:hint="eastAsia" w:ascii="Times New Roman" w:hAnsi="Times New Roman" w:cs="Times New Roman"/>
                <w:sz w:val="22"/>
                <w:szCs w:val="24"/>
                <w:lang w:val="en-US" w:eastAsia="zh-CN"/>
              </w:rPr>
              <w:t>)</w:t>
            </w:r>
            <w:r>
              <w:rPr>
                <w:rFonts w:hint="default" w:ascii="Times New Roman" w:hAnsi="Times New Roman" w:cs="Times New Roman"/>
                <w:sz w:val="22"/>
                <w:szCs w:val="24"/>
              </w:rPr>
              <w:t>:759280.</w:t>
            </w:r>
          </w:p>
        </w:tc>
        <w:tc>
          <w:tcPr>
            <w:tcW w:w="2410" w:type="dxa"/>
            <w:vAlign w:val="center"/>
          </w:tcPr>
          <w:p>
            <w:pPr>
              <w:wordWrap w:val="0"/>
              <w:rPr>
                <w:rFonts w:hint="default" w:ascii="Times New Roman" w:hAnsi="Times New Roman" w:cs="Times New Roman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sz w:val="22"/>
                <w:szCs w:val="24"/>
              </w:rPr>
              <w:t>Not SRs/reviews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2" w:type="dxa"/>
            <w:vAlign w:val="center"/>
          </w:tcPr>
          <w:p>
            <w:pPr>
              <w:wordWrap w:val="0"/>
              <w:rPr>
                <w:rFonts w:hint="default" w:ascii="Times New Roman" w:hAnsi="Times New Roman" w:cs="Times New Roman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sz w:val="22"/>
                <w:szCs w:val="24"/>
              </w:rPr>
              <w:t>Boing L,de Azevedo Guimarães AC,Reis NM,Ribovski M.Atividade física após o diagnóstico do câncer de mama:Revisão sistemática.Motricidade</w:t>
            </w:r>
            <w:r>
              <w:rPr>
                <w:rFonts w:hint="eastAsia" w:ascii="Times New Roman" w:hAnsi="Times New Roman" w:cs="Times New Roman"/>
                <w:sz w:val="22"/>
                <w:szCs w:val="24"/>
                <w:lang w:val="en-US" w:eastAsia="zh-CN"/>
              </w:rPr>
              <w:t>,</w:t>
            </w:r>
            <w:r>
              <w:rPr>
                <w:rFonts w:hint="default" w:ascii="Times New Roman" w:hAnsi="Times New Roman" w:cs="Times New Roman"/>
                <w:sz w:val="22"/>
                <w:szCs w:val="24"/>
              </w:rPr>
              <w:t>2016;12(2):155-66.</w:t>
            </w:r>
          </w:p>
        </w:tc>
        <w:tc>
          <w:tcPr>
            <w:tcW w:w="2410" w:type="dxa"/>
            <w:vAlign w:val="center"/>
          </w:tcPr>
          <w:p>
            <w:pPr>
              <w:wordWrap w:val="0"/>
              <w:rPr>
                <w:rFonts w:hint="default" w:ascii="Times New Roman" w:hAnsi="Times New Roman" w:cs="Times New Roman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sz w:val="22"/>
                <w:szCs w:val="24"/>
              </w:rPr>
              <w:t>Not in Chinese or English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2" w:type="dxa"/>
            <w:vAlign w:val="center"/>
          </w:tcPr>
          <w:p>
            <w:pPr>
              <w:wordWrap w:val="0"/>
              <w:rPr>
                <w:rFonts w:hint="default" w:ascii="Times New Roman" w:hAnsi="Times New Roman" w:cs="Times New Roman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sz w:val="22"/>
                <w:szCs w:val="24"/>
              </w:rPr>
              <w:t>Wakako O,Ai K,Yukie H,et al.Evaluation of a Support Group for Women with Breast Cancer-Factors Affecting Patients’Satisfaction with Group Experiences and Sense of Supportive Atmosphere.Journal of the Nursing Society of St.Luke,2021,6,19(2):47-53.</w:t>
            </w:r>
          </w:p>
        </w:tc>
        <w:tc>
          <w:tcPr>
            <w:tcW w:w="2410" w:type="dxa"/>
            <w:vAlign w:val="center"/>
          </w:tcPr>
          <w:p>
            <w:pPr>
              <w:wordWrap w:val="0"/>
              <w:rPr>
                <w:rFonts w:hint="default" w:ascii="Times New Roman" w:hAnsi="Times New Roman" w:cs="Times New Roman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sz w:val="22"/>
                <w:szCs w:val="24"/>
              </w:rPr>
              <w:t>Not in Chinese or English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2" w:type="dxa"/>
            <w:vAlign w:val="center"/>
          </w:tcPr>
          <w:p>
            <w:pPr>
              <w:wordWrap w:val="0"/>
              <w:rPr>
                <w:rFonts w:hint="default" w:ascii="Times New Roman" w:hAnsi="Times New Roman" w:cs="Times New Roman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sz w:val="22"/>
                <w:szCs w:val="24"/>
              </w:rPr>
              <w:t>Li Q,Gan H,Luo X.Effect of systemic nursing intervention on cancer fatigue in patients with breast cancer chemotherapy.Chinese Journal of Modern Nursing,2015,21(02):129-133.</w:t>
            </w:r>
          </w:p>
        </w:tc>
        <w:tc>
          <w:tcPr>
            <w:tcW w:w="2410" w:type="dxa"/>
            <w:vAlign w:val="center"/>
          </w:tcPr>
          <w:p>
            <w:pPr>
              <w:wordWrap w:val="0"/>
              <w:rPr>
                <w:rFonts w:hint="default" w:ascii="Times New Roman" w:hAnsi="Times New Roman" w:cs="Times New Roman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sz w:val="22"/>
                <w:szCs w:val="24"/>
              </w:rPr>
              <w:t>Exercise intervention was not mentioned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2" w:type="dxa"/>
            <w:vAlign w:val="center"/>
          </w:tcPr>
          <w:p>
            <w:pPr>
              <w:wordWrap w:val="0"/>
              <w:rPr>
                <w:rFonts w:hint="default" w:ascii="Times New Roman" w:hAnsi="Times New Roman" w:cs="Times New Roman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sz w:val="22"/>
                <w:szCs w:val="24"/>
              </w:rPr>
              <w:t>de M Alcântara‐Silva TR,Freitas‐Junior R,Freitas NM,Machado GD.Fatigue related to radiotherapy for breast and/or gynaecological cancer:a systematic review.Journal of Clinical Nursing</w:t>
            </w:r>
            <w:r>
              <w:rPr>
                <w:rFonts w:hint="eastAsia" w:ascii="Times New Roman" w:hAnsi="Times New Roman" w:cs="Times New Roman"/>
                <w:sz w:val="22"/>
                <w:szCs w:val="24"/>
                <w:lang w:val="en-US" w:eastAsia="zh-CN"/>
              </w:rPr>
              <w:t>,</w:t>
            </w:r>
            <w:r>
              <w:rPr>
                <w:rFonts w:hint="default" w:ascii="Times New Roman" w:hAnsi="Times New Roman" w:cs="Times New Roman"/>
                <w:sz w:val="22"/>
                <w:szCs w:val="24"/>
              </w:rPr>
              <w:t>2013,22(19-20):2679-</w:t>
            </w:r>
            <w:r>
              <w:rPr>
                <w:rFonts w:hint="eastAsia" w:ascii="Times New Roman" w:hAnsi="Times New Roman" w:cs="Times New Roman"/>
                <w:sz w:val="22"/>
                <w:szCs w:val="24"/>
                <w:lang w:val="en-US" w:eastAsia="zh-CN"/>
              </w:rPr>
              <w:t>26</w:t>
            </w:r>
            <w:r>
              <w:rPr>
                <w:rFonts w:hint="default" w:ascii="Times New Roman" w:hAnsi="Times New Roman" w:cs="Times New Roman"/>
                <w:sz w:val="22"/>
                <w:szCs w:val="24"/>
              </w:rPr>
              <w:t>86.</w:t>
            </w:r>
          </w:p>
        </w:tc>
        <w:tc>
          <w:tcPr>
            <w:tcW w:w="2410" w:type="dxa"/>
            <w:vAlign w:val="center"/>
          </w:tcPr>
          <w:p>
            <w:pPr>
              <w:wordWrap w:val="0"/>
              <w:rPr>
                <w:rFonts w:hint="default" w:ascii="Times New Roman" w:hAnsi="Times New Roman" w:cs="Times New Roman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sz w:val="22"/>
                <w:szCs w:val="24"/>
              </w:rPr>
              <w:t>Exercise intervention was not mentioned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2" w:type="dxa"/>
            <w:vAlign w:val="center"/>
          </w:tcPr>
          <w:p>
            <w:pPr>
              <w:wordWrap w:val="0"/>
              <w:rPr>
                <w:rFonts w:hint="default" w:ascii="Times New Roman" w:hAnsi="Times New Roman" w:cs="Times New Roman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sz w:val="22"/>
                <w:szCs w:val="24"/>
              </w:rPr>
              <w:t>Islam T,Dahlui M,Majid H,et al.Factors associated with return to work of breast cancer survivors:a systematic review.BMC Public Health,2014,14(Suppl 3):S8.</w:t>
            </w:r>
          </w:p>
        </w:tc>
        <w:tc>
          <w:tcPr>
            <w:tcW w:w="2410" w:type="dxa"/>
            <w:vAlign w:val="center"/>
          </w:tcPr>
          <w:p>
            <w:pPr>
              <w:wordWrap w:val="0"/>
              <w:rPr>
                <w:rFonts w:hint="default" w:ascii="Times New Roman" w:hAnsi="Times New Roman" w:cs="Times New Roman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sz w:val="22"/>
                <w:szCs w:val="24"/>
              </w:rPr>
              <w:t>Exercise intervention was not mentioned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  <w:jc w:val="center"/>
        </w:trPr>
        <w:tc>
          <w:tcPr>
            <w:tcW w:w="8642" w:type="dxa"/>
            <w:vAlign w:val="center"/>
          </w:tcPr>
          <w:p>
            <w:pPr>
              <w:wordWrap w:val="0"/>
              <w:rPr>
                <w:rFonts w:hint="default" w:ascii="Times New Roman" w:hAnsi="Times New Roman" w:cs="Times New Roman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sz w:val="22"/>
                <w:szCs w:val="24"/>
              </w:rPr>
              <w:t>Minton O,Stone P.How common is fatigue in disease-free breast cancer survivors?A systematic review of the literature.Breast Cancer Research and Treatment</w:t>
            </w:r>
            <w:r>
              <w:rPr>
                <w:rFonts w:hint="eastAsia" w:ascii="Times New Roman" w:hAnsi="Times New Roman" w:cs="Times New Roman"/>
                <w:sz w:val="22"/>
                <w:szCs w:val="24"/>
                <w:lang w:val="en-US" w:eastAsia="zh-CN"/>
              </w:rPr>
              <w:t>,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 w:val="22"/>
                <w:szCs w:val="24"/>
              </w:rPr>
              <w:t>200</w:t>
            </w:r>
            <w:r>
              <w:rPr>
                <w:rFonts w:hint="eastAsia" w:ascii="Times New Roman" w:hAnsi="Times New Roman" w:cs="Times New Roman"/>
                <w:sz w:val="22"/>
                <w:szCs w:val="24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 w:val="22"/>
                <w:szCs w:val="24"/>
              </w:rPr>
              <w:t>,112(1):5-13.</w:t>
            </w:r>
          </w:p>
        </w:tc>
        <w:tc>
          <w:tcPr>
            <w:tcW w:w="2410" w:type="dxa"/>
            <w:vAlign w:val="center"/>
          </w:tcPr>
          <w:p>
            <w:pPr>
              <w:wordWrap w:val="0"/>
              <w:rPr>
                <w:rFonts w:hint="default" w:ascii="Times New Roman" w:hAnsi="Times New Roman" w:cs="Times New Roman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sz w:val="22"/>
                <w:szCs w:val="24"/>
              </w:rPr>
              <w:t>Exercise intervention was not mentioned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  <w:jc w:val="center"/>
        </w:trPr>
        <w:tc>
          <w:tcPr>
            <w:tcW w:w="8642" w:type="dxa"/>
            <w:vAlign w:val="center"/>
          </w:tcPr>
          <w:p>
            <w:pPr>
              <w:wordWrap w:val="0"/>
              <w:rPr>
                <w:rFonts w:hint="default" w:ascii="Times New Roman" w:hAnsi="Times New Roman" w:cs="Times New Roman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sz w:val="22"/>
                <w:szCs w:val="24"/>
              </w:rPr>
              <w:t>Zhang J,Xu R,Wang B,et al.Effects of mindfulness-based therapy for patients with breast cancer:A systematic review and meta-analysis.Complementary Therapies in Medicine,2016,26:1-10.</w:t>
            </w:r>
          </w:p>
        </w:tc>
        <w:tc>
          <w:tcPr>
            <w:tcW w:w="2410" w:type="dxa"/>
            <w:vAlign w:val="center"/>
          </w:tcPr>
          <w:p>
            <w:pPr>
              <w:wordWrap w:val="0"/>
              <w:rPr>
                <w:rFonts w:hint="default" w:ascii="Times New Roman" w:hAnsi="Times New Roman" w:cs="Times New Roman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sz w:val="22"/>
                <w:szCs w:val="24"/>
              </w:rPr>
              <w:t>Exercise intervention was not mentioned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2" w:type="dxa"/>
            <w:vAlign w:val="center"/>
          </w:tcPr>
          <w:p>
            <w:pPr>
              <w:wordWrap w:val="0"/>
              <w:rPr>
                <w:rFonts w:hint="default" w:ascii="Times New Roman" w:hAnsi="Times New Roman" w:cs="Times New Roman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sz w:val="22"/>
                <w:szCs w:val="24"/>
              </w:rPr>
              <w:t>Barbagelata K,Eadi J,Mcnamara M,et al.Aquatic Therapy Reduces Pain and Fatigue in Breast Cancer Survivors:A Systematic Review.Rehabilitation Oncology,2021,publish ahead of print.</w:t>
            </w:r>
          </w:p>
        </w:tc>
        <w:tc>
          <w:tcPr>
            <w:tcW w:w="2410" w:type="dxa"/>
            <w:vAlign w:val="center"/>
          </w:tcPr>
          <w:p>
            <w:pPr>
              <w:wordWrap w:val="0"/>
              <w:rPr>
                <w:rFonts w:hint="default" w:ascii="Times New Roman" w:hAnsi="Times New Roman" w:cs="Times New Roman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sz w:val="22"/>
                <w:szCs w:val="24"/>
              </w:rPr>
              <w:t>Exercise intervention was not mentioned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2" w:type="dxa"/>
            <w:vAlign w:val="center"/>
          </w:tcPr>
          <w:p>
            <w:pPr>
              <w:wordWrap w:val="0"/>
              <w:rPr>
                <w:rFonts w:hint="default" w:ascii="Times New Roman" w:hAnsi="Times New Roman" w:cs="Times New Roman" w:eastAsiaTheme="minorEastAsia"/>
                <w:sz w:val="22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4"/>
              </w:rPr>
              <w:t>Furmaniak AC,Menig M,Markes MH.Exercise for women receiving adjuvant therapy for breast cancer.Cochrane Database Syst Rev</w:t>
            </w:r>
            <w:r>
              <w:rPr>
                <w:rFonts w:hint="default" w:ascii="Times New Roman" w:hAnsi="Times New Roman" w:cs="Times New Roman"/>
                <w:sz w:val="22"/>
                <w:szCs w:val="24"/>
                <w:lang w:val="en-US" w:eastAsia="zh-CN"/>
              </w:rPr>
              <w:t>,</w:t>
            </w:r>
            <w:r>
              <w:rPr>
                <w:rFonts w:hint="default" w:ascii="Times New Roman" w:hAnsi="Times New Roman" w:cs="Times New Roman"/>
                <w:sz w:val="22"/>
                <w:szCs w:val="24"/>
              </w:rPr>
              <w:t>2016</w:t>
            </w:r>
            <w:r>
              <w:rPr>
                <w:rFonts w:hint="default" w:ascii="Times New Roman" w:hAnsi="Times New Roman" w:cs="Times New Roman"/>
                <w:sz w:val="22"/>
                <w:szCs w:val="24"/>
                <w:lang w:val="en-US" w:eastAsia="zh-CN"/>
              </w:rPr>
              <w:t>,</w:t>
            </w:r>
            <w:r>
              <w:rPr>
                <w:rFonts w:hint="default" w:ascii="Times New Roman" w:hAnsi="Times New Roman" w:cs="Times New Roman"/>
                <w:sz w:val="22"/>
                <w:szCs w:val="24"/>
              </w:rPr>
              <w:t>21;9(9):CD005001</w:t>
            </w:r>
            <w:r>
              <w:rPr>
                <w:rFonts w:hint="default" w:ascii="Times New Roman" w:hAnsi="Times New Roman" w:cs="Times New Roman"/>
                <w:sz w:val="22"/>
                <w:szCs w:val="24"/>
                <w:lang w:val="en-US" w:eastAsia="zh-CN"/>
              </w:rPr>
              <w:t>.</w:t>
            </w:r>
          </w:p>
        </w:tc>
        <w:tc>
          <w:tcPr>
            <w:tcW w:w="2410" w:type="dxa"/>
            <w:vAlign w:val="center"/>
          </w:tcPr>
          <w:p>
            <w:pPr>
              <w:wordWrap w:val="0"/>
              <w:rPr>
                <w:rFonts w:hint="default" w:ascii="Times New Roman" w:hAnsi="Times New Roman" w:cs="Times New Roman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sz w:val="22"/>
                <w:szCs w:val="24"/>
              </w:rPr>
              <w:t>No RCTs included</w:t>
            </w:r>
          </w:p>
        </w:tc>
      </w:tr>
    </w:tbl>
    <w:p>
      <w:pPr>
        <w:wordWrap w:val="0"/>
        <w:rPr>
          <w:rFonts w:ascii="Times New Roman" w:hAnsi="Times New Roman" w:cs="Times New Roman"/>
          <w:sz w:val="24"/>
          <w:szCs w:val="28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1A55"/>
    <w:rsid w:val="00067EE9"/>
    <w:rsid w:val="001260DA"/>
    <w:rsid w:val="00172A27"/>
    <w:rsid w:val="001C5AF0"/>
    <w:rsid w:val="002E1A85"/>
    <w:rsid w:val="00503758"/>
    <w:rsid w:val="00510389"/>
    <w:rsid w:val="0052146F"/>
    <w:rsid w:val="005D4901"/>
    <w:rsid w:val="007465B2"/>
    <w:rsid w:val="007D7A66"/>
    <w:rsid w:val="00931A41"/>
    <w:rsid w:val="00943A34"/>
    <w:rsid w:val="00A17A91"/>
    <w:rsid w:val="00AF315E"/>
    <w:rsid w:val="00B60C8E"/>
    <w:rsid w:val="00BE3752"/>
    <w:rsid w:val="00C0731F"/>
    <w:rsid w:val="00DC1B76"/>
    <w:rsid w:val="00F85497"/>
    <w:rsid w:val="028E5EC8"/>
    <w:rsid w:val="02CC56A4"/>
    <w:rsid w:val="09D77A48"/>
    <w:rsid w:val="0A0B2F7E"/>
    <w:rsid w:val="0B626EBA"/>
    <w:rsid w:val="0E224301"/>
    <w:rsid w:val="0E3718B0"/>
    <w:rsid w:val="0EC95AAB"/>
    <w:rsid w:val="123E2FFB"/>
    <w:rsid w:val="12A44024"/>
    <w:rsid w:val="14795FAF"/>
    <w:rsid w:val="14A7173A"/>
    <w:rsid w:val="150D7916"/>
    <w:rsid w:val="152B29B5"/>
    <w:rsid w:val="15A3368D"/>
    <w:rsid w:val="17AF5CEB"/>
    <w:rsid w:val="1860228C"/>
    <w:rsid w:val="18FB66E5"/>
    <w:rsid w:val="1A2620E0"/>
    <w:rsid w:val="1BF64A6B"/>
    <w:rsid w:val="1EE537BF"/>
    <w:rsid w:val="1F66307C"/>
    <w:rsid w:val="1FEF0EF4"/>
    <w:rsid w:val="205676D9"/>
    <w:rsid w:val="20654F99"/>
    <w:rsid w:val="213E51E9"/>
    <w:rsid w:val="2521533B"/>
    <w:rsid w:val="26BA213E"/>
    <w:rsid w:val="2BFC5CCE"/>
    <w:rsid w:val="2C1A6CEA"/>
    <w:rsid w:val="2C84501F"/>
    <w:rsid w:val="2DB86325"/>
    <w:rsid w:val="3286265A"/>
    <w:rsid w:val="34F160E8"/>
    <w:rsid w:val="393F0F39"/>
    <w:rsid w:val="39762F43"/>
    <w:rsid w:val="3A8A2E97"/>
    <w:rsid w:val="3DE04327"/>
    <w:rsid w:val="3E040F4F"/>
    <w:rsid w:val="3E4C3F03"/>
    <w:rsid w:val="3F1F7CA3"/>
    <w:rsid w:val="424B612B"/>
    <w:rsid w:val="430661E6"/>
    <w:rsid w:val="46B65505"/>
    <w:rsid w:val="492A6C99"/>
    <w:rsid w:val="4D077EEE"/>
    <w:rsid w:val="4F3C208C"/>
    <w:rsid w:val="519105C3"/>
    <w:rsid w:val="531A24DD"/>
    <w:rsid w:val="54560E40"/>
    <w:rsid w:val="54BB6065"/>
    <w:rsid w:val="560C4938"/>
    <w:rsid w:val="56BB1258"/>
    <w:rsid w:val="5730455E"/>
    <w:rsid w:val="57702001"/>
    <w:rsid w:val="58600F69"/>
    <w:rsid w:val="5C665027"/>
    <w:rsid w:val="5EDA28B3"/>
    <w:rsid w:val="5FEE2232"/>
    <w:rsid w:val="61B53CEB"/>
    <w:rsid w:val="65D12A9B"/>
    <w:rsid w:val="69694880"/>
    <w:rsid w:val="6DAA3E6F"/>
    <w:rsid w:val="6E3D05EC"/>
    <w:rsid w:val="6E787EE9"/>
    <w:rsid w:val="70290B4E"/>
    <w:rsid w:val="7251779C"/>
    <w:rsid w:val="76A43EB3"/>
    <w:rsid w:val="779748E5"/>
    <w:rsid w:val="791D122B"/>
    <w:rsid w:val="7A7F61F5"/>
    <w:rsid w:val="7AA3751F"/>
    <w:rsid w:val="7D842A9A"/>
    <w:rsid w:val="7E355268"/>
    <w:rsid w:val="7E832F35"/>
    <w:rsid w:val="7FB06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semiHidden/>
    <w:unhideWhenUsed/>
    <w:qFormat/>
    <w:uiPriority w:val="99"/>
    <w:rPr>
      <w:sz w:val="20"/>
      <w:szCs w:val="20"/>
    </w:rPr>
  </w:style>
  <w:style w:type="paragraph" w:styleId="3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4">
    <w:name w:val="annotation subject"/>
    <w:basedOn w:val="2"/>
    <w:next w:val="2"/>
    <w:link w:val="11"/>
    <w:semiHidden/>
    <w:unhideWhenUsed/>
    <w:qFormat/>
    <w:uiPriority w:val="99"/>
    <w:rPr>
      <w:b/>
      <w:bCs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styleId="9">
    <w:name w:val="annotation reference"/>
    <w:basedOn w:val="7"/>
    <w:semiHidden/>
    <w:unhideWhenUsed/>
    <w:qFormat/>
    <w:uiPriority w:val="99"/>
    <w:rPr>
      <w:sz w:val="16"/>
      <w:szCs w:val="16"/>
    </w:rPr>
  </w:style>
  <w:style w:type="character" w:customStyle="1" w:styleId="10">
    <w:name w:val="Comment Text Char"/>
    <w:basedOn w:val="7"/>
    <w:link w:val="2"/>
    <w:semiHidden/>
    <w:qFormat/>
    <w:uiPriority w:val="99"/>
    <w:rPr>
      <w:rFonts w:asciiTheme="minorHAnsi" w:hAnsiTheme="minorHAnsi" w:eastAsiaTheme="minorEastAsia" w:cstheme="minorBidi"/>
      <w:kern w:val="2"/>
      <w:lang w:val="en-US"/>
    </w:rPr>
  </w:style>
  <w:style w:type="character" w:customStyle="1" w:styleId="11">
    <w:name w:val="Comment Subject Char"/>
    <w:basedOn w:val="10"/>
    <w:link w:val="4"/>
    <w:semiHidden/>
    <w:qFormat/>
    <w:uiPriority w:val="99"/>
    <w:rPr>
      <w:rFonts w:asciiTheme="minorHAnsi" w:hAnsiTheme="minorHAnsi" w:eastAsiaTheme="minorEastAsia" w:cstheme="minorBidi"/>
      <w:b/>
      <w:bCs/>
      <w:kern w:val="2"/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Charles Darwin University</Company>
  <Pages>2</Pages>
  <Words>507</Words>
  <Characters>2890</Characters>
  <Lines>24</Lines>
  <Paragraphs>6</Paragraphs>
  <TotalTime>27</TotalTime>
  <ScaleCrop>false</ScaleCrop>
  <LinksUpToDate>false</LinksUpToDate>
  <CharactersWithSpaces>3391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2022-01-05T00:03:00Z</dcterms:created>
  <dc:creator>周 蛋蛋</dc:creator>
  <cp:lastModifiedBy>Jaynie</cp:lastModifiedBy>
  <dcterms:modified xsi:type="dcterms:W3CDTF">2022-01-20T00:24:44Z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B5AAD1F8DCDB4F15917B9D8779710D84</vt:lpwstr>
  </property>
</Properties>
</file>