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1F8C" w:rsidRDefault="00101F8C" w:rsidP="00101F8C">
      <w:pPr>
        <w:spacing w:beforeLines="50" w:before="156" w:line="360" w:lineRule="auto"/>
        <w:outlineLvl w:val="1"/>
        <w:rPr>
          <w:rFonts w:ascii="Times New Roman" w:hAnsi="Times New Roman" w:cs="Times New Roman"/>
          <w:sz w:val="20"/>
          <w:szCs w:val="20"/>
        </w:rPr>
      </w:pPr>
      <w:proofErr w:type="spellStart"/>
      <w:r>
        <w:rPr>
          <w:rFonts w:ascii="Times New Roman" w:hAnsi="Times New Roman" w:cs="Times New Roman"/>
          <w:sz w:val="20"/>
          <w:szCs w:val="20"/>
        </w:rPr>
        <w:t>eTable</w:t>
      </w:r>
      <w:proofErr w:type="spellEnd"/>
      <w:r>
        <w:rPr>
          <w:rFonts w:ascii="Times New Roman" w:hAnsi="Times New Roman" w:cs="Times New Roman"/>
          <w:sz w:val="20"/>
          <w:szCs w:val="20"/>
        </w:rPr>
        <w:t>. Milestones in the History of ClinicalTrials.gov</w:t>
      </w:r>
    </w:p>
    <w:tbl>
      <w:tblPr>
        <w:tblStyle w:val="TableGrid"/>
        <w:tblW w:w="0" w:type="auto"/>
        <w:tblBorders>
          <w:top w:val="single" w:sz="6" w:space="0" w:color="auto"/>
          <w:left w:val="none" w:sz="0" w:space="0" w:color="auto"/>
          <w:bottom w:val="single" w:sz="6" w:space="0" w:color="auto"/>
          <w:right w:val="none" w:sz="0" w:space="0" w:color="auto"/>
          <w:insideH w:val="none" w:sz="0" w:space="0" w:color="auto"/>
          <w:insideV w:val="none" w:sz="0" w:space="0" w:color="auto"/>
        </w:tblBorders>
        <w:tblLook w:val="04A0" w:firstRow="1" w:lastRow="0" w:firstColumn="1" w:lastColumn="0" w:noHBand="0" w:noVBand="1"/>
      </w:tblPr>
      <w:tblGrid>
        <w:gridCol w:w="2180"/>
        <w:gridCol w:w="6126"/>
      </w:tblGrid>
      <w:tr w:rsidR="00101F8C" w:rsidTr="00BA6586">
        <w:tc>
          <w:tcPr>
            <w:tcW w:w="2224" w:type="dxa"/>
            <w:tcBorders>
              <w:bottom w:val="single" w:sz="6" w:space="0" w:color="auto"/>
            </w:tcBorders>
          </w:tcPr>
          <w:p w:rsidR="00101F8C" w:rsidRDefault="00101F8C" w:rsidP="00BA6586">
            <w:pPr>
              <w:rPr>
                <w:sz w:val="18"/>
                <w:szCs w:val="18"/>
              </w:rPr>
            </w:pPr>
            <w:r>
              <w:rPr>
                <w:sz w:val="18"/>
                <w:szCs w:val="18"/>
              </w:rPr>
              <w:t>Date</w:t>
            </w:r>
          </w:p>
        </w:tc>
        <w:tc>
          <w:tcPr>
            <w:tcW w:w="6298" w:type="dxa"/>
            <w:tcBorders>
              <w:bottom w:val="single" w:sz="6" w:space="0" w:color="auto"/>
            </w:tcBorders>
          </w:tcPr>
          <w:p w:rsidR="00101F8C" w:rsidRDefault="00101F8C" w:rsidP="00BA6586">
            <w:pPr>
              <w:rPr>
                <w:sz w:val="18"/>
                <w:szCs w:val="18"/>
              </w:rPr>
            </w:pPr>
            <w:r>
              <w:rPr>
                <w:sz w:val="18"/>
                <w:szCs w:val="18"/>
              </w:rPr>
              <w:t>Milestone</w:t>
            </w:r>
          </w:p>
        </w:tc>
      </w:tr>
      <w:tr w:rsidR="00101F8C" w:rsidTr="00BA6586">
        <w:tc>
          <w:tcPr>
            <w:tcW w:w="2224" w:type="dxa"/>
            <w:tcBorders>
              <w:top w:val="single" w:sz="6" w:space="0" w:color="auto"/>
              <w:tl2br w:val="nil"/>
              <w:tr2bl w:val="nil"/>
            </w:tcBorders>
          </w:tcPr>
          <w:p w:rsidR="00101F8C" w:rsidRDefault="00101F8C" w:rsidP="00BA6586">
            <w:pPr>
              <w:rPr>
                <w:sz w:val="18"/>
                <w:szCs w:val="18"/>
              </w:rPr>
            </w:pPr>
            <w:r>
              <w:rPr>
                <w:sz w:val="18"/>
                <w:szCs w:val="18"/>
              </w:rPr>
              <w:t>September 27, 2008</w:t>
            </w:r>
          </w:p>
        </w:tc>
        <w:tc>
          <w:tcPr>
            <w:tcW w:w="6298" w:type="dxa"/>
            <w:tcBorders>
              <w:top w:val="single" w:sz="6" w:space="0" w:color="auto"/>
              <w:tl2br w:val="nil"/>
              <w:tr2bl w:val="nil"/>
            </w:tcBorders>
          </w:tcPr>
          <w:p w:rsidR="00101F8C" w:rsidRDefault="00101F8C" w:rsidP="00BA6586">
            <w:pPr>
              <w:rPr>
                <w:sz w:val="18"/>
                <w:szCs w:val="18"/>
              </w:rPr>
            </w:pPr>
            <w:r>
              <w:rPr>
                <w:sz w:val="18"/>
                <w:szCs w:val="18"/>
              </w:rPr>
              <w:t>Reporting of summary “basic trial results” is now required</w:t>
            </w:r>
          </w:p>
        </w:tc>
      </w:tr>
      <w:tr w:rsidR="00101F8C" w:rsidTr="00BA6586">
        <w:tc>
          <w:tcPr>
            <w:tcW w:w="2224" w:type="dxa"/>
            <w:tcBorders>
              <w:tl2br w:val="nil"/>
              <w:tr2bl w:val="nil"/>
            </w:tcBorders>
          </w:tcPr>
          <w:p w:rsidR="00101F8C" w:rsidRDefault="00101F8C" w:rsidP="00BA6586">
            <w:pPr>
              <w:rPr>
                <w:sz w:val="18"/>
                <w:szCs w:val="18"/>
              </w:rPr>
            </w:pPr>
            <w:r>
              <w:rPr>
                <w:sz w:val="18"/>
                <w:szCs w:val="18"/>
              </w:rPr>
              <w:t>September 27, 2009</w:t>
            </w:r>
          </w:p>
        </w:tc>
        <w:tc>
          <w:tcPr>
            <w:tcW w:w="6298" w:type="dxa"/>
            <w:tcBorders>
              <w:tl2br w:val="nil"/>
              <w:tr2bl w:val="nil"/>
            </w:tcBorders>
          </w:tcPr>
          <w:p w:rsidR="00101F8C" w:rsidRDefault="00101F8C" w:rsidP="00BA6586">
            <w:pPr>
              <w:rPr>
                <w:sz w:val="18"/>
                <w:szCs w:val="18"/>
              </w:rPr>
            </w:pPr>
            <w:r>
              <w:rPr>
                <w:sz w:val="18"/>
                <w:szCs w:val="18"/>
              </w:rPr>
              <w:t>Reporting of adverse events is now required</w:t>
            </w:r>
          </w:p>
        </w:tc>
      </w:tr>
      <w:tr w:rsidR="00101F8C" w:rsidTr="00BA6586">
        <w:tc>
          <w:tcPr>
            <w:tcW w:w="2224" w:type="dxa"/>
            <w:tcBorders>
              <w:tl2br w:val="nil"/>
              <w:tr2bl w:val="nil"/>
            </w:tcBorders>
          </w:tcPr>
          <w:p w:rsidR="00101F8C" w:rsidRDefault="00101F8C" w:rsidP="00BA6586">
            <w:pPr>
              <w:rPr>
                <w:sz w:val="18"/>
                <w:szCs w:val="18"/>
              </w:rPr>
            </w:pPr>
            <w:r>
              <w:rPr>
                <w:sz w:val="18"/>
                <w:szCs w:val="18"/>
              </w:rPr>
              <w:t>January 2015</w:t>
            </w:r>
          </w:p>
        </w:tc>
        <w:tc>
          <w:tcPr>
            <w:tcW w:w="6298" w:type="dxa"/>
            <w:tcBorders>
              <w:tl2br w:val="nil"/>
              <w:tr2bl w:val="nil"/>
            </w:tcBorders>
          </w:tcPr>
          <w:p w:rsidR="00101F8C" w:rsidRDefault="00101F8C" w:rsidP="00BA6586">
            <w:pPr>
              <w:rPr>
                <w:sz w:val="18"/>
                <w:szCs w:val="18"/>
              </w:rPr>
            </w:pPr>
            <w:r>
              <w:rPr>
                <w:sz w:val="18"/>
                <w:szCs w:val="18"/>
              </w:rPr>
              <w:t>National Cancer Institute Issues Clinical Trial Access Policy</w:t>
            </w:r>
          </w:p>
          <w:p w:rsidR="00101F8C" w:rsidRDefault="00101F8C" w:rsidP="00BA6586">
            <w:pPr>
              <w:rPr>
                <w:sz w:val="18"/>
                <w:szCs w:val="18"/>
              </w:rPr>
            </w:pPr>
            <w:r>
              <w:rPr>
                <w:sz w:val="18"/>
                <w:szCs w:val="18"/>
              </w:rPr>
              <w:t>Final Trial Results are expected to be reported in a publicly accessible manner within twelve 12 months of the Trial's Primary Completion Date regardless of whether the clinical trial was completed as planned or terminated earlier</w:t>
            </w:r>
          </w:p>
        </w:tc>
      </w:tr>
      <w:tr w:rsidR="00101F8C" w:rsidTr="00BA6586">
        <w:tc>
          <w:tcPr>
            <w:tcW w:w="2224" w:type="dxa"/>
            <w:tcBorders>
              <w:tl2br w:val="nil"/>
              <w:tr2bl w:val="nil"/>
            </w:tcBorders>
          </w:tcPr>
          <w:p w:rsidR="00101F8C" w:rsidRDefault="00101F8C" w:rsidP="00BA6586">
            <w:pPr>
              <w:rPr>
                <w:sz w:val="18"/>
                <w:szCs w:val="18"/>
              </w:rPr>
            </w:pPr>
            <w:r>
              <w:rPr>
                <w:sz w:val="18"/>
                <w:szCs w:val="18"/>
              </w:rPr>
              <w:t>September 2016</w:t>
            </w:r>
          </w:p>
        </w:tc>
        <w:tc>
          <w:tcPr>
            <w:tcW w:w="6298" w:type="dxa"/>
            <w:tcBorders>
              <w:tl2br w:val="nil"/>
              <w:tr2bl w:val="nil"/>
            </w:tcBorders>
          </w:tcPr>
          <w:p w:rsidR="00101F8C" w:rsidRDefault="00101F8C" w:rsidP="00BA6586">
            <w:pPr>
              <w:rPr>
                <w:sz w:val="18"/>
                <w:szCs w:val="18"/>
              </w:rPr>
            </w:pPr>
            <w:bookmarkStart w:id="0" w:name="OLE_LINK48"/>
            <w:r>
              <w:rPr>
                <w:sz w:val="18"/>
                <w:szCs w:val="18"/>
              </w:rPr>
              <w:t>Final Rule for FDAAA 801</w:t>
            </w:r>
            <w:bookmarkEnd w:id="0"/>
            <w:r>
              <w:rPr>
                <w:sz w:val="18"/>
                <w:szCs w:val="18"/>
              </w:rPr>
              <w:t xml:space="preserve"> Issued</w:t>
            </w:r>
          </w:p>
          <w:p w:rsidR="00101F8C" w:rsidRDefault="00101F8C" w:rsidP="00BA6586">
            <w:pPr>
              <w:rPr>
                <w:sz w:val="18"/>
                <w:szCs w:val="18"/>
              </w:rPr>
            </w:pPr>
            <w:r>
              <w:rPr>
                <w:sz w:val="18"/>
                <w:szCs w:val="18"/>
              </w:rPr>
              <w:t>The final rule also expands the FDAAA 801 requirements by requiring the submission of results information for trials of unapproved products. The regulation is effective on January 18, 2017 and responsible parties are expected to be in compliance as of April 18, 2017.</w:t>
            </w:r>
          </w:p>
        </w:tc>
      </w:tr>
      <w:tr w:rsidR="00101F8C" w:rsidTr="00BA6586">
        <w:trPr>
          <w:trHeight w:val="90"/>
        </w:trPr>
        <w:tc>
          <w:tcPr>
            <w:tcW w:w="2224" w:type="dxa"/>
            <w:tcBorders>
              <w:tl2br w:val="nil"/>
              <w:tr2bl w:val="nil"/>
            </w:tcBorders>
          </w:tcPr>
          <w:p w:rsidR="00101F8C" w:rsidRDefault="00101F8C" w:rsidP="00BA6586">
            <w:pPr>
              <w:rPr>
                <w:sz w:val="18"/>
                <w:szCs w:val="18"/>
              </w:rPr>
            </w:pPr>
            <w:r>
              <w:rPr>
                <w:sz w:val="18"/>
                <w:szCs w:val="18"/>
              </w:rPr>
              <w:t>September 2016</w:t>
            </w:r>
          </w:p>
        </w:tc>
        <w:tc>
          <w:tcPr>
            <w:tcW w:w="6298" w:type="dxa"/>
            <w:tcBorders>
              <w:tl2br w:val="nil"/>
              <w:tr2bl w:val="nil"/>
            </w:tcBorders>
          </w:tcPr>
          <w:p w:rsidR="00101F8C" w:rsidRDefault="00101F8C" w:rsidP="00BA6586">
            <w:pPr>
              <w:rPr>
                <w:sz w:val="18"/>
                <w:szCs w:val="18"/>
              </w:rPr>
            </w:pPr>
            <w:r>
              <w:rPr>
                <w:sz w:val="18"/>
                <w:szCs w:val="18"/>
              </w:rPr>
              <w:t>every clinical trial funded in whole or in part by NIH is expected to be registered on ClinicalTrials.gov and have summary results information submitted and posted in a timely manner, whether subject to FDAAA 801 or not.</w:t>
            </w:r>
          </w:p>
          <w:p w:rsidR="00101F8C" w:rsidRDefault="00101F8C" w:rsidP="00BA6586">
            <w:pPr>
              <w:rPr>
                <w:sz w:val="18"/>
                <w:szCs w:val="18"/>
              </w:rPr>
            </w:pPr>
            <w:r>
              <w:rPr>
                <w:sz w:val="18"/>
                <w:szCs w:val="18"/>
              </w:rPr>
              <w:t>the policy applies to clinical trials initiated on or after January 18, 2017</w:t>
            </w:r>
          </w:p>
        </w:tc>
      </w:tr>
      <w:tr w:rsidR="00101F8C" w:rsidTr="00BA6586">
        <w:tc>
          <w:tcPr>
            <w:tcW w:w="2224" w:type="dxa"/>
            <w:tcBorders>
              <w:tl2br w:val="nil"/>
              <w:tr2bl w:val="nil"/>
            </w:tcBorders>
          </w:tcPr>
          <w:p w:rsidR="00101F8C" w:rsidRDefault="00101F8C" w:rsidP="00BA6586">
            <w:pPr>
              <w:rPr>
                <w:sz w:val="18"/>
                <w:szCs w:val="18"/>
              </w:rPr>
            </w:pPr>
            <w:r>
              <w:rPr>
                <w:sz w:val="18"/>
                <w:szCs w:val="18"/>
              </w:rPr>
              <w:t>January 2017</w:t>
            </w:r>
          </w:p>
        </w:tc>
        <w:tc>
          <w:tcPr>
            <w:tcW w:w="6298" w:type="dxa"/>
            <w:tcBorders>
              <w:tl2br w:val="nil"/>
              <w:tr2bl w:val="nil"/>
            </w:tcBorders>
          </w:tcPr>
          <w:p w:rsidR="00101F8C" w:rsidRDefault="00101F8C" w:rsidP="00BA6586">
            <w:pPr>
              <w:rPr>
                <w:sz w:val="18"/>
                <w:szCs w:val="18"/>
              </w:rPr>
            </w:pPr>
            <w:r>
              <w:rPr>
                <w:sz w:val="18"/>
                <w:szCs w:val="18"/>
              </w:rPr>
              <w:t>requirement to post clinical trial consent forms</w:t>
            </w:r>
          </w:p>
        </w:tc>
      </w:tr>
    </w:tbl>
    <w:p w:rsidR="007F3AA4" w:rsidRDefault="007F3AA4">
      <w:bookmarkStart w:id="1" w:name="_GoBack"/>
      <w:bookmarkEnd w:id="1"/>
    </w:p>
    <w:sectPr w:rsidR="007F3AA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F8C"/>
    <w:rsid w:val="00101F8C"/>
    <w:rsid w:val="007F3A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6F4633"/>
  <w15:chartTrackingRefBased/>
  <w15:docId w15:val="{53483E1E-F7BC-4786-B10D-35FC67846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1F8C"/>
    <w:pPr>
      <w:widowControl w:val="0"/>
      <w:jc w:val="both"/>
    </w:pPr>
    <w:rPr>
      <w:rFonts w:eastAsiaTheme="minorEastAsia"/>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qFormat/>
    <w:rsid w:val="00101F8C"/>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181</Words>
  <Characters>1035</Characters>
  <Application>Microsoft Office Word</Application>
  <DocSecurity>0</DocSecurity>
  <Lines>8</Lines>
  <Paragraphs>2</Paragraphs>
  <ScaleCrop>false</ScaleCrop>
  <Company>Springer Nature</Company>
  <LinksUpToDate>false</LinksUpToDate>
  <CharactersWithSpaces>1214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2021-01-05T07:55:00Z</dcterms:created>
  <dcterms:modified xsi:type="dcterms:W3CDTF">2021-01-05T07:55:00Z</dcterms:modified>
</cp:coreProperties>
</file>