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bookmarkStart w:id="0" w:name="page3220R_mcid0"/>
      <w:bookmarkEnd w:id="0"/>
      <w:r>
        <w:rPr>
          <w:rFonts w:ascii="Times New Roman" w:hAnsi="Times New Roman"/>
          <w:b/>
          <w:bCs/>
          <w:i w:val="false"/>
          <w:caps w:val="false"/>
          <w:smallCaps w:val="false"/>
          <w:strike w:val="false"/>
          <w:dstrike w:val="false"/>
          <w:color w:val="000000"/>
          <w:sz w:val="44"/>
          <w:szCs w:val="44"/>
          <w:u w:val="none"/>
          <w:effect w:val="none"/>
        </w:rPr>
        <w:t>Supplementary Information</w:t>
      </w:r>
    </w:p>
    <w:p>
      <w:pPr>
        <w:pStyle w:val="Normal"/>
        <w:rPr>
          <w:rFonts w:ascii="Times New Roman" w:hAnsi="Times New Roman"/>
          <w:b w:val="false"/>
          <w:b w:val="false"/>
          <w:i w:val="false"/>
          <w:i w:val="false"/>
          <w:caps w:val="false"/>
          <w:smallCaps w:val="false"/>
          <w:strike w:val="false"/>
          <w:dstrike w:val="false"/>
          <w:color w:val="000000"/>
          <w:u w:val="none"/>
          <w:effect w:val="none"/>
        </w:rPr>
      </w:pPr>
      <w:r>
        <w:rPr>
          <w:rFonts w:ascii="Times New Roman" w:hAnsi="Times New Roman"/>
          <w:b w:val="false"/>
          <w:i w:val="false"/>
          <w:caps w:val="false"/>
          <w:smallCaps w:val="false"/>
          <w:strike w:val="false"/>
          <w:dstrike w:val="false"/>
          <w:color w:val="000000"/>
          <w:u w:val="none"/>
          <w:effect w:val="none"/>
        </w:rPr>
      </w:r>
    </w:p>
    <w:p>
      <w:pPr>
        <w:pStyle w:val="Normal"/>
        <w:rPr>
          <w:rFonts w:ascii="Times New Roman" w:hAnsi="Times New Roman"/>
          <w:sz w:val="36"/>
          <w:szCs w:val="36"/>
        </w:rPr>
      </w:pPr>
      <w:bookmarkStart w:id="1" w:name="docs-internal-guid-c159a41d-7fff-802e-ea"/>
      <w:bookmarkEnd w:id="1"/>
      <w:r>
        <w:rPr>
          <w:rFonts w:ascii="Times New Roman" w:hAnsi="Times New Roman"/>
          <w:b w:val="false"/>
          <w:i w:val="false"/>
          <w:caps w:val="false"/>
          <w:smallCaps w:val="false"/>
          <w:strike w:val="false"/>
          <w:dstrike w:val="false"/>
          <w:color w:val="000000"/>
          <w:sz w:val="36"/>
          <w:szCs w:val="36"/>
          <w:u w:val="none"/>
          <w:effect w:val="none"/>
        </w:rPr>
        <w:t xml:space="preserve">A Rare Case of Periprosthetic Streptobacillosis - Rapid Identification </w:t>
      </w:r>
      <w:r>
        <w:rPr>
          <w:rFonts w:ascii="Times New Roman" w:hAnsi="Times New Roman"/>
          <w:b w:val="false"/>
          <w:i/>
          <w:caps w:val="false"/>
          <w:smallCaps w:val="false"/>
          <w:strike w:val="false"/>
          <w:dstrike w:val="false"/>
          <w:color w:val="000000"/>
          <w:sz w:val="36"/>
          <w:szCs w:val="36"/>
          <w:u w:val="none"/>
          <w:effect w:val="none"/>
        </w:rPr>
        <w:t>via</w:t>
      </w:r>
      <w:r>
        <w:rPr>
          <w:rFonts w:ascii="Times New Roman" w:hAnsi="Times New Roman"/>
          <w:caps w:val="false"/>
          <w:smallCaps w:val="false"/>
          <w:strike w:val="false"/>
          <w:dstrike w:val="false"/>
          <w:color w:val="000000"/>
          <w:sz w:val="36"/>
          <w:szCs w:val="36"/>
          <w:u w:val="none"/>
          <w:effect w:val="none"/>
        </w:rPr>
        <w:t xml:space="preserve"> </w:t>
      </w:r>
      <w:r>
        <w:rPr>
          <w:rFonts w:ascii="Times New Roman" w:hAnsi="Times New Roman"/>
          <w:b w:val="false"/>
          <w:i w:val="false"/>
          <w:caps w:val="false"/>
          <w:smallCaps w:val="false"/>
          <w:strike w:val="false"/>
          <w:dstrike w:val="false"/>
          <w:color w:val="000000"/>
          <w:sz w:val="36"/>
          <w:szCs w:val="36"/>
          <w:u w:val="none"/>
          <w:effect w:val="none"/>
        </w:rPr>
        <w:t>Nanopore Sequencing after Inconclusive VITEK MS Results.</w:t>
      </w:r>
    </w:p>
    <w:p>
      <w:pPr>
        <w:pStyle w:val="Normal"/>
        <w:rPr/>
      </w:pPr>
      <w:r>
        <w:rPr/>
      </w:r>
    </w:p>
    <w:p>
      <w:pPr>
        <w:pStyle w:val="TextBody"/>
        <w:rPr/>
      </w:pPr>
      <w:bookmarkStart w:id="2" w:name="docs-internal-guid-56eb4d93-7fff-a715-b8"/>
      <w:bookmarkEnd w:id="2"/>
      <w:r>
        <w:rPr>
          <w:rFonts w:ascii="Times New Roman" w:hAnsi="Times New Roman"/>
          <w:b w:val="false"/>
          <w:i w:val="false"/>
          <w:caps w:val="false"/>
          <w:smallCaps w:val="false"/>
          <w:strike w:val="false"/>
          <w:dstrike w:val="false"/>
          <w:color w:val="000000"/>
          <w:sz w:val="24"/>
          <w:u w:val="none"/>
          <w:effect w:val="none"/>
        </w:rPr>
        <w:t>Riccardo Spott</w:t>
      </w:r>
      <w:r>
        <w:rPr>
          <w:rFonts w:ascii="Times New Roman" w:hAnsi="Times New Roman"/>
          <w:b w:val="false"/>
          <w:i w:val="false"/>
          <w:caps w:val="false"/>
          <w:smallCaps w:val="false"/>
          <w:strike w:val="false"/>
          <w:dstrike w:val="false"/>
          <w:color w:val="000000"/>
          <w:sz w:val="24"/>
          <w:u w:val="none"/>
          <w:effect w:val="none"/>
          <w:vertAlign w:val="superscript"/>
        </w:rPr>
        <w:t>1,#,*</w:t>
      </w:r>
      <w:r>
        <w:rPr>
          <w:rFonts w:ascii="Times New Roman" w:hAnsi="Times New Roman"/>
          <w:b w:val="false"/>
          <w:i w:val="false"/>
          <w:caps w:val="false"/>
          <w:smallCaps w:val="false"/>
          <w:strike w:val="false"/>
          <w:dstrike w:val="false"/>
          <w:color w:val="000000"/>
          <w:sz w:val="24"/>
          <w:u w:val="none"/>
          <w:effect w:val="none"/>
        </w:rPr>
        <w:t>, Benjamin Schleenvoigt¹</w:t>
      </w:r>
      <w:r>
        <w:rPr>
          <w:rFonts w:ascii="Times New Roman" w:hAnsi="Times New Roman"/>
          <w:b w:val="false"/>
          <w:i w:val="false"/>
          <w:caps w:val="false"/>
          <w:smallCaps w:val="false"/>
          <w:strike w:val="false"/>
          <w:dstrike w:val="false"/>
          <w:color w:val="000000"/>
          <w:sz w:val="24"/>
          <w:u w:val="none"/>
          <w:effect w:val="none"/>
          <w:vertAlign w:val="superscript"/>
        </w:rPr>
        <w:t>,#</w:t>
      </w:r>
      <w:r>
        <w:rPr>
          <w:rFonts w:ascii="Times New Roman" w:hAnsi="Times New Roman"/>
          <w:b w:val="false"/>
          <w:i w:val="false"/>
          <w:caps w:val="false"/>
          <w:smallCaps w:val="false"/>
          <w:strike w:val="false"/>
          <w:dstrike w:val="false"/>
          <w:color w:val="000000"/>
          <w:sz w:val="24"/>
          <w:u w:val="none"/>
          <w:effect w:val="none"/>
        </w:rPr>
        <w:t>, Birgit Edel</w:t>
      </w:r>
      <w:r>
        <w:rPr>
          <w:rFonts w:ascii="Times New Roman" w:hAnsi="Times New Roman"/>
          <w:b w:val="false"/>
          <w:i w:val="false"/>
          <w:caps w:val="false"/>
          <w:smallCaps w:val="false"/>
          <w:strike w:val="false"/>
          <w:dstrike w:val="false"/>
          <w:color w:val="000000"/>
          <w:sz w:val="24"/>
          <w:u w:val="none"/>
          <w:effect w:val="none"/>
          <w:vertAlign w:val="superscript"/>
        </w:rPr>
        <w:t>2</w:t>
      </w:r>
      <w:r>
        <w:rPr>
          <w:rFonts w:ascii="Times New Roman" w:hAnsi="Times New Roman"/>
          <w:b w:val="false"/>
          <w:i w:val="false"/>
          <w:caps w:val="false"/>
          <w:smallCaps w:val="false"/>
          <w:strike w:val="false"/>
          <w:dstrike w:val="false"/>
          <w:color w:val="000000"/>
          <w:sz w:val="24"/>
          <w:u w:val="none"/>
          <w:effect w:val="none"/>
        </w:rPr>
        <w:t>, Mathias W. Pletz¹, Christian Brandt</w:t>
      </w:r>
      <w:r>
        <w:rPr>
          <w:rFonts w:ascii="Times New Roman" w:hAnsi="Times New Roman"/>
          <w:b w:val="false"/>
          <w:i w:val="false"/>
          <w:caps w:val="false"/>
          <w:smallCaps w:val="false"/>
          <w:strike w:val="false"/>
          <w:dstrike w:val="false"/>
          <w:color w:val="000000"/>
          <w:sz w:val="24"/>
          <w:u w:val="none"/>
          <w:effect w:val="none"/>
          <w:vertAlign w:val="superscript"/>
        </w:rPr>
        <w:t>1</w:t>
      </w:r>
    </w:p>
    <w:p>
      <w:pPr>
        <w:pStyle w:val="TextBody"/>
        <w:bidi w:val="0"/>
        <w:spacing w:lineRule="auto" w:line="307" w:before="0" w:after="160"/>
        <w:jc w:val="both"/>
        <w:rPr>
          <w:rFonts w:ascii="Times New Roman" w:hAnsi="Times New Roman"/>
          <w:b w:val="false"/>
          <w:b w:val="false"/>
          <w:i w:val="false"/>
          <w:i w:val="false"/>
          <w:caps w:val="false"/>
          <w:smallCaps w:val="false"/>
          <w:strike w:val="false"/>
          <w:dstrike w:val="false"/>
          <w:color w:val="000000"/>
          <w:sz w:val="24"/>
          <w:u w:val="none"/>
          <w:effect w:val="none"/>
        </w:rPr>
      </w:pPr>
      <w:r>
        <w:rPr>
          <w:rFonts w:ascii="Times New Roman" w:hAnsi="Times New Roman"/>
          <w:b w:val="false"/>
          <w:i w:val="false"/>
          <w:caps w:val="false"/>
          <w:smallCaps w:val="false"/>
          <w:strike w:val="false"/>
          <w:dstrike w:val="false"/>
          <w:color w:val="000000"/>
          <w:sz w:val="24"/>
          <w:u w:val="none"/>
          <w:effect w:val="none"/>
        </w:rPr>
      </w:r>
    </w:p>
    <w:p>
      <w:pPr>
        <w:pStyle w:val="TextBody"/>
        <w:bidi w:val="0"/>
        <w:spacing w:lineRule="auto" w:line="307" w:before="0" w:after="160"/>
        <w:jc w:val="both"/>
        <w:rPr>
          <w:rFonts w:ascii="Times New Roman" w:hAnsi="Times New Roman"/>
          <w:b w:val="false"/>
          <w:b w:val="false"/>
          <w:i w:val="false"/>
          <w:i w:val="false"/>
          <w:caps w:val="false"/>
          <w:smallCaps w:val="false"/>
          <w:strike w:val="false"/>
          <w:dstrike w:val="false"/>
          <w:color w:val="000000"/>
          <w:sz w:val="24"/>
          <w:u w:val="none"/>
          <w:effect w:val="none"/>
        </w:rPr>
      </w:pPr>
      <w:r>
        <w:rPr>
          <w:rFonts w:ascii="Times New Roman" w:hAnsi="Times New Roman"/>
          <w:b w:val="false"/>
          <w:i w:val="false"/>
          <w:caps w:val="false"/>
          <w:smallCaps w:val="false"/>
          <w:strike w:val="false"/>
          <w:dstrike w:val="false"/>
          <w:color w:val="000000"/>
          <w:sz w:val="24"/>
          <w:u w:val="none"/>
          <w:effect w:val="none"/>
        </w:rPr>
        <w:t>¹ Institute for Infectious Diseases and Infection Control, Jena University Hospital, Jena, Germany</w:t>
      </w:r>
    </w:p>
    <w:p>
      <w:pPr>
        <w:pStyle w:val="TextBody"/>
        <w:bidi w:val="0"/>
        <w:spacing w:lineRule="auto" w:line="307" w:before="0" w:after="160"/>
        <w:jc w:val="both"/>
        <w:rPr>
          <w:rFonts w:ascii="Times New Roman" w:hAnsi="Times New Roman"/>
          <w:b w:val="false"/>
          <w:b w:val="false"/>
          <w:i w:val="false"/>
          <w:i w:val="false"/>
          <w:caps w:val="false"/>
          <w:smallCaps w:val="false"/>
          <w:strike w:val="false"/>
          <w:dstrike w:val="false"/>
          <w:color w:val="000000"/>
          <w:sz w:val="24"/>
          <w:u w:val="none"/>
          <w:effect w:val="none"/>
        </w:rPr>
      </w:pPr>
      <w:r>
        <w:rPr>
          <w:rFonts w:ascii="Times New Roman" w:hAnsi="Times New Roman"/>
          <w:b w:val="false"/>
          <w:i w:val="false"/>
          <w:caps w:val="false"/>
          <w:smallCaps w:val="false"/>
          <w:strike w:val="false"/>
          <w:dstrike w:val="false"/>
          <w:color w:val="000000"/>
          <w:sz w:val="24"/>
          <w:u w:val="none"/>
          <w:effect w:val="none"/>
        </w:rPr>
        <w:t>² Institute for Medical Microbiology, Jena University Hospital, Jena, Germany</w:t>
      </w:r>
    </w:p>
    <w:p>
      <w:pPr>
        <w:pStyle w:val="TextBody"/>
        <w:bidi w:val="0"/>
        <w:spacing w:lineRule="auto" w:line="331" w:before="0" w:after="0"/>
        <w:jc w:val="both"/>
        <w:rPr>
          <w:rFonts w:ascii="Times New Roman" w:hAnsi="Times New Roman"/>
          <w:b w:val="false"/>
          <w:b w:val="false"/>
          <w:i w:val="false"/>
          <w:i w:val="false"/>
          <w:caps w:val="false"/>
          <w:smallCaps w:val="false"/>
          <w:strike w:val="false"/>
          <w:dstrike w:val="false"/>
          <w:color w:val="000000"/>
          <w:sz w:val="24"/>
          <w:u w:val="none"/>
          <w:effect w:val="none"/>
        </w:rPr>
      </w:pPr>
      <w:r>
        <w:rPr>
          <w:rFonts w:ascii="Times New Roman" w:hAnsi="Times New Roman"/>
          <w:b w:val="false"/>
          <w:i w:val="false"/>
          <w:caps w:val="false"/>
          <w:smallCaps w:val="false"/>
          <w:strike w:val="false"/>
          <w:dstrike w:val="false"/>
          <w:color w:val="000000"/>
          <w:sz w:val="24"/>
          <w:u w:val="none"/>
          <w:effect w:val="none"/>
        </w:rPr>
        <w:t>* Corresponding Author</w:t>
      </w:r>
    </w:p>
    <w:p>
      <w:pPr>
        <w:pStyle w:val="TextBody"/>
        <w:bidi w:val="0"/>
        <w:spacing w:lineRule="auto" w:line="331" w:before="0" w:after="0"/>
        <w:jc w:val="both"/>
        <w:rPr>
          <w:rFonts w:ascii="Times New Roman" w:hAnsi="Times New Roman"/>
          <w:b w:val="false"/>
          <w:b w:val="false"/>
          <w:i w:val="false"/>
          <w:i w:val="false"/>
          <w:caps w:val="false"/>
          <w:smallCaps w:val="false"/>
          <w:strike w:val="false"/>
          <w:dstrike w:val="false"/>
          <w:color w:val="000000"/>
          <w:sz w:val="24"/>
          <w:u w:val="none"/>
          <w:effect w:val="none"/>
        </w:rPr>
      </w:pPr>
      <w:r>
        <w:rPr>
          <w:rFonts w:ascii="Times New Roman" w:hAnsi="Times New Roman"/>
          <w:b w:val="false"/>
          <w:i w:val="false"/>
          <w:caps w:val="false"/>
          <w:smallCaps w:val="false"/>
          <w:strike w:val="false"/>
          <w:dstrike w:val="false"/>
          <w:color w:val="000000"/>
          <w:sz w:val="24"/>
          <w:u w:val="none"/>
          <w:effect w:val="none"/>
        </w:rPr>
        <w:t># both authors contributed equally to this work</w:t>
      </w:r>
    </w:p>
    <w:p>
      <w:pPr>
        <w:pStyle w:val="Heading2"/>
        <w:bidi w:val="0"/>
        <w:spacing w:lineRule="auto" w:line="331" w:before="360" w:after="120"/>
        <w:jc w:val="both"/>
        <w:rPr>
          <w:rFonts w:ascii="Times New Roman" w:hAnsi="Times New Roman"/>
          <w:b w:val="false"/>
          <w:b w:val="false"/>
          <w:i w:val="false"/>
          <w:i w:val="false"/>
          <w:caps w:val="false"/>
          <w:smallCaps w:val="false"/>
          <w:strike w:val="false"/>
          <w:dstrike w:val="false"/>
          <w:color w:val="000000"/>
          <w:sz w:val="32"/>
          <w:u w:val="none"/>
          <w:effect w:val="none"/>
        </w:rPr>
      </w:pPr>
      <w:r>
        <w:rPr>
          <w:rFonts w:ascii="Times New Roman" w:hAnsi="Times New Roman"/>
          <w:b w:val="false"/>
          <w:i w:val="false"/>
          <w:caps w:val="false"/>
          <w:smallCaps w:val="false"/>
          <w:strike w:val="false"/>
          <w:dstrike w:val="false"/>
          <w:color w:val="000000"/>
          <w:sz w:val="32"/>
          <w:u w:val="none"/>
          <w:effect w:val="none"/>
        </w:rPr>
        <w:t>Short Title</w:t>
      </w:r>
    </w:p>
    <w:p>
      <w:pPr>
        <w:pStyle w:val="Normal"/>
        <w:bidi w:val="0"/>
        <w:spacing w:lineRule="auto" w:line="331" w:before="0" w:after="0"/>
        <w:jc w:val="both"/>
        <w:rPr>
          <w:rFonts w:ascii="Times New Roman" w:hAnsi="Times New Roman"/>
          <w:b w:val="false"/>
          <w:b w:val="false"/>
          <w:i w:val="false"/>
          <w:i w:val="false"/>
          <w:caps w:val="false"/>
          <w:smallCaps w:val="false"/>
          <w:strike w:val="false"/>
          <w:dstrike w:val="false"/>
          <w:color w:val="000000"/>
          <w:sz w:val="24"/>
          <w:u w:val="none"/>
          <w:effect w:val="none"/>
        </w:rPr>
      </w:pPr>
      <w:bookmarkStart w:id="3" w:name="docs-internal-guid-9c637f1f-7fff-0a61-c4"/>
      <w:bookmarkEnd w:id="3"/>
      <w:r>
        <w:rPr>
          <w:rFonts w:ascii="Times New Roman" w:hAnsi="Times New Roman"/>
          <w:b w:val="false"/>
          <w:i w:val="false"/>
          <w:caps w:val="false"/>
          <w:smallCaps w:val="false"/>
          <w:strike w:val="false"/>
          <w:dstrike w:val="false"/>
          <w:color w:val="000000"/>
          <w:sz w:val="24"/>
          <w:u w:val="none"/>
          <w:effect w:val="none"/>
        </w:rPr>
        <w:t>Nanopore Seq. for Inconclusive Isolate</w:t>
      </w:r>
    </w:p>
    <w:p>
      <w:pPr>
        <w:pStyle w:val="Heading2"/>
        <w:bidi w:val="0"/>
        <w:spacing w:lineRule="auto" w:line="331" w:before="360" w:after="120"/>
        <w:jc w:val="both"/>
        <w:rPr>
          <w:rFonts w:ascii="Times New Roman" w:hAnsi="Times New Roman"/>
          <w:b w:val="false"/>
          <w:b w:val="false"/>
          <w:i w:val="false"/>
          <w:i w:val="false"/>
          <w:caps w:val="false"/>
          <w:smallCaps w:val="false"/>
          <w:strike w:val="false"/>
          <w:dstrike w:val="false"/>
          <w:color w:val="000000"/>
          <w:sz w:val="32"/>
          <w:u w:val="none"/>
          <w:effect w:val="none"/>
        </w:rPr>
      </w:pPr>
      <w:r>
        <w:rPr>
          <w:rFonts w:ascii="Times New Roman" w:hAnsi="Times New Roman"/>
          <w:b w:val="false"/>
          <w:i w:val="false"/>
          <w:caps w:val="false"/>
          <w:smallCaps w:val="false"/>
          <w:strike w:val="false"/>
          <w:dstrike w:val="false"/>
          <w:color w:val="000000"/>
          <w:sz w:val="32"/>
          <w:u w:val="none"/>
          <w:effect w:val="none"/>
        </w:rPr>
        <w:t>Keywords</w:t>
      </w:r>
    </w:p>
    <w:p>
      <w:pPr>
        <w:pStyle w:val="TextBody"/>
        <w:bidi w:val="0"/>
        <w:spacing w:lineRule="auto" w:line="331" w:before="0" w:after="0"/>
        <w:jc w:val="both"/>
        <w:rPr/>
      </w:pPr>
      <w:r>
        <w:rPr>
          <w:rFonts w:ascii="Times New Roman" w:hAnsi="Times New Roman"/>
          <w:b w:val="false"/>
          <w:i w:val="false"/>
          <w:caps w:val="false"/>
          <w:smallCaps w:val="false"/>
          <w:strike w:val="false"/>
          <w:dstrike w:val="false"/>
          <w:color w:val="000000"/>
          <w:sz w:val="24"/>
          <w:u w:val="none"/>
          <w:effect w:val="none"/>
        </w:rPr>
        <w:t xml:space="preserve">Nanopore sequencing, Streptobacillosis, </w:t>
      </w:r>
      <w:r>
        <w:rPr>
          <w:rFonts w:ascii="Times New Roman" w:hAnsi="Times New Roman"/>
          <w:b w:val="false"/>
          <w:i/>
          <w:caps w:val="false"/>
          <w:smallCaps w:val="false"/>
          <w:strike w:val="false"/>
          <w:dstrike w:val="false"/>
          <w:color w:val="000000"/>
          <w:sz w:val="24"/>
          <w:u w:val="none"/>
          <w:effect w:val="none"/>
        </w:rPr>
        <w:t>Streptobacillus moniliformis</w:t>
      </w:r>
      <w:r>
        <w:rPr>
          <w:rFonts w:ascii="Times New Roman" w:hAnsi="Times New Roman"/>
          <w:b w:val="false"/>
          <w:i w:val="false"/>
          <w:iCs w:val="false"/>
          <w:caps w:val="false"/>
          <w:smallCaps w:val="false"/>
          <w:strike w:val="false"/>
          <w:dstrike w:val="false"/>
          <w:color w:val="000000"/>
          <w:sz w:val="24"/>
          <w:u w:val="none"/>
          <w:effect w:val="none"/>
        </w:rPr>
        <w:t xml:space="preserve">, </w:t>
      </w:r>
      <w:r>
        <w:rPr>
          <w:rFonts w:ascii="Times New Roman" w:hAnsi="Times New Roman"/>
          <w:b w:val="false"/>
          <w:i w:val="false"/>
          <w:iCs w:val="false"/>
          <w:caps w:val="false"/>
          <w:smallCaps w:val="false"/>
          <w:strike w:val="false"/>
          <w:dstrike w:val="false"/>
          <w:color w:val="000000"/>
          <w:sz w:val="24"/>
          <w:u w:val="none"/>
          <w:effect w:val="none"/>
        </w:rPr>
        <w:t xml:space="preserve">WGS, </w:t>
      </w:r>
      <w:bookmarkStart w:id="4" w:name="docs-internal-guid-dbb2d244-7fff-a7a2-ad"/>
      <w:bookmarkEnd w:id="4"/>
      <w:r>
        <w:rPr>
          <w:rFonts w:ascii="Times New Roman" w:hAnsi="Times New Roman"/>
          <w:b w:val="false"/>
          <w:i w:val="false"/>
          <w:iCs w:val="false"/>
          <w:caps w:val="false"/>
          <w:smallCaps w:val="false"/>
          <w:strike w:val="false"/>
          <w:dstrike w:val="false"/>
          <w:color w:val="000000"/>
          <w:sz w:val="24"/>
          <w:u w:val="none"/>
          <w:effect w:val="none"/>
        </w:rPr>
        <w:t>Zoonosis</w:t>
      </w:r>
    </w:p>
    <w:p>
      <w:pPr>
        <w:pStyle w:val="Heading2"/>
        <w:bidi w:val="0"/>
        <w:spacing w:lineRule="auto" w:line="331" w:before="360" w:after="120"/>
        <w:jc w:val="both"/>
        <w:rPr>
          <w:rFonts w:ascii="Times New Roman" w:hAnsi="Times New Roman"/>
          <w:b w:val="false"/>
          <w:b w:val="false"/>
          <w:i w:val="false"/>
          <w:i w:val="false"/>
          <w:caps w:val="false"/>
          <w:smallCaps w:val="false"/>
          <w:strike w:val="false"/>
          <w:dstrike w:val="false"/>
          <w:color w:val="000000"/>
          <w:sz w:val="32"/>
          <w:u w:val="none"/>
          <w:effect w:val="none"/>
        </w:rPr>
      </w:pPr>
      <w:r>
        <w:rPr>
          <w:rFonts w:ascii="Times New Roman" w:hAnsi="Times New Roman"/>
          <w:b w:val="false"/>
          <w:i w:val="false"/>
          <w:caps w:val="false"/>
          <w:smallCaps w:val="false"/>
          <w:strike w:val="false"/>
          <w:dstrike w:val="false"/>
          <w:color w:val="000000"/>
          <w:sz w:val="32"/>
          <w:u w:val="none"/>
          <w:effect w:val="none"/>
        </w:rPr>
        <w:t>Corresponding author</w:t>
      </w:r>
    </w:p>
    <w:p>
      <w:pPr>
        <w:pStyle w:val="TextBody"/>
        <w:bidi w:val="0"/>
        <w:spacing w:lineRule="auto" w:line="331" w:before="0" w:after="0"/>
        <w:jc w:val="both"/>
        <w:rPr>
          <w:rFonts w:ascii="Times New Roman" w:hAnsi="Times New Roman"/>
          <w:b w:val="false"/>
          <w:b w:val="false"/>
          <w:i w:val="false"/>
          <w:i w:val="false"/>
          <w:caps w:val="false"/>
          <w:smallCaps w:val="false"/>
          <w:strike w:val="false"/>
          <w:dstrike w:val="false"/>
          <w:color w:val="000000"/>
          <w:sz w:val="24"/>
          <w:u w:val="none"/>
          <w:effect w:val="none"/>
        </w:rPr>
      </w:pPr>
      <w:r>
        <w:rPr>
          <w:rFonts w:ascii="Times New Roman" w:hAnsi="Times New Roman"/>
          <w:b w:val="false"/>
          <w:i w:val="false"/>
          <w:caps w:val="false"/>
          <w:smallCaps w:val="false"/>
          <w:strike w:val="false"/>
          <w:dstrike w:val="false"/>
          <w:color w:val="000000"/>
          <w:sz w:val="24"/>
          <w:u w:val="none"/>
          <w:effect w:val="none"/>
        </w:rPr>
        <w:t>Riccardo Spott</w:t>
      </w:r>
    </w:p>
    <w:p>
      <w:pPr>
        <w:pStyle w:val="TextBody"/>
        <w:bidi w:val="0"/>
        <w:spacing w:lineRule="auto" w:line="331" w:before="0" w:after="0"/>
        <w:jc w:val="both"/>
        <w:rPr/>
      </w:pPr>
      <w:hyperlink r:id="rId2">
        <w:r>
          <w:rPr>
            <w:rStyle w:val="InternetLink"/>
            <w:rFonts w:ascii="Times New Roman" w:hAnsi="Times New Roman"/>
            <w:b w:val="false"/>
            <w:i w:val="false"/>
            <w:caps w:val="false"/>
            <w:smallCaps w:val="false"/>
            <w:strike w:val="false"/>
            <w:dstrike w:val="false"/>
            <w:color w:val="1155CC"/>
            <w:sz w:val="24"/>
            <w:u w:val="single"/>
            <w:effect w:val="none"/>
          </w:rPr>
          <w:t>riccardo.spott@med.uni-jena.de</w:t>
        </w:r>
      </w:hyperlink>
    </w:p>
    <w:p>
      <w:pPr>
        <w:pStyle w:val="TextBody"/>
        <w:bidi w:val="0"/>
        <w:spacing w:lineRule="auto" w:line="331" w:before="0" w:after="0"/>
        <w:jc w:val="both"/>
        <w:rPr>
          <w:rFonts w:ascii="Arial" w:hAnsi="Arial"/>
          <w:b w:val="false"/>
          <w:b w:val="false"/>
          <w:i w:val="false"/>
          <w:i w:val="false"/>
          <w:caps w:val="false"/>
          <w:smallCaps w:val="false"/>
          <w:strike w:val="false"/>
          <w:dstrike w:val="false"/>
          <w:color w:val="000000"/>
          <w:sz w:val="20"/>
          <w:u w:val="none"/>
          <w:effect w:val="none"/>
        </w:rPr>
      </w:pPr>
      <w:r>
        <w:rPr>
          <w:rFonts w:ascii="Arial" w:hAnsi="Arial"/>
          <w:b w:val="false"/>
          <w:i w:val="false"/>
          <w:caps w:val="false"/>
          <w:smallCaps w:val="false"/>
          <w:strike w:val="false"/>
          <w:dstrike w:val="false"/>
          <w:color w:val="000000"/>
          <w:sz w:val="20"/>
          <w:u w:val="none"/>
          <w:effect w:val="none"/>
        </w:rPr>
        <w:t>Phone: +49 3641-9-390933</w:t>
      </w:r>
    </w:p>
    <w:p>
      <w:pPr>
        <w:pStyle w:val="Normal"/>
        <w:rPr/>
      </w:pPr>
      <w:r>
        <w:rPr/>
      </w:r>
      <w:r>
        <w:br w:type="page"/>
      </w:r>
    </w:p>
    <w:p>
      <w:pPr>
        <w:pStyle w:val="Normal"/>
        <w:rPr>
          <w:lang w:val="en-GB-oxendict"/>
        </w:rPr>
      </w:pPr>
      <w:bookmarkStart w:id="5" w:name="docs-internal-guid-6ade6561-7fff-d3b0-b8"/>
      <w:bookmarkEnd w:id="5"/>
      <w:r>
        <w:rPr>
          <w:rFonts w:ascii="Times New Roman" w:hAnsi="Times New Roman"/>
          <w:b w:val="false"/>
          <w:i w:val="false"/>
          <w:caps w:val="false"/>
          <w:smallCaps w:val="false"/>
          <w:strike w:val="false"/>
          <w:dstrike w:val="false"/>
          <w:color w:val="0E101A"/>
          <w:sz w:val="24"/>
          <w:u w:val="none"/>
          <w:effect w:val="none"/>
          <w:lang w:val="en-GB-oxendict"/>
        </w:rPr>
        <w:t xml:space="preserve">We conducted literature research of published case reports </w:t>
      </w:r>
      <w:r>
        <w:rPr>
          <w:rFonts w:ascii="Times New Roman" w:hAnsi="Times New Roman"/>
          <w:b w:val="false"/>
          <w:i/>
          <w:caps w:val="false"/>
          <w:smallCaps w:val="false"/>
          <w:strike w:val="false"/>
          <w:dstrike w:val="false"/>
          <w:color w:val="0E101A"/>
          <w:sz w:val="24"/>
          <w:u w:val="none"/>
          <w:effect w:val="none"/>
          <w:lang w:val="en-GB-oxendict"/>
        </w:rPr>
        <w:t>via</w:t>
      </w:r>
      <w:r>
        <w:rPr>
          <w:caps w:val="false"/>
          <w:smallCaps w:val="false"/>
          <w:strike w:val="false"/>
          <w:dstrike w:val="false"/>
          <w:color w:val="0E101A"/>
          <w:u w:val="none"/>
          <w:effect w:val="none"/>
          <w:lang w:val="en-GB-oxendict"/>
        </w:rPr>
        <w:t xml:space="preserve"> </w:t>
      </w:r>
      <w:r>
        <w:rPr>
          <w:rFonts w:ascii="Times New Roman" w:hAnsi="Times New Roman"/>
          <w:b w:val="false"/>
          <w:i w:val="false"/>
          <w:caps w:val="false"/>
          <w:smallCaps w:val="false"/>
          <w:strike w:val="false"/>
          <w:dstrike w:val="false"/>
          <w:color w:val="0E101A"/>
          <w:sz w:val="24"/>
          <w:u w:val="none"/>
          <w:effect w:val="none"/>
          <w:lang w:val="en-GB-oxendict"/>
        </w:rPr>
        <w:t xml:space="preserve">PubMed and found 256 Publications using “Streptobacillus moniliformis” as a search term (August 2021), excluding 139 non-case reports. The remaining 117 case reports were published from 1959 to 2021, with a maximum of seven in 2020. Fourteen were excluded because they were not related to human medicine or published in English. Two case reports from Japan were excluded because the causing pathogen was </w:t>
      </w:r>
      <w:r>
        <w:rPr>
          <w:rFonts w:ascii="Times New Roman" w:hAnsi="Times New Roman"/>
          <w:b w:val="false"/>
          <w:i/>
          <w:caps w:val="false"/>
          <w:smallCaps w:val="false"/>
          <w:strike w:val="false"/>
          <w:dstrike w:val="false"/>
          <w:color w:val="0E101A"/>
          <w:sz w:val="24"/>
          <w:u w:val="none"/>
          <w:effect w:val="none"/>
          <w:lang w:val="en-GB-oxendict"/>
        </w:rPr>
        <w:t>S. notomytis</w:t>
      </w:r>
      <w:r>
        <w:rPr>
          <w:caps w:val="false"/>
          <w:smallCaps w:val="false"/>
          <w:strike w:val="false"/>
          <w:dstrike w:val="false"/>
          <w:color w:val="0E101A"/>
          <w:u w:val="none"/>
          <w:effect w:val="none"/>
          <w:lang w:val="en-GB-oxendict"/>
        </w:rPr>
        <w:t xml:space="preserve"> </w:t>
      </w:r>
      <w:r>
        <w:rPr>
          <w:rFonts w:ascii="Times New Roman" w:hAnsi="Times New Roman"/>
          <w:b w:val="false"/>
          <w:i w:val="false"/>
          <w:caps w:val="false"/>
          <w:smallCaps w:val="false"/>
          <w:strike w:val="false"/>
          <w:dstrike w:val="false"/>
          <w:color w:val="0E101A"/>
          <w:sz w:val="24"/>
          <w:u w:val="none"/>
          <w:effect w:val="none"/>
          <w:lang w:val="en-GB-oxendict"/>
        </w:rPr>
        <w:t xml:space="preserve">instead of </w:t>
      </w:r>
      <w:r>
        <w:rPr>
          <w:rFonts w:ascii="Times New Roman" w:hAnsi="Times New Roman"/>
          <w:b w:val="false"/>
          <w:i/>
          <w:caps w:val="false"/>
          <w:smallCaps w:val="false"/>
          <w:strike w:val="false"/>
          <w:dstrike w:val="false"/>
          <w:color w:val="0E101A"/>
          <w:sz w:val="24"/>
          <w:u w:val="none"/>
          <w:effect w:val="none"/>
          <w:lang w:val="en-GB-oxendict"/>
        </w:rPr>
        <w:t>S. moniliformis</w:t>
      </w:r>
      <w:r>
        <w:rPr>
          <w:rFonts w:ascii="Times New Roman" w:hAnsi="Times New Roman"/>
          <w:b w:val="false"/>
          <w:i w:val="false"/>
          <w:caps w:val="false"/>
          <w:smallCaps w:val="false"/>
          <w:strike w:val="false"/>
          <w:dstrike w:val="false"/>
          <w:color w:val="0E101A"/>
          <w:sz w:val="24"/>
          <w:u w:val="none"/>
          <w:effect w:val="none"/>
          <w:lang w:val="en-GB-oxendict"/>
        </w:rPr>
        <w:t xml:space="preserve">. (PMID: 29191371, 29912693). We further excluded two publications without a focus of infection: In one fatal course of the disease, </w:t>
      </w:r>
      <w:r>
        <w:rPr>
          <w:rFonts w:ascii="Times New Roman" w:hAnsi="Times New Roman"/>
          <w:b w:val="false"/>
          <w:i/>
          <w:caps w:val="false"/>
          <w:smallCaps w:val="false"/>
          <w:strike w:val="false"/>
          <w:dstrike w:val="false"/>
          <w:color w:val="0E101A"/>
          <w:sz w:val="24"/>
          <w:u w:val="none"/>
          <w:effect w:val="none"/>
          <w:lang w:val="en-GB-oxendict"/>
        </w:rPr>
        <w:t>S. moniliformis</w:t>
      </w:r>
      <w:r>
        <w:rPr>
          <w:caps w:val="false"/>
          <w:smallCaps w:val="false"/>
          <w:strike w:val="false"/>
          <w:dstrike w:val="false"/>
          <w:color w:val="0E101A"/>
          <w:u w:val="none"/>
          <w:effect w:val="none"/>
          <w:lang w:val="en-GB-oxendict"/>
        </w:rPr>
        <w:t xml:space="preserve"> </w:t>
      </w:r>
      <w:r>
        <w:rPr>
          <w:rFonts w:ascii="Times New Roman" w:hAnsi="Times New Roman"/>
          <w:b w:val="false"/>
          <w:i w:val="false"/>
          <w:caps w:val="false"/>
          <w:smallCaps w:val="false"/>
          <w:strike w:val="false"/>
          <w:dstrike w:val="false"/>
          <w:color w:val="0E101A"/>
          <w:sz w:val="24"/>
          <w:u w:val="none"/>
          <w:effect w:val="none"/>
          <w:lang w:val="en-GB-oxendict"/>
        </w:rPr>
        <w:t xml:space="preserve">was isolated postmortem from lung and liver tissue (PMID: 25522092) and the second case had no infection focus, and </w:t>
      </w:r>
      <w:r>
        <w:rPr>
          <w:rFonts w:ascii="Times New Roman" w:hAnsi="Times New Roman"/>
          <w:b w:val="false"/>
          <w:i/>
          <w:caps w:val="false"/>
          <w:smallCaps w:val="false"/>
          <w:strike w:val="false"/>
          <w:dstrike w:val="false"/>
          <w:color w:val="0E101A"/>
          <w:sz w:val="24"/>
          <w:u w:val="none"/>
          <w:effect w:val="none"/>
          <w:lang w:val="en-GB-oxendict"/>
        </w:rPr>
        <w:t>S.</w:t>
      </w:r>
      <w:r>
        <w:rPr>
          <w:caps w:val="false"/>
          <w:smallCaps w:val="false"/>
          <w:strike w:val="false"/>
          <w:dstrike w:val="false"/>
          <w:color w:val="0E101A"/>
          <w:u w:val="none"/>
          <w:effect w:val="none"/>
          <w:lang w:val="en-GB-oxendict"/>
        </w:rPr>
        <w:t xml:space="preserve"> </w:t>
      </w:r>
      <w:r>
        <w:rPr>
          <w:rFonts w:ascii="Times New Roman" w:hAnsi="Times New Roman"/>
          <w:b w:val="false"/>
          <w:i/>
          <w:caps w:val="false"/>
          <w:smallCaps w:val="false"/>
          <w:strike w:val="false"/>
          <w:dstrike w:val="false"/>
          <w:color w:val="0E101A"/>
          <w:sz w:val="24"/>
          <w:u w:val="none"/>
          <w:effect w:val="none"/>
          <w:lang w:val="en-GB-oxendict"/>
        </w:rPr>
        <w:t>moniliformis</w:t>
      </w:r>
      <w:r>
        <w:rPr>
          <w:caps w:val="false"/>
          <w:smallCaps w:val="false"/>
          <w:strike w:val="false"/>
          <w:dstrike w:val="false"/>
          <w:color w:val="0E101A"/>
          <w:u w:val="none"/>
          <w:effect w:val="none"/>
          <w:lang w:val="en-GB-oxendict"/>
        </w:rPr>
        <w:t xml:space="preserve"> </w:t>
      </w:r>
      <w:r>
        <w:rPr>
          <w:rFonts w:ascii="Times New Roman" w:hAnsi="Times New Roman"/>
          <w:b w:val="false"/>
          <w:i w:val="false"/>
          <w:caps w:val="false"/>
          <w:smallCaps w:val="false"/>
          <w:strike w:val="false"/>
          <w:dstrike w:val="false"/>
          <w:color w:val="0E101A"/>
          <w:sz w:val="24"/>
          <w:u w:val="none"/>
          <w:effect w:val="none"/>
          <w:lang w:val="en-GB-oxendict"/>
        </w:rPr>
        <w:t>was detected by PCR from</w:t>
      </w:r>
      <w:r>
        <w:rPr>
          <w:caps w:val="false"/>
          <w:smallCaps w:val="false"/>
          <w:strike w:val="false"/>
          <w:dstrike w:val="false"/>
          <w:color w:val="0E101A"/>
          <w:u w:val="none"/>
          <w:effect w:val="none"/>
          <w:lang w:val="en-GB-oxendict"/>
        </w:rPr>
        <w:t xml:space="preserve"> </w:t>
      </w:r>
      <w:r>
        <w:rPr>
          <w:rFonts w:ascii="Times New Roman" w:hAnsi="Times New Roman"/>
          <w:b w:val="false"/>
          <w:i w:val="false"/>
          <w:caps w:val="false"/>
          <w:smallCaps w:val="false"/>
          <w:strike w:val="false"/>
          <w:dstrike w:val="false"/>
          <w:color w:val="0E101A"/>
          <w:sz w:val="24"/>
          <w:u w:val="none"/>
          <w:effect w:val="none"/>
          <w:lang w:val="en-GB-oxendict"/>
        </w:rPr>
        <w:t xml:space="preserve">the crust of the bite site (PMID: 19017047). In another publication, the patient died before hospital admission, but due to </w:t>
      </w:r>
      <w:r>
        <w:rPr>
          <w:rFonts w:ascii="Times New Roman" w:hAnsi="Times New Roman"/>
          <w:b w:val="false"/>
          <w:i/>
          <w:caps w:val="false"/>
          <w:smallCaps w:val="false"/>
          <w:strike w:val="false"/>
          <w:dstrike w:val="false"/>
          <w:color w:val="0E101A"/>
          <w:sz w:val="24"/>
          <w:u w:val="none"/>
          <w:effect w:val="none"/>
          <w:lang w:val="en-GB-oxendict"/>
        </w:rPr>
        <w:t>S.</w:t>
      </w:r>
      <w:r>
        <w:rPr>
          <w:caps w:val="false"/>
          <w:smallCaps w:val="false"/>
          <w:strike w:val="false"/>
          <w:dstrike w:val="false"/>
          <w:color w:val="0E101A"/>
          <w:u w:val="none"/>
          <w:effect w:val="none"/>
          <w:lang w:val="en-GB-oxendict"/>
        </w:rPr>
        <w:t xml:space="preserve"> </w:t>
      </w:r>
      <w:r>
        <w:rPr>
          <w:rFonts w:ascii="Times New Roman" w:hAnsi="Times New Roman"/>
          <w:b w:val="false"/>
          <w:i/>
          <w:caps w:val="false"/>
          <w:smallCaps w:val="false"/>
          <w:strike w:val="false"/>
          <w:dstrike w:val="false"/>
          <w:color w:val="0E101A"/>
          <w:sz w:val="24"/>
          <w:u w:val="none"/>
          <w:effect w:val="none"/>
          <w:lang w:val="en-GB-oxendict"/>
        </w:rPr>
        <w:t>moniliformis</w:t>
      </w:r>
      <w:r>
        <w:rPr>
          <w:caps w:val="false"/>
          <w:smallCaps w:val="false"/>
          <w:strike w:val="false"/>
          <w:dstrike w:val="false"/>
          <w:color w:val="0E101A"/>
          <w:u w:val="none"/>
          <w:effect w:val="none"/>
          <w:lang w:val="en-GB-oxendict"/>
        </w:rPr>
        <w:t xml:space="preserve"> </w:t>
      </w:r>
      <w:r>
        <w:rPr>
          <w:rFonts w:ascii="Times New Roman" w:hAnsi="Times New Roman"/>
          <w:b w:val="false"/>
          <w:i w:val="false"/>
          <w:caps w:val="false"/>
          <w:smallCaps w:val="false"/>
          <w:strike w:val="false"/>
          <w:dstrike w:val="false"/>
          <w:color w:val="0E101A"/>
          <w:sz w:val="24"/>
          <w:u w:val="none"/>
          <w:effect w:val="none"/>
          <w:lang w:val="en-GB-oxendict"/>
        </w:rPr>
        <w:t xml:space="preserve">being isolated from the liver and kidney, suggesting a septic cause of the disease, it was still included (PMID: 15635289). The for the literature research evaluated information of all included case reports are summarised in Supplementary Table S1 </w:t>
      </w:r>
    </w:p>
    <w:p>
      <w:pPr>
        <w:pStyle w:val="Normal"/>
        <w:rPr/>
      </w:pPr>
      <w:r>
        <w:rPr/>
      </w:r>
    </w:p>
    <w:p>
      <w:pPr>
        <w:pStyle w:val="Normal"/>
        <w:rPr/>
      </w:pPr>
      <w:r>
        <w:rPr/>
        <w:t xml:space="preserve">Supplementary Table S1: Overview of the revised publications. </w:t>
      </w:r>
      <w:r>
        <w:rPr>
          <w:lang w:val="en-US"/>
        </w:rPr>
        <w:t>Cases with several focci are marked with a * upon their second appearance. / means the information was not available.</w:t>
      </w:r>
    </w:p>
    <w:tbl>
      <w:tblPr>
        <w:tblW w:w="9638" w:type="dxa"/>
        <w:jc w:val="left"/>
        <w:tblInd w:w="0" w:type="dxa"/>
        <w:tblBorders>
          <w:top w:val="single" w:sz="2" w:space="0" w:color="000000"/>
          <w:bottom w:val="single" w:sz="2" w:space="0" w:color="000000"/>
          <w:insideH w:val="single" w:sz="2" w:space="0" w:color="000000"/>
        </w:tblBorders>
        <w:tblCellMar>
          <w:top w:w="28" w:type="dxa"/>
          <w:left w:w="0" w:type="dxa"/>
          <w:bottom w:w="28" w:type="dxa"/>
          <w:right w:w="0" w:type="dxa"/>
        </w:tblCellMar>
      </w:tblPr>
      <w:tblGrid>
        <w:gridCol w:w="1110"/>
        <w:gridCol w:w="1035"/>
        <w:gridCol w:w="1129"/>
        <w:gridCol w:w="1044"/>
        <w:gridCol w:w="1261"/>
        <w:gridCol w:w="964"/>
        <w:gridCol w:w="1579"/>
        <w:gridCol w:w="1514"/>
      </w:tblGrid>
      <w:tr>
        <w:trPr>
          <w:trHeight w:val="431" w:hRule="atLeast"/>
        </w:trPr>
        <w:tc>
          <w:tcPr>
            <w:tcW w:w="1110" w:type="dxa"/>
            <w:tcBorders>
              <w:top w:val="single" w:sz="2" w:space="0" w:color="000000"/>
              <w:bottom w:val="single" w:sz="2" w:space="0" w:color="000000"/>
              <w:insideH w:val="single" w:sz="2" w:space="0" w:color="000000"/>
            </w:tcBorders>
            <w:shd w:fill="auto" w:val="clear"/>
          </w:tcPr>
          <w:p>
            <w:pPr>
              <w:pStyle w:val="TableContents"/>
              <w:jc w:val="left"/>
              <w:rPr>
                <w:rFonts w:ascii="Calibri" w:hAnsi="Calibri"/>
                <w:b/>
                <w:b/>
                <w:color w:val="000000"/>
                <w:sz w:val="24"/>
              </w:rPr>
            </w:pPr>
            <w:r>
              <w:rPr>
                <w:rFonts w:ascii="Calibri" w:hAnsi="Calibri"/>
                <w:b/>
                <w:color w:val="000000"/>
                <w:sz w:val="24"/>
              </w:rPr>
              <w:t>focus</w:t>
            </w:r>
          </w:p>
        </w:tc>
        <w:tc>
          <w:tcPr>
            <w:tcW w:w="1035" w:type="dxa"/>
            <w:tcBorders>
              <w:top w:val="single" w:sz="2" w:space="0" w:color="000000"/>
              <w:bottom w:val="single" w:sz="2" w:space="0" w:color="000000"/>
              <w:insideH w:val="single" w:sz="2" w:space="0" w:color="000000"/>
            </w:tcBorders>
            <w:shd w:fill="auto" w:val="clear"/>
          </w:tcPr>
          <w:p>
            <w:pPr>
              <w:pStyle w:val="TableContents"/>
              <w:jc w:val="left"/>
              <w:rPr>
                <w:rFonts w:ascii="Calibri" w:hAnsi="Calibri"/>
                <w:b/>
                <w:b/>
                <w:color w:val="000000"/>
                <w:sz w:val="24"/>
              </w:rPr>
            </w:pPr>
            <w:r>
              <w:rPr>
                <w:rFonts w:ascii="Calibri" w:hAnsi="Calibri"/>
                <w:b/>
                <w:color w:val="000000"/>
                <w:sz w:val="24"/>
              </w:rPr>
              <w:t>year</w:t>
            </w:r>
          </w:p>
        </w:tc>
        <w:tc>
          <w:tcPr>
            <w:tcW w:w="1129" w:type="dxa"/>
            <w:tcBorders>
              <w:top w:val="single" w:sz="2" w:space="0" w:color="000000"/>
              <w:bottom w:val="single" w:sz="2" w:space="0" w:color="000000"/>
              <w:insideH w:val="single" w:sz="2" w:space="0" w:color="000000"/>
            </w:tcBorders>
            <w:shd w:fill="auto" w:val="clear"/>
          </w:tcPr>
          <w:p>
            <w:pPr>
              <w:pStyle w:val="TableContents"/>
              <w:jc w:val="left"/>
              <w:rPr>
                <w:rFonts w:ascii="Calibri" w:hAnsi="Calibri"/>
                <w:b/>
                <w:b/>
                <w:color w:val="000000"/>
                <w:sz w:val="24"/>
              </w:rPr>
            </w:pPr>
            <w:r>
              <w:rPr>
                <w:rFonts w:ascii="Calibri" w:hAnsi="Calibri"/>
                <w:b/>
                <w:color w:val="000000"/>
                <w:sz w:val="24"/>
              </w:rPr>
              <w:t>cases</w:t>
            </w:r>
          </w:p>
        </w:tc>
        <w:tc>
          <w:tcPr>
            <w:tcW w:w="1044" w:type="dxa"/>
            <w:tcBorders>
              <w:top w:val="single" w:sz="2" w:space="0" w:color="000000"/>
              <w:bottom w:val="single" w:sz="2" w:space="0" w:color="000000"/>
              <w:insideH w:val="single" w:sz="2" w:space="0" w:color="000000"/>
            </w:tcBorders>
            <w:shd w:fill="auto" w:val="clear"/>
          </w:tcPr>
          <w:p>
            <w:pPr>
              <w:pStyle w:val="TableContents"/>
              <w:jc w:val="left"/>
              <w:rPr>
                <w:rFonts w:ascii="Calibri" w:hAnsi="Calibri"/>
                <w:b/>
                <w:b/>
                <w:color w:val="000000"/>
                <w:sz w:val="24"/>
              </w:rPr>
            </w:pPr>
            <w:r>
              <w:rPr>
                <w:rFonts w:ascii="Calibri" w:hAnsi="Calibri"/>
                <w:b/>
                <w:color w:val="000000"/>
                <w:sz w:val="24"/>
              </w:rPr>
              <w:t>fatal</w:t>
            </w:r>
          </w:p>
        </w:tc>
        <w:tc>
          <w:tcPr>
            <w:tcW w:w="1261" w:type="dxa"/>
            <w:tcBorders>
              <w:top w:val="single" w:sz="2" w:space="0" w:color="000000"/>
              <w:bottom w:val="single" w:sz="2" w:space="0" w:color="000000"/>
              <w:insideH w:val="single" w:sz="2" w:space="0" w:color="000000"/>
            </w:tcBorders>
            <w:shd w:fill="auto" w:val="clear"/>
          </w:tcPr>
          <w:p>
            <w:pPr>
              <w:pStyle w:val="TableContents"/>
              <w:jc w:val="left"/>
              <w:rPr>
                <w:rFonts w:ascii="Calibri" w:hAnsi="Calibri"/>
                <w:b/>
                <w:b/>
                <w:color w:val="000000"/>
                <w:sz w:val="24"/>
              </w:rPr>
            </w:pPr>
            <w:r>
              <w:rPr>
                <w:rFonts w:ascii="Calibri" w:hAnsi="Calibri"/>
                <w:b/>
                <w:color w:val="000000"/>
                <w:sz w:val="24"/>
              </w:rPr>
              <w:t>gender</w:t>
            </w:r>
          </w:p>
        </w:tc>
        <w:tc>
          <w:tcPr>
            <w:tcW w:w="964" w:type="dxa"/>
            <w:tcBorders>
              <w:top w:val="single" w:sz="2" w:space="0" w:color="000000"/>
              <w:bottom w:val="single" w:sz="2" w:space="0" w:color="000000"/>
              <w:insideH w:val="single" w:sz="2" w:space="0" w:color="000000"/>
            </w:tcBorders>
            <w:shd w:fill="auto" w:val="clear"/>
          </w:tcPr>
          <w:p>
            <w:pPr>
              <w:pStyle w:val="TableContents"/>
              <w:jc w:val="left"/>
              <w:rPr>
                <w:rFonts w:ascii="Calibri" w:hAnsi="Calibri"/>
                <w:b/>
                <w:b/>
                <w:color w:val="000000"/>
                <w:sz w:val="24"/>
              </w:rPr>
            </w:pPr>
            <w:r>
              <w:rPr>
                <w:rFonts w:ascii="Calibri" w:hAnsi="Calibri"/>
                <w:b/>
                <w:color w:val="000000"/>
                <w:sz w:val="24"/>
              </w:rPr>
              <w:t>age</w:t>
            </w:r>
          </w:p>
        </w:tc>
        <w:tc>
          <w:tcPr>
            <w:tcW w:w="1579" w:type="dxa"/>
            <w:tcBorders>
              <w:top w:val="single" w:sz="2" w:space="0" w:color="000000"/>
              <w:bottom w:val="single" w:sz="2" w:space="0" w:color="000000"/>
              <w:insideH w:val="single" w:sz="2" w:space="0" w:color="000000"/>
            </w:tcBorders>
            <w:shd w:fill="auto" w:val="clear"/>
          </w:tcPr>
          <w:p>
            <w:pPr>
              <w:pStyle w:val="TableContents"/>
              <w:jc w:val="left"/>
              <w:rPr>
                <w:rFonts w:ascii="Calibri" w:hAnsi="Calibri"/>
                <w:b/>
                <w:b/>
                <w:color w:val="000000"/>
                <w:sz w:val="24"/>
              </w:rPr>
            </w:pPr>
            <w:r>
              <w:rPr>
                <w:rFonts w:ascii="Calibri" w:hAnsi="Calibri"/>
                <w:b/>
                <w:color w:val="000000"/>
                <w:sz w:val="24"/>
              </w:rPr>
              <w:t>country</w:t>
            </w:r>
          </w:p>
        </w:tc>
        <w:tc>
          <w:tcPr>
            <w:tcW w:w="1514" w:type="dxa"/>
            <w:tcBorders>
              <w:top w:val="single" w:sz="2" w:space="0" w:color="000000"/>
              <w:bottom w:val="single" w:sz="2" w:space="0" w:color="000000"/>
              <w:insideH w:val="single" w:sz="2" w:space="0" w:color="000000"/>
            </w:tcBorders>
            <w:shd w:fill="auto" w:val="clear"/>
          </w:tcPr>
          <w:p>
            <w:pPr>
              <w:pStyle w:val="TableContents"/>
              <w:jc w:val="left"/>
              <w:rPr>
                <w:rFonts w:ascii="Calibri" w:hAnsi="Calibri"/>
                <w:b/>
                <w:b/>
                <w:color w:val="000000"/>
                <w:sz w:val="24"/>
              </w:rPr>
            </w:pPr>
            <w:r>
              <w:rPr>
                <w:rFonts w:ascii="Calibri" w:hAnsi="Calibri"/>
                <w:b/>
                <w:color w:val="000000"/>
                <w:sz w:val="24"/>
              </w:rPr>
              <w:t>PMID</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blood stream infection (blood culture positive)</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1966</w:t>
            </w:r>
          </w:p>
        </w:tc>
        <w:tc>
          <w:tcPr>
            <w:tcW w:w="112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67</w:t>
            </w:r>
          </w:p>
        </w:tc>
        <w:tc>
          <w:tcPr>
            <w:tcW w:w="157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5933833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1966</w:t>
            </w:r>
          </w:p>
        </w:tc>
        <w:tc>
          <w:tcPr>
            <w:tcW w:w="112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67</w:t>
            </w:r>
          </w:p>
        </w:tc>
        <w:tc>
          <w:tcPr>
            <w:tcW w:w="157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5933833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1967</w:t>
            </w:r>
          </w:p>
        </w:tc>
        <w:tc>
          <w:tcPr>
            <w:tcW w:w="112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70</w:t>
            </w:r>
          </w:p>
        </w:tc>
        <w:tc>
          <w:tcPr>
            <w:tcW w:w="157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6071862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1967</w:t>
            </w:r>
          </w:p>
        </w:tc>
        <w:tc>
          <w:tcPr>
            <w:tcW w:w="112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2</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60</w:t>
            </w:r>
          </w:p>
        </w:tc>
        <w:tc>
          <w:tcPr>
            <w:tcW w:w="157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6071862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1979</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441774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1983</w:t>
            </w:r>
          </w:p>
        </w:tc>
        <w:tc>
          <w:tcPr>
            <w:tcW w:w="112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w:t>
            </w:r>
          </w:p>
        </w:tc>
        <w:tc>
          <w:tcPr>
            <w:tcW w:w="157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6134972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1983</w:t>
            </w:r>
          </w:p>
        </w:tc>
        <w:tc>
          <w:tcPr>
            <w:tcW w:w="112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4</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w:t>
            </w:r>
          </w:p>
        </w:tc>
        <w:tc>
          <w:tcPr>
            <w:tcW w:w="157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6134972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1983</w:t>
            </w:r>
          </w:p>
        </w:tc>
        <w:tc>
          <w:tcPr>
            <w:tcW w:w="112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4</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13</w:t>
            </w:r>
          </w:p>
        </w:tc>
        <w:tc>
          <w:tcPr>
            <w:tcW w:w="157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6134972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1983</w:t>
            </w:r>
          </w:p>
        </w:tc>
        <w:tc>
          <w:tcPr>
            <w:tcW w:w="112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4</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22</w:t>
            </w:r>
          </w:p>
        </w:tc>
        <w:tc>
          <w:tcPr>
            <w:tcW w:w="157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6134972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1983</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6876736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0.2</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4051282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1986</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3943256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1987</w:t>
            </w:r>
          </w:p>
        </w:tc>
        <w:tc>
          <w:tcPr>
            <w:tcW w:w="112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41</w:t>
            </w:r>
          </w:p>
        </w:tc>
        <w:tc>
          <w:tcPr>
            <w:tcW w:w="157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514"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3619383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1987</w:t>
            </w:r>
          </w:p>
        </w:tc>
        <w:tc>
          <w:tcPr>
            <w:tcW w:w="112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2</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63</w:t>
            </w:r>
          </w:p>
        </w:tc>
        <w:tc>
          <w:tcPr>
            <w:tcW w:w="157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3619383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1988</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3189374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1988</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39</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3351317</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1992</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46</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1562665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1992</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Norway</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1411321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1992</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10</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Greece</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1411320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1994</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8072828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1998</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Denmark</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9790145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1998</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15</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9480409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1998</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9486709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Switzerland</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11139161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Norway</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11757440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2001</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Belgium</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11484516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2002</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12160180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2002</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42</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France</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12442129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2003</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87</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Spain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12709841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23</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Netherlands</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16186643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2005</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15635289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2006</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18</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India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16752478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2006</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Canada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16821275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2007</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New Zealand</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17515945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Kuwait</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20639668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13</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Canada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21358889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India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20966577</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24</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Netherlands</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20619014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70</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Israel</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22002981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2011</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89</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La Réunion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21292904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2012</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New Zealand</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22718932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2013</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44</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India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23993005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2014</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25414213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2014</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25436846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2015</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26584844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79</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26344724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2015</w:t>
            </w:r>
          </w:p>
        </w:tc>
        <w:tc>
          <w:tcPr>
            <w:tcW w:w="112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48</w:t>
            </w:r>
          </w:p>
        </w:tc>
        <w:tc>
          <w:tcPr>
            <w:tcW w:w="157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Germany</w:t>
            </w:r>
          </w:p>
        </w:tc>
        <w:tc>
          <w:tcPr>
            <w:tcW w:w="1514"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25970414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2015</w:t>
            </w:r>
          </w:p>
        </w:tc>
        <w:tc>
          <w:tcPr>
            <w:tcW w:w="112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66</w:t>
            </w:r>
          </w:p>
        </w:tc>
        <w:tc>
          <w:tcPr>
            <w:tcW w:w="157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25970414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26701936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2016</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26948832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2017</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45</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28003596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2016</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71</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27777430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2016</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27626921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2017</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28730157</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2018</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61</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29709962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2018</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31</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Spain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30177271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2019</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28002119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Portugal</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31859955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76</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31875605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Denmark</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33426458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Qatar</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33038206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32280934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2021</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55</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Germany</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34323361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34189044</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CNS Infection (liquor culture positive)</w:t>
            </w:r>
          </w:p>
        </w:tc>
      </w:tr>
      <w:tr>
        <w:trPr>
          <w:trHeight w:val="431" w:hRule="atLeast"/>
        </w:trPr>
        <w:tc>
          <w:tcPr>
            <w:tcW w:w="1110"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jc w:val="left"/>
              <w:rPr>
                <w:rFonts w:ascii="Calibri" w:hAnsi="Calibri"/>
                <w:color w:val="000000"/>
                <w:sz w:val="24"/>
              </w:rPr>
            </w:pPr>
            <w:r>
              <w:rPr>
                <w:rFonts w:ascii="Calibri" w:hAnsi="Calibri"/>
                <w:color w:val="000000"/>
                <w:sz w:val="24"/>
              </w:rPr>
              <w:t>2011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jc w:val="left"/>
              <w:rPr>
                <w:rFonts w:ascii="Calibri" w:hAnsi="Calibri"/>
                <w:color w:val="000000"/>
                <w:sz w:val="24"/>
              </w:rPr>
            </w:pPr>
            <w:r>
              <w:rPr>
                <w:rFonts w:ascii="Calibri" w:hAnsi="Calibri"/>
                <w:color w:val="000000"/>
                <w:sz w:val="24"/>
              </w:rPr>
              <w:t>1</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jc w:val="left"/>
              <w:rPr>
                <w:rFonts w:ascii="Calibri" w:hAnsi="Calibri"/>
                <w:color w:val="000000"/>
                <w:sz w:val="24"/>
              </w:rPr>
            </w:pPr>
            <w:r>
              <w:rPr>
                <w:rFonts w:ascii="Calibri" w:hAnsi="Calibri"/>
                <w:color w:val="000000"/>
                <w:sz w:val="24"/>
              </w:rPr>
              <w:t>21306374</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endocarditis</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1967</w:t>
            </w:r>
          </w:p>
        </w:tc>
        <w:tc>
          <w:tcPr>
            <w:tcW w:w="112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70</w:t>
            </w:r>
          </w:p>
        </w:tc>
        <w:tc>
          <w:tcPr>
            <w:tcW w:w="157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6071862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r>
          </w:p>
        </w:tc>
        <w:tc>
          <w:tcPr>
            <w:tcW w:w="112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60</w:t>
            </w:r>
          </w:p>
        </w:tc>
        <w:tc>
          <w:tcPr>
            <w:tcW w:w="157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6071862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0.2</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4051282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1986</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3943256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1987</w:t>
            </w:r>
          </w:p>
        </w:tc>
        <w:tc>
          <w:tcPr>
            <w:tcW w:w="112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41</w:t>
            </w:r>
          </w:p>
        </w:tc>
        <w:tc>
          <w:tcPr>
            <w:tcW w:w="157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514"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3619383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12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63</w:t>
            </w:r>
          </w:p>
        </w:tc>
        <w:tc>
          <w:tcPr>
            <w:tcW w:w="157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3619383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1989</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0.2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2718962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1992</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46</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1562665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37</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Switzerland</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11139161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2006</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18</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India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16752478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2007</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60</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Taiwan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17652475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2013</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44</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India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23993005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2014</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25414213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2018</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0.5</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Israel</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27154799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Denmark</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33426458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24</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32727581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2007</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Germany</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18023687</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arthritis and joint infection</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1959</w:t>
            </w:r>
          </w:p>
        </w:tc>
        <w:tc>
          <w:tcPr>
            <w:tcW w:w="112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w:t>
            </w:r>
          </w:p>
        </w:tc>
        <w:tc>
          <w:tcPr>
            <w:tcW w:w="157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13806142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1959</w:t>
            </w:r>
          </w:p>
        </w:tc>
        <w:tc>
          <w:tcPr>
            <w:tcW w:w="112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w:t>
            </w:r>
          </w:p>
        </w:tc>
        <w:tc>
          <w:tcPr>
            <w:tcW w:w="157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13806142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1966</w:t>
            </w:r>
          </w:p>
        </w:tc>
        <w:tc>
          <w:tcPr>
            <w:tcW w:w="112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67</w:t>
            </w:r>
          </w:p>
        </w:tc>
        <w:tc>
          <w:tcPr>
            <w:tcW w:w="1579"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vMerge w:val="restart"/>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5933833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12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67</w:t>
            </w:r>
          </w:p>
        </w:tc>
        <w:tc>
          <w:tcPr>
            <w:tcW w:w="1579"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rPr>
                <w:sz w:val="4"/>
                <w:szCs w:val="4"/>
              </w:rPr>
            </w:pPr>
            <w:r>
              <w:rPr>
                <w:sz w:val="4"/>
                <w:szCs w:val="4"/>
              </w:rPr>
              <w:t>5933833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1985</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0.2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4051282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1987</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63</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3619383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1988</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3189374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1987</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79</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Canada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3827962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1987</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3689005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54</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Spain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2192206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1992</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46</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1562665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1992</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63</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1575596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1994</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24</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Thailand</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7667732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12</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11064988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Norway</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11757440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2001</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14</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11518380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Switzerland</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11740332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2002</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42</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France</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12442129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2003</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Switzerland</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12922966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France</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16254115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2005</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60</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Switzerland</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16012023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2006</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49</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Australia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17096137</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2006</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Canada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16821275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2007</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58</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Hong Kong</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17561996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2007</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France</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17257794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59</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20397505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70</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Israel</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22002981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2012</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30</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Australia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21877181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2013</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23554193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2014</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24719439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2014</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24695665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26701936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2017</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28003596</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2016</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27626921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2017</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28730157</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2017</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66</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Spain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28803461</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2017</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28255484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2019</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17</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28002119</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Portugal</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31859955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71</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32169988</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osteomyelitis</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2013</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23554193</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2016</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52</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26948832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Portugal</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31859955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2021</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55</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34039283</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meningitis</w:t>
            </w:r>
          </w:p>
        </w:tc>
      </w:tr>
      <w:tr>
        <w:trPr>
          <w:trHeight w:val="431" w:hRule="atLeast"/>
        </w:trPr>
        <w:tc>
          <w:tcPr>
            <w:tcW w:w="1110"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1989</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0.2</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2718962</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spleenic abscess</w:t>
            </w:r>
          </w:p>
        </w:tc>
      </w:tr>
      <w:tr>
        <w:trPr>
          <w:trHeight w:val="431" w:hRule="atLeast"/>
        </w:trPr>
        <w:tc>
          <w:tcPr>
            <w:tcW w:w="1110"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1976</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yes</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973645</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chorioamnionitis</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23</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7360458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2016</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33</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Denmark</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27014376</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brain abscess</w:t>
            </w:r>
          </w:p>
        </w:tc>
      </w:tr>
      <w:tr>
        <w:trPr>
          <w:trHeight w:val="431" w:hRule="atLeast"/>
        </w:trPr>
        <w:tc>
          <w:tcPr>
            <w:tcW w:w="1110"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1984</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Netherlands</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6490171</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epidural abscess</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2012</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58</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New Zealand</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22718932</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2017</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40</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Germany</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28430048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34039283</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skin abscess</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1993</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France</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8369220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1996</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0</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8852965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1998</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Denmark</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9790145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2001</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84</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Spain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11469482</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skin infection</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2002</w:t>
            </w:r>
          </w:p>
        </w:tc>
        <w:tc>
          <w:tcPr>
            <w:tcW w:w="112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w:t>
            </w:r>
          </w:p>
        </w:tc>
        <w:tc>
          <w:tcPr>
            <w:tcW w:w="157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12160180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2002</w:t>
            </w:r>
          </w:p>
        </w:tc>
        <w:tc>
          <w:tcPr>
            <w:tcW w:w="112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w:t>
            </w:r>
          </w:p>
        </w:tc>
        <w:tc>
          <w:tcPr>
            <w:tcW w:w="157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12160180</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9</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27051784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2019</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54</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China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31315559</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abscess of the small pelvis</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1996</w:t>
            </w:r>
          </w:p>
        </w:tc>
        <w:tc>
          <w:tcPr>
            <w:tcW w:w="112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26</w:t>
            </w:r>
          </w:p>
        </w:tc>
        <w:tc>
          <w:tcPr>
            <w:tcW w:w="1579"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vMerge w:val="restart"/>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8852965</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1996</w:t>
            </w:r>
          </w:p>
        </w:tc>
        <w:tc>
          <w:tcPr>
            <w:tcW w:w="112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2</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22</w:t>
            </w:r>
          </w:p>
        </w:tc>
        <w:tc>
          <w:tcPr>
            <w:tcW w:w="1579"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r>
          </w:p>
        </w:tc>
        <w:tc>
          <w:tcPr>
            <w:tcW w:w="1514" w:type="dxa"/>
            <w:vMerge w:val="continue"/>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rPr>
                <w:sz w:val="4"/>
                <w:szCs w:val="4"/>
              </w:rPr>
            </w:pPr>
            <w:r>
              <w:rPr>
                <w:sz w:val="4"/>
                <w:szCs w:val="4"/>
              </w:rPr>
              <w:t>8852965</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psoas abscess</w:t>
            </w:r>
          </w:p>
        </w:tc>
      </w:tr>
      <w:tr>
        <w:trPr>
          <w:trHeight w:val="431" w:hRule="atLeast"/>
        </w:trPr>
        <w:tc>
          <w:tcPr>
            <w:tcW w:w="1110"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2008</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80</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France</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18562588</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spondylodiscitis</w:t>
            </w:r>
          </w:p>
        </w:tc>
      </w:tr>
      <w:tr>
        <w:trPr/>
        <w:tc>
          <w:tcPr>
            <w:tcW w:w="1110" w:type="dxa"/>
            <w:vMerge w:val="restart"/>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2008</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80</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France</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18562588</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2015</w:t>
            </w:r>
          </w:p>
        </w:tc>
        <w:tc>
          <w:tcPr>
            <w:tcW w:w="112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72</w:t>
            </w:r>
          </w:p>
        </w:tc>
        <w:tc>
          <w:tcPr>
            <w:tcW w:w="1579"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Japan</w:t>
            </w:r>
          </w:p>
        </w:tc>
        <w:tc>
          <w:tcPr>
            <w:tcW w:w="1514" w:type="dxa"/>
            <w:tcBorders>
              <w:top w:val="single" w:sz="2" w:space="0" w:color="000000"/>
              <w:bottom w:val="single" w:sz="2" w:space="0" w:color="000000"/>
              <w:insideH w:val="single" w:sz="2" w:space="0" w:color="000000"/>
            </w:tcBorders>
            <w:shd w:fill="D9D9D9"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26584844</w:t>
            </w:r>
          </w:p>
        </w:tc>
      </w:tr>
      <w:tr>
        <w:trPr/>
        <w:tc>
          <w:tcPr>
            <w:tcW w:w="1110" w:type="dxa"/>
            <w:vMerge w:val="continue"/>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sz w:val="4"/>
                <w:szCs w:val="4"/>
              </w:rPr>
            </w:pPr>
            <w:r>
              <w:rPr>
                <w:sz w:val="4"/>
                <w:szCs w:val="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2021</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55</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USA</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34039283</w:t>
            </w:r>
          </w:p>
        </w:tc>
      </w:tr>
      <w:tr>
        <w:trPr>
          <w:trHeight w:val="431" w:hRule="atLeast"/>
        </w:trPr>
        <w:tc>
          <w:tcPr>
            <w:tcW w:w="9636" w:type="dxa"/>
            <w:gridSpan w:val="8"/>
            <w:tcBorders>
              <w:top w:val="single" w:sz="2" w:space="0" w:color="000000"/>
              <w:bottom w:val="single" w:sz="2" w:space="0" w:color="000000"/>
              <w:insideH w:val="single" w:sz="2" w:space="0" w:color="000000"/>
            </w:tcBorders>
            <w:shd w:fill="B7B7B7" w:val="clear"/>
            <w:tcMar>
              <w:left w:w="28" w:type="dxa"/>
              <w:right w:w="28" w:type="dxa"/>
            </w:tcMar>
          </w:tcPr>
          <w:p>
            <w:pPr>
              <w:pStyle w:val="TableContents"/>
              <w:jc w:val="left"/>
              <w:rPr>
                <w:rFonts w:ascii="Calibri" w:hAnsi="Calibri"/>
                <w:b/>
                <w:b/>
                <w:color w:val="000000"/>
                <w:sz w:val="24"/>
              </w:rPr>
            </w:pPr>
            <w:r>
              <w:rPr>
                <w:rFonts w:ascii="Calibri" w:hAnsi="Calibri"/>
                <w:b/>
                <w:color w:val="000000"/>
                <w:sz w:val="24"/>
              </w:rPr>
              <w:t>periprosthetic joint infection</w:t>
            </w:r>
          </w:p>
        </w:tc>
      </w:tr>
      <w:tr>
        <w:trPr>
          <w:trHeight w:val="431" w:hRule="atLeast"/>
        </w:trPr>
        <w:tc>
          <w:tcPr>
            <w:tcW w:w="1110" w:type="dxa"/>
            <w:tcBorders>
              <w:top w:val="single" w:sz="2" w:space="0" w:color="000000"/>
              <w:bottom w:val="single" w:sz="2" w:space="0" w:color="000000"/>
              <w:insideH w:val="single" w:sz="2" w:space="0" w:color="000000"/>
            </w:tcBorders>
            <w:shd w:fill="auto" w:val="clear"/>
            <w:tcMar>
              <w:left w:w="28" w:type="dxa"/>
              <w:right w:w="28" w:type="dxa"/>
            </w:tcMar>
          </w:tcPr>
          <w:p>
            <w:pPr>
              <w:pStyle w:val="TableContents"/>
              <w:rPr>
                <w:rFonts w:ascii="Calibri" w:hAnsi="Calibri"/>
                <w:b/>
                <w:b/>
                <w:color w:val="000000"/>
                <w:sz w:val="24"/>
              </w:rPr>
            </w:pPr>
            <w:r>
              <w:rPr>
                <w:rFonts w:ascii="Calibri" w:hAnsi="Calibri"/>
                <w:b/>
                <w:color w:val="000000"/>
                <w:sz w:val="24"/>
              </w:rPr>
            </w:r>
          </w:p>
        </w:tc>
        <w:tc>
          <w:tcPr>
            <w:tcW w:w="1035"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2020</w:t>
            </w:r>
          </w:p>
        </w:tc>
        <w:tc>
          <w:tcPr>
            <w:tcW w:w="112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1</w:t>
            </w:r>
          </w:p>
        </w:tc>
        <w:tc>
          <w:tcPr>
            <w:tcW w:w="104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no</w:t>
            </w:r>
          </w:p>
        </w:tc>
        <w:tc>
          <w:tcPr>
            <w:tcW w:w="1261"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female</w:t>
            </w:r>
          </w:p>
        </w:tc>
        <w:tc>
          <w:tcPr>
            <w:tcW w:w="96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66</w:t>
            </w:r>
          </w:p>
        </w:tc>
        <w:tc>
          <w:tcPr>
            <w:tcW w:w="1579"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UK</w:t>
            </w:r>
          </w:p>
        </w:tc>
        <w:tc>
          <w:tcPr>
            <w:tcW w:w="1514" w:type="dxa"/>
            <w:tcBorders>
              <w:top w:val="single" w:sz="2" w:space="0" w:color="000000"/>
              <w:bottom w:val="single" w:sz="2" w:space="0" w:color="000000"/>
              <w:insideH w:val="single" w:sz="2" w:space="0" w:color="000000"/>
            </w:tcBorders>
            <w:shd w:fill="auto" w:val="clear"/>
            <w:tcMar>
              <w:left w:w="28" w:type="dxa"/>
              <w:right w:w="28" w:type="dxa"/>
            </w:tcMar>
            <w:vAlign w:val="center"/>
          </w:tcPr>
          <w:p>
            <w:pPr>
              <w:pStyle w:val="TableContents"/>
              <w:jc w:val="left"/>
              <w:rPr>
                <w:rFonts w:ascii="Calibri" w:hAnsi="Calibri"/>
                <w:color w:val="000000"/>
                <w:sz w:val="24"/>
              </w:rPr>
            </w:pPr>
            <w:r>
              <w:rPr>
                <w:rFonts w:ascii="Calibri" w:hAnsi="Calibri"/>
                <w:color w:val="000000"/>
                <w:sz w:val="24"/>
              </w:rPr>
              <w:t>32117690</w:t>
            </w:r>
          </w:p>
        </w:tc>
      </w:tr>
    </w:tbl>
    <w:p>
      <w:pPr>
        <w:pStyle w:val="Normal"/>
        <w:rPr/>
      </w:pPr>
      <w:r>
        <w:rPr/>
      </w:r>
    </w:p>
    <w:sectPr>
      <w:footerReference w:type="default" r:id="rId3"/>
      <w:type w:val="nextPage"/>
      <w:pgSz w:w="11906" w:h="16838"/>
      <w:pgMar w:left="1134" w:right="1134" w:header="0" w:top="1134" w:footer="1134" w:bottom="1693"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6</w:t>
    </w:r>
    <w:r>
      <w:rPr/>
      <w:fldChar w:fldCharType="end"/>
    </w:r>
  </w:p>
</w:ftr>
</file>

<file path=word/settings.xml><?xml version="1.0" encoding="utf-8"?>
<w:settings xmlns:w="http://schemas.openxmlformats.org/wordprocessingml/2006/main">
  <w:zoom w:percent="95"/>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spacing w:before="200" w:after="120"/>
      <w:outlineLvl w:val="1"/>
    </w:pPr>
    <w:rPr>
      <w:rFonts w:ascii="Liberation Serif" w:hAnsi="Liberation Serif" w:eastAsia="Noto Sans CJK SC" w:cs="Lohit Devanagari"/>
      <w:b/>
      <w:bCs/>
      <w:sz w:val="36"/>
      <w:szCs w:val="36"/>
    </w:rPr>
  </w:style>
  <w:style w:type="character" w:styleId="InternetLink">
    <w:name w:val="Internet Link"/>
    <w:rPr>
      <w:color w:val="000080"/>
      <w:u w:val="single"/>
      <w:lang w:val="zxx" w:eastAsia="zxx" w:bidi="zxx"/>
    </w:rPr>
  </w:style>
  <w:style w:type="character" w:styleId="ListLabel1">
    <w:name w:val="ListLabel 1"/>
    <w:qFormat/>
    <w:rPr>
      <w:rFonts w:ascii="Times New Roman" w:hAnsi="Times New Roman"/>
      <w:b w:val="false"/>
      <w:i w:val="false"/>
      <w:caps w:val="false"/>
      <w:smallCaps w:val="false"/>
      <w:strike w:val="false"/>
      <w:dstrike w:val="false"/>
      <w:color w:val="1155CC"/>
      <w:sz w:val="24"/>
      <w:u w:val="single"/>
      <w:effect w:val="none"/>
    </w:rPr>
  </w:style>
  <w:style w:type="character" w:styleId="ListLabel2">
    <w:name w:val="ListLabel 2"/>
    <w:qFormat/>
    <w:rPr>
      <w:rFonts w:ascii="Times New Roman" w:hAnsi="Times New Roman"/>
      <w:b w:val="false"/>
      <w:i w:val="false"/>
      <w:caps w:val="false"/>
      <w:smallCaps w:val="false"/>
      <w:strike w:val="false"/>
      <w:dstrike w:val="false"/>
      <w:color w:val="1155CC"/>
      <w:sz w:val="24"/>
      <w:u w:val="single"/>
      <w:effect w:val="none"/>
    </w:rPr>
  </w:style>
  <w:style w:type="character" w:styleId="ListLabel3">
    <w:name w:val="ListLabel 3"/>
    <w:qFormat/>
    <w:rPr>
      <w:rFonts w:ascii="Times New Roman" w:hAnsi="Times New Roman"/>
      <w:b w:val="false"/>
      <w:i w:val="false"/>
      <w:caps w:val="false"/>
      <w:smallCaps w:val="false"/>
      <w:strike w:val="false"/>
      <w:dstrike w:val="false"/>
      <w:color w:val="1155CC"/>
      <w:sz w:val="24"/>
      <w:u w:val="single"/>
      <w:effect w:val="non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iccardo.spott@med.uni-jena.de"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LibreOffice/6.0.7.3$Linux_X86_64 LibreOffice_project/00m0$Build-3</Application>
  <Pages>6</Pages>
  <Words>1383</Words>
  <Characters>6014</Characters>
  <CharactersWithSpaces>6328</CharactersWithSpaces>
  <Paragraphs>1066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2021-11-10T11:31:47Z</dcterms:created>
  <dc:creator/>
  <dc:description/>
  <dc:language>en-US</dc:language>
  <cp:lastModifiedBy/>
  <dcterms:modified xsi:type="dcterms:W3CDTF">2021-11-12T13:59:20Z</dcterms:modified>
  <cp:revision>6</cp:revision>
  <dc:subject/>
  <dc:title/>
</cp:coreProperties>
</file>