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4F9F1" w14:textId="65A9BA95" w:rsidR="00BD15B4" w:rsidRDefault="00BD15B4" w:rsidP="00B661F7">
      <w:pPr>
        <w:spacing w:after="0" w:line="480" w:lineRule="auto"/>
        <w:rPr>
          <w:rFonts w:cstheme="minorHAnsi"/>
          <w:sz w:val="24"/>
          <w:szCs w:val="24"/>
        </w:rPr>
      </w:pPr>
      <w:r w:rsidRPr="00BD15B4">
        <w:rPr>
          <w:rFonts w:cstheme="minorHAnsi"/>
          <w:sz w:val="24"/>
          <w:szCs w:val="24"/>
        </w:rPr>
        <w:t>Supplementary Materials for “</w:t>
      </w:r>
      <w:r w:rsidR="00F355B1" w:rsidRPr="00F355B1">
        <w:rPr>
          <w:rFonts w:cstheme="minorHAnsi"/>
          <w:sz w:val="24"/>
          <w:szCs w:val="24"/>
        </w:rPr>
        <w:t>Propensity score weighting with survey weighted data when estimating the effect of treatment on binary outcomes</w:t>
      </w:r>
      <w:r w:rsidRPr="00BD15B4">
        <w:rPr>
          <w:rFonts w:cstheme="minorHAnsi"/>
          <w:sz w:val="24"/>
          <w:szCs w:val="24"/>
        </w:rPr>
        <w:t>”</w:t>
      </w:r>
    </w:p>
    <w:p w14:paraId="29928997" w14:textId="7D7673A0" w:rsidR="00E35834" w:rsidRDefault="00E35834" w:rsidP="00F355B1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Supplementary Figures</w:t>
      </w:r>
    </w:p>
    <w:p w14:paraId="443EBAA9" w14:textId="358BB0D9" w:rsidR="00E35834" w:rsidRDefault="00E35834" w:rsidP="00F355B1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sz w:val="24"/>
          <w:szCs w:val="24"/>
        </w:rPr>
      </w:pPr>
    </w:p>
    <w:p w14:paraId="65E57F49" w14:textId="3F5ECD34" w:rsidR="00EE7273" w:rsidRDefault="00E35834" w:rsidP="00EE7273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Supplement Figure 1. </w:t>
      </w:r>
      <w:r w:rsidRPr="00E93191">
        <w:rPr>
          <w:rFonts w:eastAsiaTheme="minorHAnsi" w:cstheme="minorHAnsi"/>
          <w:sz w:val="24"/>
          <w:szCs w:val="24"/>
          <w:lang w:eastAsia="en-US"/>
        </w:rPr>
        <w:t xml:space="preserve"> The boxplots</w:t>
      </w:r>
      <w:r>
        <w:rPr>
          <w:rFonts w:eastAsiaTheme="minorHAnsi" w:cstheme="minorHAnsi"/>
          <w:sz w:val="24"/>
          <w:szCs w:val="24"/>
          <w:lang w:eastAsia="en-US"/>
        </w:rPr>
        <w:t xml:space="preserve"> </w:t>
      </w:r>
      <w:r w:rsidR="00EE7273">
        <w:rPr>
          <w:rFonts w:eastAsiaTheme="minorHAnsi" w:cstheme="minorHAnsi"/>
          <w:sz w:val="24"/>
          <w:szCs w:val="24"/>
          <w:lang w:eastAsia="en-US"/>
        </w:rPr>
        <w:t xml:space="preserve">of </w:t>
      </w:r>
      <w:r>
        <w:rPr>
          <w:rFonts w:eastAsiaTheme="minorHAnsi" w:cstheme="minorHAnsi"/>
          <w:iCs/>
          <w:sz w:val="24"/>
          <w:szCs w:val="24"/>
          <w:lang w:eastAsia="en-US"/>
        </w:rPr>
        <w:t>relative</w:t>
      </w:r>
      <w:r w:rsidRPr="00E93191">
        <w:rPr>
          <w:rFonts w:eastAsiaTheme="minorHAnsi" w:cstheme="minorHAnsi"/>
          <w:sz w:val="24"/>
          <w:szCs w:val="24"/>
          <w:lang w:eastAsia="en-US"/>
        </w:rPr>
        <w:t xml:space="preserve"> biases</w:t>
      </w:r>
      <w:r w:rsidR="00EE7273">
        <w:rPr>
          <w:rFonts w:eastAsiaTheme="minorHAnsi" w:cstheme="minorHAnsi"/>
          <w:sz w:val="24"/>
          <w:szCs w:val="24"/>
          <w:lang w:eastAsia="en-US"/>
        </w:rPr>
        <w:t xml:space="preserve"> (RB, in absolute value)</w:t>
      </w:r>
      <w:r>
        <w:rPr>
          <w:rFonts w:eastAsiaTheme="minorHAnsi" w:cstheme="minorHAnsi"/>
          <w:sz w:val="24"/>
          <w:szCs w:val="24"/>
          <w:lang w:eastAsia="en-US"/>
        </w:rPr>
        <w:t xml:space="preserve"> </w:t>
      </w:r>
      <w:r w:rsidR="00EE7273" w:rsidRPr="003201A9">
        <w:rPr>
          <w:rFonts w:cstheme="minorHAnsi"/>
          <w:sz w:val="24"/>
          <w:szCs w:val="24"/>
        </w:rPr>
        <w:t>obtained by three propensity score weighting approaches under different scenarios by varying</w:t>
      </w:r>
      <w:r w:rsidR="00EE7273">
        <w:rPr>
          <w:rFonts w:cstheme="minorHAnsi"/>
          <w:sz w:val="24"/>
          <w:szCs w:val="24"/>
        </w:rPr>
        <w:t xml:space="preserve"> the</w:t>
      </w:r>
      <w:r w:rsidR="00EE7273" w:rsidRPr="003201A9">
        <w:rPr>
          <w:rFonts w:cstheme="minorHAnsi"/>
          <w:sz w:val="24"/>
          <w:szCs w:val="24"/>
        </w:rPr>
        <w:t xml:space="preserve"> sample size and magnitude of </w:t>
      </w:r>
      <w:r w:rsidR="00EE7273">
        <w:rPr>
          <w:rFonts w:cstheme="minorHAnsi"/>
          <w:sz w:val="24"/>
          <w:szCs w:val="24"/>
        </w:rPr>
        <w:t>true average treatment effect (</w:t>
      </w:r>
      <w:r w:rsidR="00EE7273" w:rsidRPr="003201A9">
        <w:rPr>
          <w:rFonts w:cstheme="minorHAnsi"/>
          <w:sz w:val="24"/>
          <w:szCs w:val="24"/>
        </w:rPr>
        <w:t>RB is in scale of 10</w:t>
      </w:r>
      <w:r w:rsidR="00EE7273" w:rsidRPr="003201A9">
        <w:rPr>
          <w:rFonts w:cstheme="minorHAnsi"/>
          <w:sz w:val="24"/>
          <w:szCs w:val="24"/>
          <w:vertAlign w:val="superscript"/>
        </w:rPr>
        <w:t>-2</w:t>
      </w:r>
      <w:r w:rsidR="00EE7273">
        <w:rPr>
          <w:rFonts w:cstheme="minorHAnsi"/>
          <w:sz w:val="24"/>
          <w:szCs w:val="24"/>
        </w:rPr>
        <w:t xml:space="preserve">) </w:t>
      </w:r>
    </w:p>
    <w:p w14:paraId="32F31A5C" w14:textId="46CE569E" w:rsidR="00360611" w:rsidRDefault="00360611" w:rsidP="00EE7273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74DDCF20" wp14:editId="013FD861">
            <wp:extent cx="5943600" cy="42456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E6CBF" w14:textId="77777777" w:rsidR="00360611" w:rsidRDefault="00360611" w:rsidP="00EE7273">
      <w:pPr>
        <w:spacing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14:paraId="2AEDDEE6" w14:textId="095CA0DD" w:rsidR="00EE7273" w:rsidRDefault="00EE7273" w:rsidP="00EE7273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Supplement Figure 2. </w:t>
      </w:r>
      <w:r w:rsidRPr="00E93191">
        <w:rPr>
          <w:rFonts w:eastAsiaTheme="minorHAnsi" w:cstheme="minorHAnsi"/>
          <w:sz w:val="24"/>
          <w:szCs w:val="24"/>
          <w:lang w:eastAsia="en-US"/>
        </w:rPr>
        <w:t xml:space="preserve"> The boxplots</w:t>
      </w:r>
      <w:r>
        <w:rPr>
          <w:rFonts w:eastAsiaTheme="minorHAnsi" w:cstheme="minorHAnsi"/>
          <w:sz w:val="24"/>
          <w:szCs w:val="24"/>
          <w:lang w:eastAsia="en-US"/>
        </w:rPr>
        <w:t xml:space="preserve"> of </w:t>
      </w:r>
      <w:r>
        <w:rPr>
          <w:rFonts w:eastAsiaTheme="minorHAnsi" w:cstheme="minorHAnsi"/>
          <w:iCs/>
          <w:sz w:val="24"/>
          <w:szCs w:val="24"/>
          <w:lang w:eastAsia="en-US"/>
        </w:rPr>
        <w:t>relative</w:t>
      </w:r>
      <w:r w:rsidRPr="00E93191">
        <w:rPr>
          <w:rFonts w:eastAsiaTheme="minorHAnsi" w:cstheme="minorHAnsi"/>
          <w:sz w:val="24"/>
          <w:szCs w:val="24"/>
          <w:lang w:eastAsia="en-US"/>
        </w:rPr>
        <w:t xml:space="preserve"> biases</w:t>
      </w:r>
      <w:r>
        <w:rPr>
          <w:rFonts w:eastAsiaTheme="minorHAnsi" w:cstheme="minorHAnsi"/>
          <w:sz w:val="24"/>
          <w:szCs w:val="24"/>
          <w:lang w:eastAsia="en-US"/>
        </w:rPr>
        <w:t xml:space="preserve"> (RB, in absolute value) </w:t>
      </w:r>
      <w:r w:rsidRPr="003B71B1">
        <w:rPr>
          <w:rFonts w:cstheme="minorHAnsi"/>
          <w:sz w:val="24"/>
          <w:szCs w:val="24"/>
        </w:rPr>
        <w:t>obtained by three propensity score weighting approaches under different scenarios by varying the deg</w:t>
      </w:r>
      <w:r>
        <w:rPr>
          <w:rFonts w:cstheme="minorHAnsi"/>
          <w:sz w:val="24"/>
          <w:szCs w:val="24"/>
        </w:rPr>
        <w:t>ree of model misspecification (</w:t>
      </w:r>
      <w:r w:rsidRPr="003B71B1">
        <w:rPr>
          <w:rFonts w:cstheme="minorHAnsi"/>
          <w:sz w:val="24"/>
          <w:szCs w:val="24"/>
        </w:rPr>
        <w:t>RB is in scale of 10</w:t>
      </w:r>
      <w:r w:rsidRPr="003B71B1">
        <w:rPr>
          <w:rFonts w:cstheme="minorHAnsi"/>
          <w:sz w:val="24"/>
          <w:szCs w:val="24"/>
          <w:vertAlign w:val="superscript"/>
        </w:rPr>
        <w:t>-2</w:t>
      </w:r>
      <w:r w:rsidRPr="003B71B1">
        <w:rPr>
          <w:rFonts w:cstheme="minorHAnsi"/>
          <w:sz w:val="24"/>
          <w:szCs w:val="24"/>
        </w:rPr>
        <w:t>)</w:t>
      </w:r>
    </w:p>
    <w:p w14:paraId="4193E46D" w14:textId="10BAF18E" w:rsidR="00360611" w:rsidRDefault="00360611" w:rsidP="00EE7273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6ED19698" wp14:editId="17962B54">
            <wp:extent cx="5943600" cy="14154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1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7E0D0" w14:textId="0F47117C" w:rsidR="00EE7273" w:rsidRPr="003B71B1" w:rsidRDefault="00EE7273" w:rsidP="00EE7273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Supplement Figure 3. </w:t>
      </w:r>
      <w:r w:rsidRPr="00E93191">
        <w:rPr>
          <w:rFonts w:eastAsiaTheme="minorHAnsi" w:cstheme="minorHAnsi"/>
          <w:sz w:val="24"/>
          <w:szCs w:val="24"/>
          <w:lang w:eastAsia="en-US"/>
        </w:rPr>
        <w:t xml:space="preserve"> The boxplots</w:t>
      </w:r>
      <w:r>
        <w:rPr>
          <w:rFonts w:eastAsiaTheme="minorHAnsi" w:cstheme="minorHAnsi"/>
          <w:sz w:val="24"/>
          <w:szCs w:val="24"/>
          <w:lang w:eastAsia="en-US"/>
        </w:rPr>
        <w:t xml:space="preserve"> of </w:t>
      </w:r>
      <w:r>
        <w:rPr>
          <w:rFonts w:eastAsiaTheme="minorHAnsi" w:cstheme="minorHAnsi"/>
          <w:iCs/>
          <w:sz w:val="24"/>
          <w:szCs w:val="24"/>
          <w:lang w:eastAsia="en-US"/>
        </w:rPr>
        <w:t>relative</w:t>
      </w:r>
      <w:r w:rsidRPr="00E93191">
        <w:rPr>
          <w:rFonts w:eastAsiaTheme="minorHAnsi" w:cstheme="minorHAnsi"/>
          <w:sz w:val="24"/>
          <w:szCs w:val="24"/>
          <w:lang w:eastAsia="en-US"/>
        </w:rPr>
        <w:t xml:space="preserve"> biases</w:t>
      </w:r>
      <w:r>
        <w:rPr>
          <w:rFonts w:eastAsiaTheme="minorHAnsi" w:cstheme="minorHAnsi"/>
          <w:sz w:val="24"/>
          <w:szCs w:val="24"/>
          <w:lang w:eastAsia="en-US"/>
        </w:rPr>
        <w:t xml:space="preserve"> (RB, in absolute value) </w:t>
      </w:r>
      <w:r>
        <w:rPr>
          <w:rFonts w:cstheme="minorHAnsi"/>
          <w:sz w:val="24"/>
          <w:szCs w:val="24"/>
        </w:rPr>
        <w:t>obtained</w:t>
      </w:r>
      <w:r w:rsidRPr="00852540">
        <w:rPr>
          <w:rFonts w:cs="Times New Roman"/>
          <w:sz w:val="24"/>
          <w:szCs w:val="24"/>
        </w:rPr>
        <w:t xml:space="preserve"> by three propensity score weighting approaches under different scenarios by varying the level of overla</w:t>
      </w:r>
      <w:r>
        <w:rPr>
          <w:rFonts w:cs="Times New Roman"/>
          <w:sz w:val="24"/>
          <w:szCs w:val="24"/>
        </w:rPr>
        <w:t>p in propensity score (</w:t>
      </w:r>
      <w:r w:rsidRPr="00852540">
        <w:rPr>
          <w:rFonts w:cs="Times New Roman"/>
          <w:sz w:val="24"/>
          <w:szCs w:val="24"/>
        </w:rPr>
        <w:t>RB is in scale of 10</w:t>
      </w:r>
      <w:r w:rsidRPr="00852540">
        <w:rPr>
          <w:rFonts w:cs="Times New Roman"/>
          <w:sz w:val="24"/>
          <w:szCs w:val="24"/>
          <w:vertAlign w:val="superscript"/>
        </w:rPr>
        <w:t>-2</w:t>
      </w:r>
      <w:r w:rsidRPr="00852540">
        <w:rPr>
          <w:rFonts w:cs="Times New Roman"/>
          <w:sz w:val="24"/>
          <w:szCs w:val="24"/>
        </w:rPr>
        <w:t>)</w:t>
      </w:r>
    </w:p>
    <w:p w14:paraId="32AC0E28" w14:textId="2BEAA96E" w:rsidR="00EE7273" w:rsidRPr="003B71B1" w:rsidRDefault="00360611" w:rsidP="00EE7273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6472AA04" wp14:editId="1E8BDC30">
            <wp:extent cx="5943600" cy="14154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1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A19C7" w14:textId="3E4E1573" w:rsidR="00E35834" w:rsidRDefault="00E35834" w:rsidP="00F355B1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sz w:val="24"/>
          <w:szCs w:val="24"/>
        </w:rPr>
      </w:pPr>
    </w:p>
    <w:p w14:paraId="1924DD46" w14:textId="75B53188" w:rsidR="00F355B1" w:rsidRDefault="00F355B1" w:rsidP="00F355B1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Appendix</w:t>
      </w:r>
    </w:p>
    <w:p w14:paraId="36498046" w14:textId="77777777" w:rsidR="00F355B1" w:rsidRDefault="00F355B1" w:rsidP="00F355B1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sz w:val="24"/>
          <w:szCs w:val="24"/>
        </w:rPr>
      </w:pPr>
    </w:p>
    <w:p w14:paraId="3CCADFF6" w14:textId="77777777" w:rsidR="00F355B1" w:rsidRPr="00431DFA" w:rsidRDefault="00F355B1" w:rsidP="00F355B1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A.1 The simulation based on the conditional probability</w:t>
      </w:r>
    </w:p>
    <w:p w14:paraId="4DFEB4BC" w14:textId="77777777" w:rsidR="00F355B1" w:rsidRDefault="00F355B1" w:rsidP="00F355B1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sz w:val="24"/>
          <w:szCs w:val="24"/>
        </w:rPr>
      </w:pPr>
    </w:p>
    <w:p w14:paraId="3F687E5E" w14:textId="4440790D" w:rsidR="00F355B1" w:rsidRDefault="00F355B1" w:rsidP="00F355B1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 xml:space="preserve">For this part, we simply suppress </w:t>
      </w:r>
      <m:oMath>
        <m:d>
          <m:d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x</m:t>
                </m:r>
              </m:e>
            </m:acc>
          </m:e>
        </m:d>
      </m:oMath>
      <w:r>
        <w:rPr>
          <w:rFonts w:eastAsiaTheme="minorEastAsia" w:cstheme="minorHAnsi"/>
          <w:sz w:val="24"/>
          <w:szCs w:val="24"/>
        </w:rPr>
        <w:t xml:space="preserve"> after the notations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0</m:t>
            </m:r>
          </m:sub>
        </m:sSub>
      </m:oMath>
      <w:r>
        <w:rPr>
          <w:rFonts w:eastAsiaTheme="minorEastAsia" w:cstheme="minorHAnsi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1</m:t>
            </m:r>
          </m:sub>
        </m:sSub>
      </m:oMath>
      <w:r>
        <w:rPr>
          <w:rFonts w:eastAsiaTheme="minorEastAsia" w:cstheme="minorHAnsi"/>
          <w:sz w:val="24"/>
          <w:szCs w:val="24"/>
        </w:rPr>
        <w:t>. Note that</w:t>
      </w:r>
    </w:p>
    <w:p w14:paraId="26C4AF78" w14:textId="77777777" w:rsidR="00F355B1" w:rsidRPr="0084723D" w:rsidRDefault="00360611" w:rsidP="00F355B1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sub>
          </m:sSub>
          <m:d>
            <m:dPr>
              <m:begChr m:val="["/>
              <m:endChr m:val="]"/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1+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1-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</m:e>
          </m:d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≤</m:t>
          </m:r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sub>
          </m:sSub>
          <m:d>
            <m:dPr>
              <m:begChr m:val="["/>
              <m:endChr m:val="]"/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1+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1-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1-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&lt;</m:t>
          </m:r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sub>
          </m:sSub>
          <m:d>
            <m:dPr>
              <m:begChr m:val="["/>
              <m:endChr m:val="]"/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1+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1-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</m:d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&lt;</m:t>
          </m:r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+</m:t>
          </m:r>
          <m:d>
            <m:d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1-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</m:t>
          </m:r>
        </m:oMath>
      </m:oMathPara>
    </w:p>
    <w:p w14:paraId="628C67D5" w14:textId="77777777" w:rsidR="00F355B1" w:rsidRDefault="00F355B1" w:rsidP="00F355B1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while</w:t>
      </w:r>
    </w:p>
    <w:p w14:paraId="3F783D08" w14:textId="77777777" w:rsidR="00F355B1" w:rsidRPr="00E52AC2" w:rsidRDefault="00360611" w:rsidP="00F355B1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sub>
          </m:sSub>
          <m:d>
            <m:dPr>
              <m:begChr m:val="["/>
              <m:endChr m:val="]"/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1+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1-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</m:e>
          </m:d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≥</m:t>
          </m:r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sub>
          </m:sSub>
          <m:d>
            <m:dPr>
              <m:begChr m:val="["/>
              <m:endChr m:val="]"/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1+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1-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0-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&gt;</m:t>
          </m:r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sub>
          </m:sSub>
          <m:d>
            <m:dPr>
              <m:begChr m:val="["/>
              <m:endChr m:val="]"/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1-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1-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</m:d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sSubSup>
            <m:sSubSup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&gt;0</m:t>
          </m:r>
        </m:oMath>
      </m:oMathPara>
    </w:p>
    <w:p w14:paraId="02CA2FE8" w14:textId="77777777" w:rsidR="00F355B1" w:rsidRDefault="00F355B1" w:rsidP="00F355B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 xml:space="preserve">Thus, </w:t>
      </w: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</m:t>
            </m:r>
          </m:sub>
        </m:sSub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1+</m:t>
            </m:r>
            <m:d>
              <m:d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1-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1</m:t>
                    </m:r>
                  </m:sub>
                </m:sSub>
              </m:e>
            </m:d>
            <m:d>
              <m:d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0</m:t>
                    </m:r>
                  </m:sub>
                </m:sSub>
              </m:e>
            </m:d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∈</m:t>
        </m:r>
        <m:d>
          <m:d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0,1</m:t>
            </m:r>
          </m:e>
        </m:d>
      </m:oMath>
      <w:r>
        <w:rPr>
          <w:rFonts w:eastAsiaTheme="minorEastAsia" w:cstheme="minorHAnsi"/>
          <w:sz w:val="24"/>
          <w:szCs w:val="24"/>
        </w:rPr>
        <w:t xml:space="preserve">, i.e. </w:t>
      </w: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</m:t>
            </m:r>
          </m:sub>
        </m:sSub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1+</m:t>
            </m:r>
            <m:d>
              <m:d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1-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1</m:t>
                    </m:r>
                  </m:sub>
                </m:sSub>
              </m:e>
            </m:d>
            <m:d>
              <m:d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Y</m:t>
                </m:r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0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0</m:t>
                    </m:r>
                  </m:sub>
                </m:sSub>
              </m:e>
            </m:d>
          </m:e>
        </m:d>
      </m:oMath>
      <w:r>
        <w:rPr>
          <w:rFonts w:eastAsiaTheme="minorEastAsia" w:cstheme="minorHAnsi"/>
          <w:sz w:val="24"/>
          <w:szCs w:val="24"/>
        </w:rPr>
        <w:t xml:space="preserve"> could be considered as the mean of a Bernoulli random variable given Y(0). Moreover,</w:t>
      </w:r>
      <w:r>
        <w:rPr>
          <w:rFonts w:cstheme="minorHAnsi"/>
          <w:sz w:val="24"/>
          <w:szCs w:val="24"/>
        </w:rPr>
        <w:t xml:space="preserve"> it is straightforward that the unconditional expectation of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Y</m:t>
        </m:r>
        <m:d>
          <m:d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</m:t>
            </m:r>
          </m:e>
        </m:d>
      </m:oMath>
      <w:r>
        <w:rPr>
          <w:rFonts w:cstheme="minorHAnsi"/>
          <w:sz w:val="24"/>
          <w:szCs w:val="24"/>
        </w:rPr>
        <w:t xml:space="preserve"> is</w:t>
      </w:r>
    </w:p>
    <w:p w14:paraId="219C7C26" w14:textId="77777777" w:rsidR="00F355B1" w:rsidRPr="001B01E5" w:rsidRDefault="00F355B1" w:rsidP="00F355B1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sz w:val="24"/>
          <w:szCs w:val="24"/>
        </w:rPr>
      </w:pPr>
      <m:oMathPara>
        <m:oMath>
          <m:r>
            <w:rPr>
              <w:rFonts w:ascii="Cambria Math" w:hAnsi="Cambria Math" w:cstheme="minorHAnsi"/>
              <w:sz w:val="24"/>
              <w:szCs w:val="24"/>
            </w:rPr>
            <m:t>E</m:t>
          </m:r>
          <m:d>
            <m:dPr>
              <m:begChr m:val="["/>
              <m:endChr m:val="]"/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1</m:t>
                  </m:r>
                </m:sub>
              </m:sSub>
              <m:d>
                <m:dPr>
                  <m:begChr m:val="["/>
                  <m:endChr m:val="]"/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1+</m:t>
                  </m:r>
                  <m:d>
                    <m:d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1-</m:t>
                      </m:r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e>
                  </m:d>
                  <m:d>
                    <m:d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Y</m:t>
                      </m:r>
                      <m:d>
                        <m:dPr>
                          <m:ctrlPr>
                            <w:rPr>
                              <w:rFonts w:ascii="Cambria Math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0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</m:e>
                  </m:d>
                </m:e>
              </m:d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sub>
          </m:sSub>
          <m:d>
            <m:dPr>
              <m:begChr m:val="["/>
              <m:endChr m:val="]"/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1+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1-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E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Y</m:t>
                      </m:r>
                      <m:d>
                        <m:dPr>
                          <m:ctrlPr>
                            <w:rPr>
                              <w:rFonts w:ascii="Cambria Math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0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sub>
          </m:sSub>
        </m:oMath>
      </m:oMathPara>
    </w:p>
    <w:p w14:paraId="0B537F5F" w14:textId="77777777" w:rsidR="00F355B1" w:rsidRDefault="00F355B1" w:rsidP="00F355B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Which means that Y(1) simulated through the conditional probability method follows Bernoulli(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1</m:t>
            </m:r>
          </m:sub>
        </m:sSub>
      </m:oMath>
      <w:r>
        <w:rPr>
          <w:rFonts w:eastAsiaTheme="minorEastAsia" w:cstheme="minorHAnsi"/>
          <w:sz w:val="24"/>
          <w:szCs w:val="24"/>
        </w:rPr>
        <w:t>) unconditionally while Y(1) is dependent of Y(0) in a similar sense to that of Dugoff (2014).</w:t>
      </w:r>
    </w:p>
    <w:p w14:paraId="6D8CF3D5" w14:textId="77777777" w:rsidR="00F355B1" w:rsidRDefault="00F355B1" w:rsidP="00F355B1"/>
    <w:p w14:paraId="5373223F" w14:textId="00A0883A" w:rsidR="00F355B1" w:rsidRPr="00431DFA" w:rsidRDefault="00F355B1" w:rsidP="00F355B1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A.</w:t>
      </w:r>
      <w:r w:rsidR="000A69E0">
        <w:rPr>
          <w:rFonts w:cstheme="minorHAnsi"/>
          <w:b/>
          <w:sz w:val="24"/>
          <w:szCs w:val="24"/>
        </w:rPr>
        <w:t>2</w:t>
      </w:r>
      <w:r>
        <w:rPr>
          <w:rFonts w:cstheme="minorHAnsi"/>
          <w:b/>
          <w:sz w:val="24"/>
          <w:szCs w:val="24"/>
        </w:rPr>
        <w:t xml:space="preserve"> Calculation of the estimated PATE and PATT</w:t>
      </w:r>
    </w:p>
    <w:p w14:paraId="02F5AC13" w14:textId="05A04E38" w:rsidR="00F355B1" w:rsidRDefault="00F355B1" w:rsidP="00F355B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By the Bayes rule we have the density of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acc>
      </m:oMath>
      <w:r>
        <w:rPr>
          <w:rFonts w:eastAsiaTheme="minorEastAsia" w:cstheme="minorHAnsi"/>
          <w:sz w:val="24"/>
          <w:szCs w:val="24"/>
        </w:rPr>
        <w:t xml:space="preserve"> given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T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∈</m:t>
        </m:r>
        <m:r>
          <w:rPr>
            <w:rFonts w:ascii="Cambria Math" w:eastAsiaTheme="minorEastAsia" w:hAnsi="Cambria Math" w:cstheme="minorHAnsi"/>
            <w:sz w:val="24"/>
            <w:szCs w:val="24"/>
          </w:rPr>
          <m:t>A</m:t>
        </m:r>
      </m:oMath>
    </w:p>
    <w:p w14:paraId="25D6F892" w14:textId="752A9285" w:rsidR="00F355B1" w:rsidRPr="00514CF5" w:rsidRDefault="00F355B1" w:rsidP="00F355B1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sz w:val="24"/>
          <w:szCs w:val="24"/>
        </w:rPr>
      </w:pPr>
      <m:oMathPara>
        <m:oMath>
          <m:r>
            <w:rPr>
              <w:rFonts w:ascii="Cambria Math" w:hAnsi="Cambria Math" w:cstheme="minorHAnsi"/>
              <w:sz w:val="24"/>
              <w:szCs w:val="24"/>
            </w:rPr>
            <w:lastRenderedPageBreak/>
            <m:t>f</m:t>
          </m:r>
          <m:d>
            <m:d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x</m:t>
                  </m:r>
                </m:e>
              </m:acc>
            </m:e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∈</m:t>
              </m:r>
              <m:r>
                <w:rPr>
                  <w:rFonts w:ascii="Cambria Math" w:hAnsi="Cambria Math" w:cstheme="minorHAnsi"/>
                  <w:sz w:val="24"/>
                  <w:szCs w:val="24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P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δ=1</m:t>
                  </m:r>
                </m:e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T∈A</m:t>
                  </m:r>
                </m:e>
              </m:d>
              <m:r>
                <w:rPr>
                  <w:rFonts w:ascii="Cambria Math" w:hAnsi="Cambria Math" w:cstheme="minorHAnsi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x</m:t>
                      </m:r>
                    </m:e>
                  </m:acc>
                </m:e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δ=1,T∈A</m:t>
                  </m:r>
                </m:e>
              </m:d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P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δ=1</m:t>
                  </m:r>
                </m:e>
                <m:e>
                  <m:acc>
                    <m:accPr>
                      <m:chr m:val="⃗"/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=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,T∈A</m:t>
                  </m:r>
                </m:e>
              </m:d>
            </m:den>
          </m:f>
          <m: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P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δ=1</m:t>
                  </m:r>
                </m:e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T∈A</m:t>
                  </m:r>
                </m:e>
              </m:d>
              <m:r>
                <w:rPr>
                  <w:rFonts w:ascii="Cambria Math" w:hAnsi="Cambria Math" w:cstheme="minorHAnsi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x</m:t>
                      </m:r>
                    </m:e>
                  </m:acc>
                </m:e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δ=1,T∈A</m:t>
                  </m:r>
                </m:e>
              </m:d>
            </m:num>
            <m:den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π</m:t>
              </m:r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x</m:t>
                      </m:r>
                    </m:e>
                  </m:acc>
                </m:e>
              </m:d>
            </m:den>
          </m:f>
        </m:oMath>
      </m:oMathPara>
    </w:p>
    <w:p w14:paraId="430ABE33" w14:textId="5D98E4A5" w:rsidR="00F355B1" w:rsidRDefault="00F355B1" w:rsidP="00F355B1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 xml:space="preserve">Thus, integrating both sides over the support of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acc>
      </m:oMath>
      <w:r>
        <w:rPr>
          <w:rFonts w:eastAsiaTheme="minorEastAsia" w:cstheme="minorHAnsi"/>
          <w:sz w:val="24"/>
          <w:szCs w:val="24"/>
        </w:rPr>
        <w:t xml:space="preserve"> yields</w:t>
      </w:r>
    </w:p>
    <w:p w14:paraId="0E2F8E1C" w14:textId="5E05919C" w:rsidR="00F355B1" w:rsidRPr="00C5494B" w:rsidRDefault="00F355B1" w:rsidP="00F355B1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sz w:val="24"/>
          <w:szCs w:val="24"/>
        </w:rPr>
      </w:pPr>
      <m:oMathPara>
        <m:oMath>
          <m:r>
            <w:rPr>
              <w:rFonts w:ascii="Cambria Math" w:hAnsi="Cambria Math" w:cstheme="minorHAnsi"/>
              <w:sz w:val="24"/>
              <w:szCs w:val="24"/>
            </w:rPr>
            <m:t>E</m:t>
          </m:r>
          <m:d>
            <m:d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π</m:t>
                  </m:r>
                  <m:d>
                    <m:d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24"/>
                          <w:szCs w:val="24"/>
                        </w:rPr>
                      </m:ctrlPr>
                    </m:d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X</m:t>
                          </m:r>
                        </m:e>
                      </m:acc>
                    </m:e>
                  </m:d>
                </m:den>
              </m:f>
            </m:e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=1,</m:t>
              </m:r>
              <m:r>
                <w:rPr>
                  <w:rFonts w:ascii="Cambria Math" w:hAnsi="Cambria Math" w:cstheme="minorHAnsi"/>
                  <w:sz w:val="24"/>
                  <w:szCs w:val="24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∈</m:t>
              </m:r>
              <m:r>
                <w:rPr>
                  <w:rFonts w:ascii="Cambria Math" w:hAnsi="Cambria Math" w:cstheme="minorHAnsi"/>
                  <w:sz w:val="24"/>
                  <w:szCs w:val="24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P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=1</m:t>
                  </m:r>
                </m:e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∈</m:t>
                  </m:r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A</m:t>
                  </m:r>
                </m:e>
              </m:d>
            </m:den>
          </m:f>
        </m:oMath>
      </m:oMathPara>
    </w:p>
    <w:p w14:paraId="516B8B02" w14:textId="77777777" w:rsidR="00F355B1" w:rsidRDefault="00F355B1" w:rsidP="00F355B1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 xml:space="preserve">Hence, when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A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0,1</m:t>
            </m:r>
          </m:e>
        </m:d>
      </m:oMath>
      <w:r>
        <w:rPr>
          <w:rFonts w:eastAsiaTheme="minorEastAsia" w:cstheme="minorHAnsi"/>
          <w:sz w:val="24"/>
          <w:szCs w:val="24"/>
        </w:rPr>
        <w:t xml:space="preserve"> we have </w:t>
      </w:r>
    </w:p>
    <w:p w14:paraId="25C0A677" w14:textId="750F413C" w:rsidR="00F355B1" w:rsidRDefault="00F355B1" w:rsidP="00F355B1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sz w:val="24"/>
          <w:szCs w:val="24"/>
        </w:rPr>
      </w:pPr>
      <m:oMathPara>
        <m:oMath>
          <m:r>
            <w:rPr>
              <w:rFonts w:ascii="Cambria Math" w:hAnsi="Cambria Math" w:cstheme="minorHAnsi"/>
              <w:sz w:val="24"/>
              <w:szCs w:val="24"/>
            </w:rPr>
            <m:t>E</m:t>
          </m:r>
          <m:d>
            <m:d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π</m:t>
                  </m:r>
                  <m:d>
                    <m:d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24"/>
                          <w:szCs w:val="24"/>
                        </w:rPr>
                      </m:ctrlPr>
                    </m:d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X</m:t>
                          </m:r>
                        </m:e>
                      </m:acc>
                    </m:e>
                  </m:d>
                </m:den>
              </m:f>
            </m:e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=1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P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=1</m:t>
                  </m:r>
                </m:e>
              </m:d>
            </m:den>
          </m:f>
        </m:oMath>
      </m:oMathPara>
    </w:p>
    <w:p w14:paraId="6ABEFBCB" w14:textId="77777777" w:rsidR="00F355B1" w:rsidRDefault="00F355B1" w:rsidP="00F355B1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and thus, the theoretical PATE is</w:t>
      </w:r>
    </w:p>
    <w:p w14:paraId="3BCE8F69" w14:textId="6A29E64B" w:rsidR="00F355B1" w:rsidRPr="007518B4" w:rsidRDefault="00F355B1" w:rsidP="00F355B1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PATE=</m:t>
          </m:r>
          <m:r>
            <w:rPr>
              <w:rFonts w:ascii="Cambria Math" w:hAnsi="Cambria Math" w:cstheme="minorHAnsi"/>
              <w:sz w:val="24"/>
              <w:szCs w:val="24"/>
            </w:rPr>
            <m:t>E</m:t>
          </m:r>
          <m:d>
            <m:d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Y</m:t>
              </m:r>
            </m:e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=1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-</m:t>
          </m:r>
          <m:r>
            <w:rPr>
              <w:rFonts w:ascii="Cambria Math" w:hAnsi="Cambria Math" w:cstheme="minorHAnsi"/>
              <w:sz w:val="24"/>
              <w:szCs w:val="24"/>
            </w:rPr>
            <m:t>E</m:t>
          </m:r>
          <m:d>
            <m:d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Y</m:t>
              </m:r>
            </m:e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=0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r>
            <w:rPr>
              <w:rFonts w:ascii="Cambria Math" w:hAnsi="Cambria Math" w:cstheme="minorHAnsi"/>
              <w:sz w:val="24"/>
              <w:szCs w:val="24"/>
            </w:rPr>
            <m:t>E</m:t>
          </m:r>
          <m:d>
            <m:dPr>
              <m:begChr m:val="["/>
              <m:endChr m:val="]"/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E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Y</m:t>
                  </m:r>
                </m:e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=1,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X</m:t>
                      </m:r>
                    </m:e>
                  </m:acc>
                </m:e>
              </m:d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r>
                <w:rPr>
                  <w:rFonts w:ascii="Cambria Math" w:hAnsi="Cambria Math" w:cstheme="minorHAnsi"/>
                  <w:sz w:val="24"/>
                  <w:szCs w:val="24"/>
                </w:rPr>
                <m:t>E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Y</m:t>
                  </m:r>
                </m:e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=0,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X</m:t>
                      </m:r>
                    </m:e>
                  </m:acc>
                </m:e>
              </m:d>
            </m:e>
          </m:d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  <m:r>
            <w:rPr>
              <w:rFonts w:ascii="Cambria Math" w:hAnsi="Cambria Math" w:cstheme="minorHAnsi"/>
              <w:sz w:val="24"/>
              <w:szCs w:val="24"/>
            </w:rPr>
            <m:t>P</m:t>
          </m:r>
          <m:d>
            <m:d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=1</m:t>
              </m:r>
            </m:e>
          </m:d>
          <m:r>
            <w:rPr>
              <w:rFonts w:ascii="Cambria Math" w:hAnsi="Cambria Math" w:cstheme="minorHAnsi"/>
              <w:sz w:val="24"/>
              <w:szCs w:val="24"/>
            </w:rPr>
            <m:t>E</m:t>
          </m:r>
          <m:d>
            <m:d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E</m:t>
                  </m:r>
                  <m:d>
                    <m:d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Y</m:t>
                      </m:r>
                    </m:e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=1,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X</m:t>
                          </m:r>
                        </m:e>
                      </m:acc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E</m:t>
                  </m:r>
                  <m:d>
                    <m:d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Y</m:t>
                      </m:r>
                    </m:e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=0,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X</m:t>
                          </m:r>
                        </m:e>
                      </m:acc>
                    </m:e>
                  </m:d>
                </m:num>
                <m:den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π</m:t>
                  </m:r>
                  <m:d>
                    <m:d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24"/>
                          <w:szCs w:val="24"/>
                        </w:rPr>
                      </m:ctrlPr>
                    </m:d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X</m:t>
                          </m:r>
                        </m:e>
                      </m:acc>
                    </m:e>
                  </m:d>
                </m:den>
              </m:f>
            </m:e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=1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E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E</m:t>
                      </m:r>
                      <m:d>
                        <m:dPr>
                          <m:ctrlPr>
                            <w:rPr>
                              <w:rFonts w:ascii="Cambria Math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Y</m:t>
                          </m:r>
                        </m:e>
                        <m:e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=1,</m:t>
                          </m:r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 w:cstheme="minorHAnsi"/>
                                  <w:i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theme="minorHAnsi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</m:acc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E</m:t>
                      </m:r>
                      <m:d>
                        <m:dPr>
                          <m:ctrlPr>
                            <w:rPr>
                              <w:rFonts w:ascii="Cambria Math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Y</m:t>
                          </m:r>
                        </m:e>
                        <m:e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=0,</m:t>
                          </m:r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 w:cstheme="minorHAnsi"/>
                                  <w:i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theme="minorHAnsi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</m:acc>
                        </m:e>
                      </m:d>
                    </m:num>
                    <m:den>
                      <m: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</w:rPr>
                        <m:t>π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 w:cstheme="minorHAnsi"/>
                                  <w:i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theme="minorHAnsi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</m:acc>
                        </m:e>
                      </m:d>
                    </m:den>
                  </m:f>
                </m:e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=1</m:t>
                  </m:r>
                </m:e>
              </m:d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E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</w:rPr>
                        <m:t>π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 w:cstheme="minorHAnsi"/>
                                  <w:i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theme="minorHAnsi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</m:acc>
                        </m:e>
                      </m:d>
                    </m:den>
                  </m:f>
                </m:e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=1</m:t>
                  </m:r>
                </m:e>
              </m:d>
            </m:den>
          </m:f>
        </m:oMath>
      </m:oMathPara>
    </w:p>
    <w:p w14:paraId="7E6081DD" w14:textId="77777777" w:rsidR="00F355B1" w:rsidRDefault="00F355B1" w:rsidP="00F355B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Therefore, the estimated PATE could be roughly written as the following weighted average form</w:t>
      </w:r>
    </w:p>
    <w:p w14:paraId="5762E981" w14:textId="4FD8823F" w:rsidR="00F355B1" w:rsidRPr="008774A4" w:rsidRDefault="00360611" w:rsidP="00F355B1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sz w:val="24"/>
          <w:szCs w:val="24"/>
        </w:rPr>
      </w:pPr>
      <m:oMathPara>
        <m:oMath>
          <m:acc>
            <m:acc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PATE</m:t>
              </m:r>
            </m:e>
          </m:acc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=1</m:t>
                  </m:r>
                </m:sub>
                <m:sup>
                  <m:sSub>
                    <m:sSub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</w:rPr>
                        <m:t>Sample</m:t>
                      </m:r>
                    </m:sub>
                  </m:sSub>
                </m:sup>
                <m:e>
                  <m:f>
                    <m:f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i/>
                            </w:rPr>
                          </m:ctrlPr>
                        </m:sSubPr>
                        <m:e>
                          <m:acc>
                            <m:accPr>
                              <m:ctrlPr>
                                <w:rPr>
                                  <w:rFonts w:ascii="Cambria Math" w:hAnsi="Cambria Math" w:cstheme="minorHAnsi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theme="minorHAnsi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theme="minorHAnsi"/>
                            </w:rPr>
                            <m:t>i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1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i/>
                            </w:rPr>
                          </m:ctrlPr>
                        </m:sSubPr>
                        <m:e>
                          <m:acc>
                            <m:accPr>
                              <m:ctrlPr>
                                <w:rPr>
                                  <w:rFonts w:ascii="Cambria Math" w:hAnsi="Cambria Math" w:cstheme="minorHAnsi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theme="minorHAnsi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theme="minorHAnsi"/>
                            </w:rPr>
                            <m:t>i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0</m:t>
                          </m:r>
                        </m:e>
                      </m:d>
                    </m:num>
                    <m:den>
                      <m: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</w:rPr>
                        <m:t>π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theme="minorHAnsi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eastAsiaTheme="minorEastAsia" w:hAnsi="Cambria Math" w:cstheme="minorHAns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eastAsiaTheme="minorEastAsia" w:hAnsi="Cambria Math" w:cstheme="minorHAnsi"/>
                                      <w:sz w:val="24"/>
                                      <w:szCs w:val="24"/>
                                    </w:rPr>
                                    <m:t>x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eastAsiaTheme="minorEastAsia" w:hAnsi="Cambria Math" w:cstheme="minorHAnsi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den>
                  </m:f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=1</m:t>
                  </m:r>
                </m:sub>
                <m:sup>
                  <m:sSub>
                    <m:sSub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</w:rPr>
                        <m:t>Sample</m:t>
                      </m:r>
                    </m:sub>
                  </m:sSub>
                </m:sup>
                <m:e>
                  <m:f>
                    <m:f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</w:rPr>
                        <m:t>π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theme="minorHAnsi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eastAsiaTheme="minorEastAsia" w:hAnsi="Cambria Math" w:cstheme="minorHAns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eastAsiaTheme="minorEastAsia" w:hAnsi="Cambria Math" w:cstheme="minorHAnsi"/>
                                      <w:sz w:val="24"/>
                                      <w:szCs w:val="24"/>
                                    </w:rPr>
                                    <m:t>x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eastAsiaTheme="minorEastAsia" w:hAnsi="Cambria Math" w:cstheme="minorHAnsi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den>
                  </m:f>
                </m:e>
              </m:nary>
            </m:den>
          </m:f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fPr>
            <m:num>
              <m:nary>
                <m:naryPr>
                  <m:chr m:val="∑"/>
                  <m:limLoc m:val="subSup"/>
                  <m:ctrlPr>
                    <w:rPr>
                      <w:rFonts w:ascii="Cambria Math" w:hAnsi="Cambria Math" w:cstheme="minorHAnsi"/>
                      <w:i/>
                    </w:rPr>
                  </m:ctrlPr>
                </m:naryPr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=1</m:t>
                  </m:r>
                </m:sub>
                <m:sup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sample</m:t>
                      </m:r>
                    </m:sub>
                  </m:sSub>
                </m:sup>
                <m:e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w</m:t>
                  </m:r>
                  <m:d>
                    <m:d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eastAsiaTheme="minorEastAsia" w:hAnsi="Cambria Math" w:cstheme="minorHAnsi"/>
                                  <w:i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Theme="minorEastAsia" w:hAnsi="Cambria Math" w:cstheme="minorHAnsi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eastAsiaTheme="minorEastAsia" w:hAnsi="Cambria Math" w:cstheme="minorHAnsi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[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acc>
                        <m:accPr>
                          <m:ctrlPr>
                            <w:rPr>
                              <w:rFonts w:ascii="Cambria Math" w:hAnsi="Cambria Math" w:cstheme="minorHAnsi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theme="minorHAnsi"/>
                            </w:rPr>
                            <m:t>y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(1)-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acc>
                        <m:accPr>
                          <m:ctrlPr>
                            <w:rPr>
                              <w:rFonts w:ascii="Cambria Math" w:hAnsi="Cambria Math" w:cstheme="minorHAnsi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theme="minorHAnsi"/>
                            </w:rPr>
                            <m:t>y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(0)]</m:t>
                  </m:r>
                </m:e>
              </m:nary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hAnsi="Cambria Math" w:cstheme="minorHAnsi"/>
                      <w:i/>
                    </w:rPr>
                  </m:ctrlPr>
                </m:naryPr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=1</m:t>
                  </m:r>
                </m:sub>
                <m:sup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sample</m:t>
                      </m:r>
                    </m:sub>
                  </m:sSub>
                </m:sup>
                <m:e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w</m:t>
                  </m:r>
                  <m:d>
                    <m:d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eastAsiaTheme="minorEastAsia" w:hAnsi="Cambria Math" w:cstheme="minorHAnsi"/>
                                  <w:i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Theme="minorEastAsia" w:hAnsi="Cambria Math" w:cstheme="minorHAnsi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eastAsiaTheme="minorEastAsia" w:hAnsi="Cambria Math" w:cstheme="minorHAnsi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</m:den>
          </m:f>
        </m:oMath>
      </m:oMathPara>
    </w:p>
    <w:p w14:paraId="08A4DB33" w14:textId="77777777" w:rsidR="00F355B1" w:rsidRDefault="00F355B1" w:rsidP="00F355B1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 xml:space="preserve">Similarly, when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A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1</m:t>
            </m:r>
          </m:e>
        </m:d>
      </m:oMath>
      <w:r>
        <w:rPr>
          <w:rFonts w:eastAsiaTheme="minorEastAsia" w:cstheme="minorHAnsi"/>
          <w:sz w:val="24"/>
          <w:szCs w:val="24"/>
        </w:rPr>
        <w:t xml:space="preserve"> we have</w:t>
      </w:r>
    </w:p>
    <w:p w14:paraId="3779E521" w14:textId="72979000" w:rsidR="00F355B1" w:rsidRPr="000E1DAF" w:rsidRDefault="00F355B1" w:rsidP="00F355B1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sz w:val="24"/>
          <w:szCs w:val="24"/>
        </w:rPr>
      </w:pPr>
      <m:oMathPara>
        <m:oMath>
          <m:r>
            <w:rPr>
              <w:rFonts w:ascii="Cambria Math" w:hAnsi="Cambria Math" w:cstheme="minorHAnsi"/>
              <w:sz w:val="24"/>
              <w:szCs w:val="24"/>
            </w:rPr>
            <m:t>E</m:t>
          </m:r>
          <m:d>
            <m:d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π</m:t>
                  </m:r>
                  <m:d>
                    <m:d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24"/>
                          <w:szCs w:val="24"/>
                        </w:rPr>
                      </m:ctrlPr>
                    </m:d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X</m:t>
                          </m:r>
                        </m:e>
                      </m:acc>
                    </m:e>
                  </m:d>
                </m:den>
              </m:f>
            </m:e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=1,</m:t>
              </m:r>
              <m:r>
                <w:rPr>
                  <w:rFonts w:ascii="Cambria Math" w:hAnsi="Cambria Math" w:cstheme="minorHAnsi"/>
                  <w:sz w:val="24"/>
                  <w:szCs w:val="24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=1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P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=1</m:t>
                  </m:r>
                </m:e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=1</m:t>
                  </m:r>
                </m:e>
              </m:d>
            </m:den>
          </m:f>
        </m:oMath>
      </m:oMathPara>
    </w:p>
    <w:p w14:paraId="5A580644" w14:textId="77777777" w:rsidR="00F355B1" w:rsidRDefault="00F355B1" w:rsidP="00F355B1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Thus, theoretically we have</w:t>
      </w:r>
    </w:p>
    <w:p w14:paraId="7DF55264" w14:textId="74D3344F" w:rsidR="00F355B1" w:rsidRPr="00FD4AA7" w:rsidRDefault="00F355B1" w:rsidP="00F355B1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PATT=</m:t>
          </m:r>
          <m:r>
            <w:rPr>
              <w:rFonts w:ascii="Cambria Math" w:hAnsi="Cambria Math" w:cstheme="minorHAnsi"/>
              <w:sz w:val="24"/>
              <w:szCs w:val="24"/>
            </w:rPr>
            <m:t>E</m:t>
          </m:r>
          <m:d>
            <m:d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E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Y</m:t>
                  </m:r>
                </m:e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=1,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X</m:t>
                      </m:r>
                    </m:e>
                  </m:acc>
                </m:e>
              </m:d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-E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Y</m:t>
                  </m:r>
                </m:e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=0,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X</m:t>
                      </m:r>
                    </m:e>
                  </m:acc>
                </m:e>
              </m:d>
            </m:e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=1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  <m:r>
            <w:rPr>
              <w:rFonts w:ascii="Cambria Math" w:hAnsi="Cambria Math" w:cstheme="minorHAnsi"/>
              <w:sz w:val="24"/>
              <w:szCs w:val="24"/>
            </w:rPr>
            <m:t>P</m:t>
          </m:r>
          <m:d>
            <m:d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=1</m:t>
              </m:r>
            </m:e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=1</m:t>
              </m:r>
            </m:e>
          </m:d>
          <m:r>
            <w:rPr>
              <w:rFonts w:ascii="Cambria Math" w:hAnsi="Cambria Math" w:cstheme="minorHAnsi"/>
              <w:sz w:val="24"/>
              <w:szCs w:val="24"/>
            </w:rPr>
            <m:t>E</m:t>
          </m:r>
          <m:d>
            <m:d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E</m:t>
                  </m:r>
                  <m:d>
                    <m:d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Y</m:t>
                      </m:r>
                    </m:e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=1,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X</m:t>
                          </m:r>
                        </m:e>
                      </m:acc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E</m:t>
                  </m:r>
                  <m:d>
                    <m:d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Y</m:t>
                      </m:r>
                    </m:e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=0,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X</m:t>
                          </m:r>
                        </m:e>
                      </m:acc>
                    </m:e>
                  </m:d>
                </m:num>
                <m:den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π</m:t>
                  </m:r>
                  <m:d>
                    <m:d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24"/>
                          <w:szCs w:val="24"/>
                        </w:rPr>
                      </m:ctrlPr>
                    </m:d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X</m:t>
                          </m:r>
                        </m:e>
                      </m:acc>
                    </m:e>
                  </m:d>
                </m:den>
              </m:f>
            </m:e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δ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=1,</m:t>
              </m:r>
              <m:r>
                <w:rPr>
                  <w:rFonts w:ascii="Cambria Math" w:hAnsi="Cambria Math" w:cstheme="minorHAnsi"/>
                  <w:sz w:val="24"/>
                  <w:szCs w:val="24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=1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E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E</m:t>
                      </m:r>
                      <m:d>
                        <m:dPr>
                          <m:ctrlPr>
                            <w:rPr>
                              <w:rFonts w:ascii="Cambria Math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Y</m:t>
                          </m:r>
                        </m:e>
                        <m:e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=1,</m:t>
                          </m:r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 w:cstheme="minorHAnsi"/>
                                  <w:i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theme="minorHAnsi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</m:acc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E</m:t>
                      </m:r>
                      <m:d>
                        <m:dPr>
                          <m:ctrlPr>
                            <w:rPr>
                              <w:rFonts w:ascii="Cambria Math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Y</m:t>
                          </m:r>
                        </m:e>
                        <m:e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=0,</m:t>
                          </m:r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 w:cstheme="minorHAnsi"/>
                                  <w:i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theme="minorHAnsi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</m:acc>
                        </m:e>
                      </m:d>
                    </m:num>
                    <m:den>
                      <m: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</w:rPr>
                        <m:t>π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 w:cstheme="minorHAnsi"/>
                                  <w:i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theme="minorHAnsi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</m:acc>
                        </m:e>
                      </m:d>
                    </m:den>
                  </m:f>
                </m:e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=1,</m:t>
                  </m:r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=1</m:t>
                  </m:r>
                </m:e>
              </m:d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E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</w:rPr>
                        <m:t>π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 w:cstheme="minorHAnsi"/>
                                  <w:i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theme="minorHAnsi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</m:acc>
                        </m:e>
                      </m:d>
                    </m:den>
                  </m:f>
                </m:e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=1,</m:t>
                  </m:r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=1</m:t>
                  </m:r>
                </m:e>
              </m:d>
            </m:den>
          </m:f>
        </m:oMath>
      </m:oMathPara>
    </w:p>
    <w:p w14:paraId="4766B18D" w14:textId="77777777" w:rsidR="00F355B1" w:rsidRDefault="00F355B1" w:rsidP="00F355B1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Therefore, the estimated PATT could be roughly written as the following weighted average form</w:t>
      </w:r>
    </w:p>
    <w:p w14:paraId="49B6455D" w14:textId="296C16B6" w:rsidR="00F355B1" w:rsidRDefault="00360611" w:rsidP="00F355B1">
      <m:oMathPara>
        <m:oMath>
          <m:acc>
            <m:acc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PATT</m:t>
              </m:r>
            </m:e>
          </m:acc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=1</m:t>
                  </m:r>
                </m:sub>
                <m:sup>
                  <m:sSub>
                    <m:sSub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</w:rPr>
                        <m:t>Sample</m:t>
                      </m:r>
                    </m:sub>
                  </m:sSub>
                </m:sup>
                <m:e>
                  <m:f>
                    <m:f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i/>
                            </w:rPr>
                          </m:ctrlPr>
                        </m:sSubPr>
                        <m:e>
                          <m:acc>
                            <m:accPr>
                              <m:ctrlPr>
                                <w:rPr>
                                  <w:rFonts w:ascii="Cambria Math" w:hAnsi="Cambria Math" w:cstheme="minorHAnsi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theme="minorHAnsi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theme="minorHAnsi"/>
                            </w:rPr>
                            <m:t>i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1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i/>
                            </w:rPr>
                          </m:ctrlPr>
                        </m:sSubPr>
                        <m:e>
                          <m:acc>
                            <m:accPr>
                              <m:ctrlPr>
                                <w:rPr>
                                  <w:rFonts w:ascii="Cambria Math" w:hAnsi="Cambria Math" w:cstheme="minorHAnsi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theme="minorHAnsi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theme="minorHAnsi"/>
                            </w:rPr>
                            <m:t>i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0</m:t>
                          </m:r>
                        </m:e>
                      </m:d>
                    </m:num>
                    <m:den>
                      <m: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</w:rPr>
                        <m:t>π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theme="minorHAnsi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eastAsiaTheme="minorEastAsia" w:hAnsi="Cambria Math" w:cstheme="minorHAns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eastAsiaTheme="minorEastAsia" w:hAnsi="Cambria Math" w:cstheme="minorHAnsi"/>
                                      <w:sz w:val="24"/>
                                      <w:szCs w:val="24"/>
                                    </w:rPr>
                                    <m:t>x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eastAsiaTheme="minorEastAsia" w:hAnsi="Cambria Math" w:cstheme="minorHAnsi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∙1</m:t>
                  </m:r>
                  <m:d>
                    <m:dPr>
                      <m:begChr m:val="{"/>
                      <m:endChr m:val="}"/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=1</m:t>
                      </m:r>
                    </m:e>
                  </m:d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=1</m:t>
                  </m:r>
                </m:sub>
                <m:sup>
                  <m:sSub>
                    <m:sSub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</w:rPr>
                        <m:t>Sample</m:t>
                      </m:r>
                    </m:sub>
                  </m:sSub>
                </m:sup>
                <m:e>
                  <m:f>
                    <m:f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</w:rPr>
                        <m:t>π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theme="minorHAnsi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eastAsiaTheme="minorEastAsia" w:hAnsi="Cambria Math" w:cstheme="minorHAns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eastAsiaTheme="minorEastAsia" w:hAnsi="Cambria Math" w:cstheme="minorHAnsi"/>
                                      <w:sz w:val="24"/>
                                      <w:szCs w:val="24"/>
                                    </w:rPr>
                                    <m:t>x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eastAsiaTheme="minorEastAsia" w:hAnsi="Cambria Math" w:cstheme="minorHAnsi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den>
                  </m:f>
                </m:e>
              </m:nary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∙1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=1</m:t>
                  </m:r>
                </m:e>
              </m:d>
            </m:den>
          </m:f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fPr>
            <m:num>
              <m:nary>
                <m:naryPr>
                  <m:chr m:val="∑"/>
                  <m:limLoc m:val="subSup"/>
                  <m:ctrlPr>
                    <w:rPr>
                      <w:rFonts w:ascii="Cambria Math" w:hAnsi="Cambria Math" w:cstheme="minorHAnsi"/>
                      <w:i/>
                    </w:rPr>
                  </m:ctrlPr>
                </m:naryPr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=1</m:t>
                  </m:r>
                </m:sub>
                <m:sup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sample</m:t>
                      </m:r>
                    </m:sub>
                  </m:sSub>
                </m:sup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w</m:t>
                  </m:r>
                  <m:d>
                    <m:d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eastAsiaTheme="minorEastAsia" w:hAnsi="Cambria Math" w:cstheme="minorHAnsi"/>
                                  <w:i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Theme="minorEastAsia" w:hAnsi="Cambria Math" w:cstheme="minorHAnsi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eastAsiaTheme="minorEastAsia" w:hAnsi="Cambria Math" w:cstheme="minorHAnsi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[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acc>
                        <m:accPr>
                          <m:ctrlPr>
                            <w:rPr>
                              <w:rFonts w:ascii="Cambria Math" w:hAnsi="Cambria Math" w:cstheme="minorHAnsi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theme="minorHAnsi"/>
                            </w:rPr>
                            <m:t>y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(1)-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acc>
                        <m:accPr>
                          <m:ctrlPr>
                            <w:rPr>
                              <w:rFonts w:ascii="Cambria Math" w:hAnsi="Cambria Math" w:cstheme="minorHAnsi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theme="minorHAnsi"/>
                            </w:rPr>
                            <m:t>y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(0)]</m:t>
                  </m:r>
                </m:e>
              </m:nary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hAnsi="Cambria Math" w:cstheme="minorHAnsi"/>
                      <w:i/>
                    </w:rPr>
                  </m:ctrlPr>
                </m:naryPr>
                <m:sub>
                  <m:r>
                    <w:rPr>
                      <w:rFonts w:ascii="Cambria Math" w:hAnsi="Cambria Math" w:cstheme="minorHAnsi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=1</m:t>
                  </m:r>
                </m:sub>
                <m:sup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sample</m:t>
                      </m:r>
                    </m:sub>
                  </m:sSub>
                </m:sup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w</m:t>
                  </m:r>
                  <m:d>
                    <m:d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eastAsiaTheme="minorEastAsia" w:hAnsi="Cambria Math" w:cstheme="minorHAnsi"/>
                                  <w:i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Theme="minorEastAsia" w:hAnsi="Cambria Math" w:cstheme="minorHAnsi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eastAsiaTheme="minorEastAsia" w:hAnsi="Cambria Math" w:cstheme="minorHAnsi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</m:den>
          </m:f>
        </m:oMath>
      </m:oMathPara>
    </w:p>
    <w:p w14:paraId="708FE423" w14:textId="77777777" w:rsidR="00F355B1" w:rsidRDefault="00F355B1" w:rsidP="00F355B1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sz w:val="24"/>
          <w:szCs w:val="24"/>
        </w:rPr>
      </w:pPr>
    </w:p>
    <w:p w14:paraId="5B300D5F" w14:textId="77777777" w:rsidR="00F355B1" w:rsidRDefault="00F355B1" w:rsidP="00F355B1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sz w:val="24"/>
          <w:szCs w:val="24"/>
        </w:rPr>
      </w:pPr>
    </w:p>
    <w:p w14:paraId="051BFFC6" w14:textId="565279EF" w:rsidR="0070077D" w:rsidRDefault="0070077D"/>
    <w:sectPr w:rsidR="0070077D" w:rsidSect="009203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de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70792"/>
    <w:multiLevelType w:val="hybridMultilevel"/>
    <w:tmpl w:val="147061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C3583"/>
    <w:multiLevelType w:val="hybridMultilevel"/>
    <w:tmpl w:val="606CAAD8"/>
    <w:lvl w:ilvl="0" w:tplc="99969DA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E02F52"/>
    <w:multiLevelType w:val="hybridMultilevel"/>
    <w:tmpl w:val="8102B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E159A"/>
    <w:multiLevelType w:val="hybridMultilevel"/>
    <w:tmpl w:val="19B6C864"/>
    <w:lvl w:ilvl="0" w:tplc="4E56AA5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A32302"/>
    <w:multiLevelType w:val="hybridMultilevel"/>
    <w:tmpl w:val="F5C2A99C"/>
    <w:lvl w:ilvl="0" w:tplc="21E833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F4CB0"/>
    <w:multiLevelType w:val="hybridMultilevel"/>
    <w:tmpl w:val="9BC42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10830"/>
    <w:multiLevelType w:val="hybridMultilevel"/>
    <w:tmpl w:val="2C506DA8"/>
    <w:lvl w:ilvl="0" w:tplc="D62E4EC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FD60FE1"/>
    <w:multiLevelType w:val="hybridMultilevel"/>
    <w:tmpl w:val="6D886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C150A"/>
    <w:multiLevelType w:val="hybridMultilevel"/>
    <w:tmpl w:val="5B3A239C"/>
    <w:lvl w:ilvl="0" w:tplc="676E4F6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A943804"/>
    <w:multiLevelType w:val="multilevel"/>
    <w:tmpl w:val="762C1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C95335"/>
    <w:multiLevelType w:val="hybridMultilevel"/>
    <w:tmpl w:val="006225BE"/>
    <w:lvl w:ilvl="0" w:tplc="47A6103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37E1B76"/>
    <w:multiLevelType w:val="hybridMultilevel"/>
    <w:tmpl w:val="7E62F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B2077A"/>
    <w:multiLevelType w:val="hybridMultilevel"/>
    <w:tmpl w:val="DC58C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753666"/>
    <w:multiLevelType w:val="multilevel"/>
    <w:tmpl w:val="019617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2CD07C2"/>
    <w:multiLevelType w:val="multilevel"/>
    <w:tmpl w:val="BDEEF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5A007A"/>
    <w:multiLevelType w:val="hybridMultilevel"/>
    <w:tmpl w:val="C50633F6"/>
    <w:lvl w:ilvl="0" w:tplc="32DEBB02">
      <w:start w:val="1"/>
      <w:numFmt w:val="decimal"/>
      <w:lvlText w:val="%1."/>
      <w:lvlJc w:val="left"/>
      <w:pPr>
        <w:ind w:left="720" w:hanging="360"/>
      </w:pPr>
      <w:rPr>
        <w:rFonts w:cs="Code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10991"/>
    <w:multiLevelType w:val="hybridMultilevel"/>
    <w:tmpl w:val="E6EA1AD8"/>
    <w:lvl w:ilvl="0" w:tplc="EE16689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5484DF0"/>
    <w:multiLevelType w:val="hybridMultilevel"/>
    <w:tmpl w:val="099CE5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840C29"/>
    <w:multiLevelType w:val="hybridMultilevel"/>
    <w:tmpl w:val="1494BD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59017E"/>
    <w:multiLevelType w:val="hybridMultilevel"/>
    <w:tmpl w:val="25BAC54C"/>
    <w:lvl w:ilvl="0" w:tplc="3A60E1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8"/>
  </w:num>
  <w:num w:numId="7">
    <w:abstractNumId w:val="10"/>
  </w:num>
  <w:num w:numId="8">
    <w:abstractNumId w:val="16"/>
  </w:num>
  <w:num w:numId="9">
    <w:abstractNumId w:val="11"/>
  </w:num>
  <w:num w:numId="10">
    <w:abstractNumId w:val="13"/>
  </w:num>
  <w:num w:numId="11">
    <w:abstractNumId w:val="5"/>
  </w:num>
  <w:num w:numId="12">
    <w:abstractNumId w:val="7"/>
  </w:num>
  <w:num w:numId="13">
    <w:abstractNumId w:val="18"/>
  </w:num>
  <w:num w:numId="14">
    <w:abstractNumId w:val="0"/>
  </w:num>
  <w:num w:numId="15">
    <w:abstractNumId w:val="19"/>
  </w:num>
  <w:num w:numId="16">
    <w:abstractNumId w:val="17"/>
  </w:num>
  <w:num w:numId="17">
    <w:abstractNumId w:val="12"/>
  </w:num>
  <w:num w:numId="18">
    <w:abstractNumId w:val="15"/>
  </w:num>
  <w:num w:numId="19">
    <w:abstractNumId w:val="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F0D"/>
    <w:rsid w:val="000030C5"/>
    <w:rsid w:val="00005193"/>
    <w:rsid w:val="00011434"/>
    <w:rsid w:val="00013345"/>
    <w:rsid w:val="00014867"/>
    <w:rsid w:val="000226A2"/>
    <w:rsid w:val="00026D4C"/>
    <w:rsid w:val="000277CF"/>
    <w:rsid w:val="00043262"/>
    <w:rsid w:val="00055DA0"/>
    <w:rsid w:val="000563B5"/>
    <w:rsid w:val="000635BD"/>
    <w:rsid w:val="00077CD1"/>
    <w:rsid w:val="000830A7"/>
    <w:rsid w:val="00085DF7"/>
    <w:rsid w:val="0008706D"/>
    <w:rsid w:val="00087615"/>
    <w:rsid w:val="000A69E0"/>
    <w:rsid w:val="000B1A91"/>
    <w:rsid w:val="000B5248"/>
    <w:rsid w:val="000D3BD0"/>
    <w:rsid w:val="000E7B03"/>
    <w:rsid w:val="000F0394"/>
    <w:rsid w:val="000F5F9E"/>
    <w:rsid w:val="000F79A0"/>
    <w:rsid w:val="00102BC2"/>
    <w:rsid w:val="00107D98"/>
    <w:rsid w:val="00114232"/>
    <w:rsid w:val="00117CBD"/>
    <w:rsid w:val="00120106"/>
    <w:rsid w:val="00122D1B"/>
    <w:rsid w:val="00136422"/>
    <w:rsid w:val="001607BA"/>
    <w:rsid w:val="00167C93"/>
    <w:rsid w:val="0017041B"/>
    <w:rsid w:val="00185636"/>
    <w:rsid w:val="00196940"/>
    <w:rsid w:val="001978F7"/>
    <w:rsid w:val="001A0792"/>
    <w:rsid w:val="001A71AA"/>
    <w:rsid w:val="001A7BC0"/>
    <w:rsid w:val="001B1632"/>
    <w:rsid w:val="001C2E3B"/>
    <w:rsid w:val="001D371B"/>
    <w:rsid w:val="001D5DE3"/>
    <w:rsid w:val="001E5B8D"/>
    <w:rsid w:val="001E7ABB"/>
    <w:rsid w:val="001F3B2E"/>
    <w:rsid w:val="002033C5"/>
    <w:rsid w:val="00203D23"/>
    <w:rsid w:val="00211ED2"/>
    <w:rsid w:val="0022787D"/>
    <w:rsid w:val="00237C32"/>
    <w:rsid w:val="0024239D"/>
    <w:rsid w:val="00245957"/>
    <w:rsid w:val="0024609C"/>
    <w:rsid w:val="002539EF"/>
    <w:rsid w:val="00257AED"/>
    <w:rsid w:val="00260AFA"/>
    <w:rsid w:val="00260E9B"/>
    <w:rsid w:val="0027016B"/>
    <w:rsid w:val="00271A3F"/>
    <w:rsid w:val="00277544"/>
    <w:rsid w:val="00277D24"/>
    <w:rsid w:val="00283394"/>
    <w:rsid w:val="00285645"/>
    <w:rsid w:val="002866DB"/>
    <w:rsid w:val="002C080D"/>
    <w:rsid w:val="002C5A4A"/>
    <w:rsid w:val="002D2122"/>
    <w:rsid w:val="002E4BF1"/>
    <w:rsid w:val="002F57D8"/>
    <w:rsid w:val="002F5CF8"/>
    <w:rsid w:val="00303992"/>
    <w:rsid w:val="0031098E"/>
    <w:rsid w:val="00313E11"/>
    <w:rsid w:val="00322813"/>
    <w:rsid w:val="00324DD0"/>
    <w:rsid w:val="003525DB"/>
    <w:rsid w:val="00360611"/>
    <w:rsid w:val="00360624"/>
    <w:rsid w:val="00361344"/>
    <w:rsid w:val="00381189"/>
    <w:rsid w:val="00384A2C"/>
    <w:rsid w:val="00386BDF"/>
    <w:rsid w:val="00391DE5"/>
    <w:rsid w:val="003B7AA3"/>
    <w:rsid w:val="003C1A85"/>
    <w:rsid w:val="003D1601"/>
    <w:rsid w:val="003D6D0A"/>
    <w:rsid w:val="003E085F"/>
    <w:rsid w:val="003E3045"/>
    <w:rsid w:val="003F06FE"/>
    <w:rsid w:val="0040506D"/>
    <w:rsid w:val="0040588B"/>
    <w:rsid w:val="00422A5A"/>
    <w:rsid w:val="00431F80"/>
    <w:rsid w:val="004368DA"/>
    <w:rsid w:val="00441B11"/>
    <w:rsid w:val="00444938"/>
    <w:rsid w:val="00444DD2"/>
    <w:rsid w:val="00482110"/>
    <w:rsid w:val="00486B24"/>
    <w:rsid w:val="004918A9"/>
    <w:rsid w:val="00491A59"/>
    <w:rsid w:val="004A2FD7"/>
    <w:rsid w:val="004B0B15"/>
    <w:rsid w:val="004C0067"/>
    <w:rsid w:val="004C3433"/>
    <w:rsid w:val="004E6A0F"/>
    <w:rsid w:val="004F1326"/>
    <w:rsid w:val="004F3322"/>
    <w:rsid w:val="0050555D"/>
    <w:rsid w:val="00512501"/>
    <w:rsid w:val="00512652"/>
    <w:rsid w:val="00512D3D"/>
    <w:rsid w:val="00514EE9"/>
    <w:rsid w:val="005163A5"/>
    <w:rsid w:val="00522936"/>
    <w:rsid w:val="005232EF"/>
    <w:rsid w:val="00527922"/>
    <w:rsid w:val="00536D19"/>
    <w:rsid w:val="00537D82"/>
    <w:rsid w:val="00542698"/>
    <w:rsid w:val="00544718"/>
    <w:rsid w:val="005479C9"/>
    <w:rsid w:val="00547E89"/>
    <w:rsid w:val="005501DB"/>
    <w:rsid w:val="00564412"/>
    <w:rsid w:val="00567ACA"/>
    <w:rsid w:val="0057150E"/>
    <w:rsid w:val="00577A8F"/>
    <w:rsid w:val="00584190"/>
    <w:rsid w:val="0059220A"/>
    <w:rsid w:val="0059334D"/>
    <w:rsid w:val="00594818"/>
    <w:rsid w:val="005A229F"/>
    <w:rsid w:val="005A35B3"/>
    <w:rsid w:val="005B42B3"/>
    <w:rsid w:val="005D4C93"/>
    <w:rsid w:val="005D7F39"/>
    <w:rsid w:val="005E13C2"/>
    <w:rsid w:val="005E19A5"/>
    <w:rsid w:val="005E4386"/>
    <w:rsid w:val="0061078E"/>
    <w:rsid w:val="006118E7"/>
    <w:rsid w:val="006172AE"/>
    <w:rsid w:val="00623C5C"/>
    <w:rsid w:val="0062605A"/>
    <w:rsid w:val="00643F9C"/>
    <w:rsid w:val="00651B8D"/>
    <w:rsid w:val="006539FB"/>
    <w:rsid w:val="00654AD6"/>
    <w:rsid w:val="00666B50"/>
    <w:rsid w:val="00674019"/>
    <w:rsid w:val="006818C8"/>
    <w:rsid w:val="00687194"/>
    <w:rsid w:val="00693C0F"/>
    <w:rsid w:val="006940A9"/>
    <w:rsid w:val="006A3944"/>
    <w:rsid w:val="006A561A"/>
    <w:rsid w:val="006B7CF5"/>
    <w:rsid w:val="006C1EB8"/>
    <w:rsid w:val="006D2179"/>
    <w:rsid w:val="006E7CFC"/>
    <w:rsid w:val="006F130D"/>
    <w:rsid w:val="006F7AB7"/>
    <w:rsid w:val="0070077D"/>
    <w:rsid w:val="00701CA8"/>
    <w:rsid w:val="00707318"/>
    <w:rsid w:val="00715A79"/>
    <w:rsid w:val="007164ED"/>
    <w:rsid w:val="0072053C"/>
    <w:rsid w:val="0072297A"/>
    <w:rsid w:val="007234CD"/>
    <w:rsid w:val="00734A3F"/>
    <w:rsid w:val="00735421"/>
    <w:rsid w:val="00736E0C"/>
    <w:rsid w:val="00741872"/>
    <w:rsid w:val="00744D5F"/>
    <w:rsid w:val="00751C5F"/>
    <w:rsid w:val="007535DE"/>
    <w:rsid w:val="00755EDA"/>
    <w:rsid w:val="00756CD7"/>
    <w:rsid w:val="00775859"/>
    <w:rsid w:val="00781968"/>
    <w:rsid w:val="00794AA2"/>
    <w:rsid w:val="0079500B"/>
    <w:rsid w:val="007A36DA"/>
    <w:rsid w:val="007A47C4"/>
    <w:rsid w:val="007B7B61"/>
    <w:rsid w:val="007C3B92"/>
    <w:rsid w:val="007D3113"/>
    <w:rsid w:val="007D51E7"/>
    <w:rsid w:val="007D6971"/>
    <w:rsid w:val="007E0101"/>
    <w:rsid w:val="007E4D57"/>
    <w:rsid w:val="00801173"/>
    <w:rsid w:val="00811F43"/>
    <w:rsid w:val="00815121"/>
    <w:rsid w:val="008255CD"/>
    <w:rsid w:val="0082718B"/>
    <w:rsid w:val="00827C79"/>
    <w:rsid w:val="0083038C"/>
    <w:rsid w:val="00832F7A"/>
    <w:rsid w:val="00834818"/>
    <w:rsid w:val="0083587B"/>
    <w:rsid w:val="00847FCA"/>
    <w:rsid w:val="008514A2"/>
    <w:rsid w:val="00851E24"/>
    <w:rsid w:val="00854DE9"/>
    <w:rsid w:val="00862063"/>
    <w:rsid w:val="0087422B"/>
    <w:rsid w:val="00875430"/>
    <w:rsid w:val="00881B61"/>
    <w:rsid w:val="00881C5C"/>
    <w:rsid w:val="00891193"/>
    <w:rsid w:val="00897D7F"/>
    <w:rsid w:val="008A069C"/>
    <w:rsid w:val="008A149B"/>
    <w:rsid w:val="008B2350"/>
    <w:rsid w:val="008B47EA"/>
    <w:rsid w:val="008B6B27"/>
    <w:rsid w:val="008C3993"/>
    <w:rsid w:val="008C5F6E"/>
    <w:rsid w:val="008C72DA"/>
    <w:rsid w:val="008D0B7B"/>
    <w:rsid w:val="008D3744"/>
    <w:rsid w:val="008E2B46"/>
    <w:rsid w:val="008F2E7A"/>
    <w:rsid w:val="008F3F24"/>
    <w:rsid w:val="00901169"/>
    <w:rsid w:val="00906715"/>
    <w:rsid w:val="009072B3"/>
    <w:rsid w:val="0091749F"/>
    <w:rsid w:val="0092037D"/>
    <w:rsid w:val="00930073"/>
    <w:rsid w:val="00937EAF"/>
    <w:rsid w:val="00944560"/>
    <w:rsid w:val="00944931"/>
    <w:rsid w:val="00945D67"/>
    <w:rsid w:val="0095767B"/>
    <w:rsid w:val="00970B92"/>
    <w:rsid w:val="00975A58"/>
    <w:rsid w:val="00982007"/>
    <w:rsid w:val="00991F1F"/>
    <w:rsid w:val="009A2954"/>
    <w:rsid w:val="009A49AA"/>
    <w:rsid w:val="009B45FB"/>
    <w:rsid w:val="009B6641"/>
    <w:rsid w:val="009C1106"/>
    <w:rsid w:val="009D2419"/>
    <w:rsid w:val="009D4053"/>
    <w:rsid w:val="009D617D"/>
    <w:rsid w:val="009F09AF"/>
    <w:rsid w:val="00A05541"/>
    <w:rsid w:val="00A161D7"/>
    <w:rsid w:val="00A266C2"/>
    <w:rsid w:val="00A3313D"/>
    <w:rsid w:val="00A33417"/>
    <w:rsid w:val="00A35170"/>
    <w:rsid w:val="00A4217D"/>
    <w:rsid w:val="00A44BC8"/>
    <w:rsid w:val="00A52F76"/>
    <w:rsid w:val="00A56CB0"/>
    <w:rsid w:val="00A6016B"/>
    <w:rsid w:val="00A63F35"/>
    <w:rsid w:val="00A64D2F"/>
    <w:rsid w:val="00A82798"/>
    <w:rsid w:val="00A82A2A"/>
    <w:rsid w:val="00A82CAB"/>
    <w:rsid w:val="00A93A28"/>
    <w:rsid w:val="00AA23AC"/>
    <w:rsid w:val="00AC3003"/>
    <w:rsid w:val="00AC451F"/>
    <w:rsid w:val="00AC6B81"/>
    <w:rsid w:val="00AD43E3"/>
    <w:rsid w:val="00AD56DE"/>
    <w:rsid w:val="00AD573C"/>
    <w:rsid w:val="00AE3021"/>
    <w:rsid w:val="00AE66F5"/>
    <w:rsid w:val="00B00229"/>
    <w:rsid w:val="00B020A7"/>
    <w:rsid w:val="00B145D9"/>
    <w:rsid w:val="00B1654A"/>
    <w:rsid w:val="00B22AD1"/>
    <w:rsid w:val="00B22DCD"/>
    <w:rsid w:val="00B270DA"/>
    <w:rsid w:val="00B32606"/>
    <w:rsid w:val="00B36079"/>
    <w:rsid w:val="00B36D08"/>
    <w:rsid w:val="00B65C1C"/>
    <w:rsid w:val="00B661F7"/>
    <w:rsid w:val="00B70EB7"/>
    <w:rsid w:val="00B773C6"/>
    <w:rsid w:val="00B81405"/>
    <w:rsid w:val="00B827B0"/>
    <w:rsid w:val="00B92C6E"/>
    <w:rsid w:val="00BA1263"/>
    <w:rsid w:val="00BA306C"/>
    <w:rsid w:val="00BA5D5F"/>
    <w:rsid w:val="00BB7131"/>
    <w:rsid w:val="00BD15B4"/>
    <w:rsid w:val="00BD3EC6"/>
    <w:rsid w:val="00BD4197"/>
    <w:rsid w:val="00BD4CD7"/>
    <w:rsid w:val="00BD5C3C"/>
    <w:rsid w:val="00BF0A34"/>
    <w:rsid w:val="00BF30D3"/>
    <w:rsid w:val="00BF3ACA"/>
    <w:rsid w:val="00C0285D"/>
    <w:rsid w:val="00C04341"/>
    <w:rsid w:val="00C20035"/>
    <w:rsid w:val="00C2169E"/>
    <w:rsid w:val="00C31FC7"/>
    <w:rsid w:val="00C62790"/>
    <w:rsid w:val="00C6334C"/>
    <w:rsid w:val="00C71826"/>
    <w:rsid w:val="00C80B6F"/>
    <w:rsid w:val="00C83D4C"/>
    <w:rsid w:val="00C94BD8"/>
    <w:rsid w:val="00CA09DF"/>
    <w:rsid w:val="00CA70F0"/>
    <w:rsid w:val="00CA7693"/>
    <w:rsid w:val="00CB73D3"/>
    <w:rsid w:val="00CC55C4"/>
    <w:rsid w:val="00CE08DE"/>
    <w:rsid w:val="00CF1FD8"/>
    <w:rsid w:val="00D00865"/>
    <w:rsid w:val="00D10FF0"/>
    <w:rsid w:val="00D200C8"/>
    <w:rsid w:val="00D25F14"/>
    <w:rsid w:val="00D304DC"/>
    <w:rsid w:val="00D53A73"/>
    <w:rsid w:val="00D67AA9"/>
    <w:rsid w:val="00D74909"/>
    <w:rsid w:val="00D7534C"/>
    <w:rsid w:val="00D77151"/>
    <w:rsid w:val="00DA1441"/>
    <w:rsid w:val="00DA297C"/>
    <w:rsid w:val="00DB2C13"/>
    <w:rsid w:val="00DB510B"/>
    <w:rsid w:val="00DC193B"/>
    <w:rsid w:val="00DC2518"/>
    <w:rsid w:val="00DC5354"/>
    <w:rsid w:val="00DD12F0"/>
    <w:rsid w:val="00DD5BFC"/>
    <w:rsid w:val="00E10DB6"/>
    <w:rsid w:val="00E20298"/>
    <w:rsid w:val="00E21069"/>
    <w:rsid w:val="00E26020"/>
    <w:rsid w:val="00E35834"/>
    <w:rsid w:val="00E43E3D"/>
    <w:rsid w:val="00E45696"/>
    <w:rsid w:val="00E4631C"/>
    <w:rsid w:val="00E47BF5"/>
    <w:rsid w:val="00E52C2D"/>
    <w:rsid w:val="00E60B55"/>
    <w:rsid w:val="00E60F0D"/>
    <w:rsid w:val="00E631BE"/>
    <w:rsid w:val="00E72985"/>
    <w:rsid w:val="00E82758"/>
    <w:rsid w:val="00E9226C"/>
    <w:rsid w:val="00E92A4A"/>
    <w:rsid w:val="00E950DE"/>
    <w:rsid w:val="00EB6688"/>
    <w:rsid w:val="00EC0D3B"/>
    <w:rsid w:val="00EC339D"/>
    <w:rsid w:val="00EE6A56"/>
    <w:rsid w:val="00EE7273"/>
    <w:rsid w:val="00EF6CE4"/>
    <w:rsid w:val="00F13065"/>
    <w:rsid w:val="00F1793F"/>
    <w:rsid w:val="00F261FA"/>
    <w:rsid w:val="00F305AF"/>
    <w:rsid w:val="00F34720"/>
    <w:rsid w:val="00F355B1"/>
    <w:rsid w:val="00F355EE"/>
    <w:rsid w:val="00F43EE4"/>
    <w:rsid w:val="00F5154B"/>
    <w:rsid w:val="00F52D9A"/>
    <w:rsid w:val="00F55834"/>
    <w:rsid w:val="00F6292D"/>
    <w:rsid w:val="00F6341C"/>
    <w:rsid w:val="00F724E7"/>
    <w:rsid w:val="00F752C8"/>
    <w:rsid w:val="00F77928"/>
    <w:rsid w:val="00F90563"/>
    <w:rsid w:val="00F93493"/>
    <w:rsid w:val="00FA1B36"/>
    <w:rsid w:val="00FA7437"/>
    <w:rsid w:val="00FB1B62"/>
    <w:rsid w:val="00FB5BA0"/>
    <w:rsid w:val="00FB5C68"/>
    <w:rsid w:val="00FE6009"/>
    <w:rsid w:val="00FE70B8"/>
    <w:rsid w:val="00FF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2B277"/>
  <w15:chartTrackingRefBased/>
  <w15:docId w15:val="{91BE5E47-54EE-234A-A442-ECC1C233B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F0D"/>
    <w:pPr>
      <w:spacing w:after="160" w:line="259" w:lineRule="auto"/>
    </w:pPr>
    <w:rPr>
      <w:rFonts w:eastAsia="SimSu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55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55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5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55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F355B1"/>
    <w:pPr>
      <w:ind w:left="720"/>
      <w:contextualSpacing/>
    </w:pPr>
    <w:rPr>
      <w:rFonts w:eastAsiaTheme="minorHAnsi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355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55B1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55B1"/>
    <w:rPr>
      <w:rFonts w:eastAsiaTheme="minorHAnsi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55B1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5B1"/>
    <w:rPr>
      <w:rFonts w:ascii="Segoe UI" w:eastAsiaTheme="minorHAnsi" w:hAnsi="Segoe UI" w:cs="Segoe UI"/>
      <w:sz w:val="18"/>
      <w:szCs w:val="18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F355B1"/>
    <w:pPr>
      <w:spacing w:after="200" w:line="240" w:lineRule="auto"/>
    </w:pPr>
    <w:rPr>
      <w:rFonts w:eastAsiaTheme="minorEastAsia"/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355B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F355B1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F355B1"/>
    <w:rPr>
      <w:rFonts w:eastAsia="SimSun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355B1"/>
    <w:rPr>
      <w:rFonts w:eastAsia="SimSun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F355B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55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55B1"/>
    <w:rPr>
      <w:rFonts w:eastAsiaTheme="minorHAnsi"/>
      <w:b/>
      <w:bCs/>
      <w:sz w:val="20"/>
      <w:szCs w:val="20"/>
      <w:lang w:eastAsia="en-US"/>
    </w:rPr>
  </w:style>
  <w:style w:type="character" w:customStyle="1" w:styleId="hlfld-contribauthor">
    <w:name w:val="hlfld-contribauthor"/>
    <w:basedOn w:val="DefaultParagraphFont"/>
    <w:rsid w:val="00F355B1"/>
  </w:style>
  <w:style w:type="character" w:customStyle="1" w:styleId="nlmgiven-names">
    <w:name w:val="nlm_given-names"/>
    <w:basedOn w:val="DefaultParagraphFont"/>
    <w:rsid w:val="00F355B1"/>
  </w:style>
  <w:style w:type="character" w:customStyle="1" w:styleId="nlmyear">
    <w:name w:val="nlm_year"/>
    <w:basedOn w:val="DefaultParagraphFont"/>
    <w:rsid w:val="00F355B1"/>
  </w:style>
  <w:style w:type="character" w:customStyle="1" w:styleId="nlmarticle-title">
    <w:name w:val="nlm_article-title"/>
    <w:basedOn w:val="DefaultParagraphFont"/>
    <w:rsid w:val="00F355B1"/>
  </w:style>
  <w:style w:type="character" w:customStyle="1" w:styleId="nlmfpage">
    <w:name w:val="nlm_fpage"/>
    <w:basedOn w:val="DefaultParagraphFont"/>
    <w:rsid w:val="00F355B1"/>
  </w:style>
  <w:style w:type="character" w:customStyle="1" w:styleId="nlmlpage">
    <w:name w:val="nlm_lpage"/>
    <w:basedOn w:val="DefaultParagraphFont"/>
    <w:rsid w:val="00F355B1"/>
  </w:style>
  <w:style w:type="paragraph" w:customStyle="1" w:styleId="Default">
    <w:name w:val="Default"/>
    <w:rsid w:val="00F355B1"/>
    <w:pPr>
      <w:autoSpaceDE w:val="0"/>
      <w:autoSpaceDN w:val="0"/>
      <w:adjustRightInd w:val="0"/>
    </w:pPr>
    <w:rPr>
      <w:rFonts w:ascii="Code" w:eastAsiaTheme="minorHAnsi" w:hAnsi="Code" w:cs="Code"/>
      <w:color w:val="000000"/>
      <w:lang w:eastAsia="en-US"/>
    </w:rPr>
  </w:style>
  <w:style w:type="paragraph" w:styleId="Revision">
    <w:name w:val="Revision"/>
    <w:hidden/>
    <w:uiPriority w:val="99"/>
    <w:semiHidden/>
    <w:rsid w:val="00F355B1"/>
    <w:rPr>
      <w:rFonts w:eastAsiaTheme="minorHAnsi"/>
      <w:sz w:val="22"/>
      <w:szCs w:val="22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F355B1"/>
    <w:pPr>
      <w:spacing w:after="0"/>
      <w:jc w:val="center"/>
    </w:pPr>
    <w:rPr>
      <w:rFonts w:ascii="Calibri" w:eastAsiaTheme="minorHAnsi" w:hAnsi="Calibri" w:cs="Calibri"/>
      <w:lang w:eastAsia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355B1"/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F355B1"/>
    <w:pPr>
      <w:spacing w:line="240" w:lineRule="auto"/>
    </w:pPr>
    <w:rPr>
      <w:rFonts w:ascii="Calibri" w:eastAsiaTheme="minorHAnsi" w:hAnsi="Calibri" w:cs="Calibri"/>
      <w:lang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355B1"/>
    <w:rPr>
      <w:rFonts w:ascii="Calibri" w:eastAsiaTheme="minorHAnsi" w:hAnsi="Calibri" w:cs="Calibri"/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355B1"/>
    <w:rPr>
      <w:color w:val="954F72" w:themeColor="followedHyperlink"/>
      <w:u w:val="single"/>
    </w:rPr>
  </w:style>
  <w:style w:type="character" w:customStyle="1" w:styleId="ref-journal">
    <w:name w:val="ref-journal"/>
    <w:basedOn w:val="DefaultParagraphFont"/>
    <w:rsid w:val="00F355B1"/>
  </w:style>
  <w:style w:type="character" w:customStyle="1" w:styleId="ref-vol">
    <w:name w:val="ref-vol"/>
    <w:basedOn w:val="DefaultParagraphFont"/>
    <w:rsid w:val="00F355B1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55B1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F355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Hei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SimSun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Ji, Jiayi</dc:creator>
  <cp:keywords/>
  <dc:description/>
  <cp:lastModifiedBy>Ji, Jiayi</cp:lastModifiedBy>
  <cp:revision>6</cp:revision>
  <dcterms:created xsi:type="dcterms:W3CDTF">2021-10-18T14:47:00Z</dcterms:created>
  <dcterms:modified xsi:type="dcterms:W3CDTF">2022-02-18T22:07:00Z</dcterms:modified>
</cp:coreProperties>
</file>