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69" w:tblpY="849"/>
        <w:tblOverlap w:val="never"/>
        <w:tblW w:w="874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1830"/>
        <w:gridCol w:w="3150"/>
        <w:gridCol w:w="13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4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Name</w:t>
            </w:r>
          </w:p>
        </w:tc>
        <w:tc>
          <w:tcPr>
            <w:tcW w:w="18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Total number</w:t>
            </w: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</w:rPr>
              <w:t>Diseased leaf area (%)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b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i/>
                <w:color w:val="000000"/>
                <w:kern w:val="0"/>
                <w:sz w:val="24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PHQSN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77.35±10.84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Nip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76.14±11.85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0.384497703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OEOXO2(OE2)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72.90±15.33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0.188228726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OEOXO2(OE3)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71.6±14.33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0.103520681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OEOXO3(OE2)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76.83±13.16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0.449859584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OEOXO3(OE6)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76.85±12.47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0.453292485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OEOXO4(OE3)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71.07±14.70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0.090921624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OEOXO4(OE6)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1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71.70±14.88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0.10760623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sz w:val="22"/>
          <w:szCs w:val="22"/>
        </w:rPr>
        <w:t>.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2"/>
          <w:szCs w:val="22"/>
        </w:rPr>
        <w:t xml:space="preserve">The diseased leaf area of control (PHQSN) and OXO overexpressing plants </w:t>
      </w:r>
    </w:p>
    <w:p>
      <w:pPr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after inoculation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5E83DED"/>
    <w:rsid w:val="00486DF7"/>
    <w:rsid w:val="004F40B6"/>
    <w:rsid w:val="3EB478FB"/>
    <w:rsid w:val="41C83AFA"/>
    <w:rsid w:val="55E8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391</Characters>
  <Lines>3</Lines>
  <Paragraphs>1</Paragraphs>
  <TotalTime>1</TotalTime>
  <ScaleCrop>false</ScaleCrop>
  <LinksUpToDate>false</LinksUpToDate>
  <CharactersWithSpaces>443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2020-11-24T08:16:00Z</dcterms:created>
  <dc:creator>董董</dc:creator>
  <cp:lastModifiedBy>董董</cp:lastModifiedBy>
  <dcterms:modified xsi:type="dcterms:W3CDTF">2020-12-22T06:02:30Z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