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page" w:horzAnchor="margin" w:tblpXSpec="center" w:tblpY="2416"/>
        <w:tblOverlap w:val="never"/>
        <w:tblW w:w="16326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19"/>
        <w:gridCol w:w="1637"/>
        <w:gridCol w:w="968"/>
        <w:gridCol w:w="1227"/>
        <w:gridCol w:w="859"/>
        <w:gridCol w:w="1323"/>
        <w:gridCol w:w="955"/>
        <w:gridCol w:w="1840"/>
        <w:gridCol w:w="5998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atLeast"/>
        </w:trPr>
        <w:tc>
          <w:tcPr>
            <w:tcW w:w="1519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b/>
                <w:color w:val="000000"/>
                <w:kern w:val="0"/>
                <w:sz w:val="22"/>
                <w:szCs w:val="22"/>
              </w:rPr>
              <w:t>Cis-elements</w:t>
            </w:r>
          </w:p>
        </w:tc>
        <w:tc>
          <w:tcPr>
            <w:tcW w:w="1637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b/>
                <w:color w:val="000000"/>
                <w:kern w:val="0"/>
                <w:sz w:val="22"/>
                <w:szCs w:val="22"/>
              </w:rPr>
              <w:t>Sequence</w:t>
            </w:r>
          </w:p>
        </w:tc>
        <w:tc>
          <w:tcPr>
            <w:tcW w:w="3054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ind w:firstLine="883" w:firstLineChars="400"/>
              <w:textAlignment w:val="center"/>
              <w:rPr>
                <w:rFonts w:ascii="Times New Roman" w:hAnsi="Times New Roman" w:eastAsia="宋体" w:cs="Times New Roman"/>
                <w:b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b/>
                <w:i/>
                <w:iCs/>
                <w:color w:val="000000"/>
                <w:kern w:val="0"/>
                <w:sz w:val="22"/>
                <w:szCs w:val="22"/>
              </w:rPr>
              <w:t>OXO2</w:t>
            </w:r>
          </w:p>
        </w:tc>
        <w:tc>
          <w:tcPr>
            <w:tcW w:w="2278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Times New Roman" w:hAnsi="Times New Roman" w:eastAsia="宋体" w:cs="Times New Roman"/>
                <w:b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b/>
                <w:i/>
                <w:iCs/>
                <w:color w:val="000000"/>
                <w:kern w:val="0"/>
                <w:sz w:val="22"/>
                <w:szCs w:val="22"/>
              </w:rPr>
              <w:t>OXO3</w:t>
            </w:r>
          </w:p>
        </w:tc>
        <w:tc>
          <w:tcPr>
            <w:tcW w:w="184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Times New Roman" w:hAnsi="Times New Roman" w:eastAsia="宋体" w:cs="Times New Roman"/>
                <w:b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b/>
                <w:i/>
                <w:iCs/>
                <w:color w:val="000000"/>
                <w:kern w:val="0"/>
                <w:sz w:val="22"/>
                <w:szCs w:val="22"/>
              </w:rPr>
              <w:t>OXO4</w:t>
            </w:r>
          </w:p>
        </w:tc>
        <w:tc>
          <w:tcPr>
            <w:tcW w:w="5998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ind w:firstLine="1988" w:firstLineChars="900"/>
              <w:textAlignment w:val="center"/>
              <w:rPr>
                <w:rFonts w:ascii="Times New Roman" w:hAnsi="Times New Roman" w:eastAsia="宋体" w:cs="Times New Roman"/>
                <w:b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b/>
                <w:color w:val="000000"/>
                <w:kern w:val="0"/>
                <w:sz w:val="22"/>
                <w:szCs w:val="22"/>
              </w:rPr>
              <w:t>Function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</w:trPr>
        <w:tc>
          <w:tcPr>
            <w:tcW w:w="1519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color w:val="000000"/>
                <w:sz w:val="22"/>
                <w:szCs w:val="22"/>
              </w:rPr>
            </w:pPr>
          </w:p>
        </w:tc>
        <w:tc>
          <w:tcPr>
            <w:tcW w:w="1637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color w:val="000000"/>
                <w:sz w:val="22"/>
                <w:szCs w:val="22"/>
              </w:rPr>
            </w:pPr>
          </w:p>
        </w:tc>
        <w:tc>
          <w:tcPr>
            <w:tcW w:w="968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b/>
                <w:color w:val="000000"/>
                <w:kern w:val="0"/>
                <w:sz w:val="22"/>
                <w:szCs w:val="22"/>
              </w:rPr>
              <w:t>Number</w:t>
            </w:r>
          </w:p>
        </w:tc>
        <w:tc>
          <w:tcPr>
            <w:tcW w:w="1227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color w:val="000000"/>
                <w:sz w:val="22"/>
                <w:szCs w:val="22"/>
                <w:vertAlign w:val="superscript"/>
              </w:rPr>
            </w:pPr>
            <w:r>
              <w:rPr>
                <w:rFonts w:ascii="Times New Roman" w:hAnsi="Times New Roman" w:eastAsia="宋体" w:cs="Times New Roman"/>
                <w:b/>
                <w:color w:val="000000"/>
                <w:kern w:val="0"/>
                <w:sz w:val="22"/>
                <w:szCs w:val="22"/>
              </w:rPr>
              <w:t>Position</w:t>
            </w:r>
            <w:r>
              <w:rPr>
                <w:rFonts w:hint="eastAsia" w:ascii="Times New Roman" w:hAnsi="Times New Roman" w:eastAsia="宋体" w:cs="Times New Roman"/>
                <w:b/>
                <w:color w:val="000000"/>
                <w:kern w:val="0"/>
                <w:sz w:val="22"/>
                <w:szCs w:val="22"/>
                <w:lang w:val="en-US" w:eastAsia="zh-CN"/>
              </w:rPr>
              <w:t>(-)</w:t>
            </w:r>
            <w:r>
              <w:rPr>
                <w:rFonts w:hint="eastAsia" w:ascii="Times New Roman" w:hAnsi="Times New Roman" w:eastAsia="宋体" w:cs="Times New Roman"/>
                <w:b/>
                <w:color w:val="000000"/>
                <w:kern w:val="0"/>
                <w:sz w:val="22"/>
                <w:szCs w:val="22"/>
                <w:vertAlign w:val="superscript"/>
              </w:rPr>
              <w:t>*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b/>
                <w:color w:val="000000"/>
                <w:kern w:val="0"/>
                <w:sz w:val="22"/>
                <w:szCs w:val="22"/>
              </w:rPr>
              <w:t>Number</w:t>
            </w:r>
          </w:p>
        </w:tc>
        <w:tc>
          <w:tcPr>
            <w:tcW w:w="1323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b/>
                <w:color w:val="000000"/>
                <w:kern w:val="0"/>
                <w:sz w:val="22"/>
                <w:szCs w:val="22"/>
              </w:rPr>
              <w:t>Position</w:t>
            </w:r>
            <w:r>
              <w:rPr>
                <w:rFonts w:hint="eastAsia" w:ascii="Times New Roman" w:hAnsi="Times New Roman" w:eastAsia="宋体" w:cs="Times New Roman"/>
                <w:b/>
                <w:color w:val="000000"/>
                <w:kern w:val="0"/>
                <w:sz w:val="22"/>
                <w:szCs w:val="22"/>
                <w:vertAlign w:val="superscript"/>
              </w:rPr>
              <w:t>*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b/>
                <w:color w:val="000000"/>
                <w:kern w:val="0"/>
                <w:sz w:val="22"/>
                <w:szCs w:val="22"/>
              </w:rPr>
              <w:t>Number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b/>
                <w:color w:val="000000"/>
                <w:kern w:val="0"/>
                <w:sz w:val="22"/>
                <w:szCs w:val="22"/>
              </w:rPr>
              <w:t>Position</w:t>
            </w:r>
            <w:r>
              <w:rPr>
                <w:rFonts w:hint="eastAsia" w:ascii="Times New Roman" w:hAnsi="Times New Roman" w:eastAsia="宋体" w:cs="Times New Roman"/>
                <w:b/>
                <w:color w:val="000000"/>
                <w:kern w:val="0"/>
                <w:sz w:val="22"/>
                <w:szCs w:val="22"/>
                <w:vertAlign w:val="superscript"/>
              </w:rPr>
              <w:t>*</w:t>
            </w:r>
          </w:p>
        </w:tc>
        <w:tc>
          <w:tcPr>
            <w:tcW w:w="5998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ABRE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CACGTG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188; 190; 197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265; 534; 630</w:t>
            </w:r>
          </w:p>
        </w:tc>
        <w:tc>
          <w:tcPr>
            <w:tcW w:w="5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cis-acting element involved in the abscisic acid responsiveness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CGTCA-motif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CGTCA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58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1075</w:t>
            </w:r>
          </w:p>
        </w:tc>
        <w:tc>
          <w:tcPr>
            <w:tcW w:w="5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cis-acting regulatory element involved in the MeJA-responsiveness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ERE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ATTTCAAA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742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</w:p>
        </w:tc>
        <w:tc>
          <w:tcPr>
            <w:tcW w:w="5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ethylene-responsive element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TC-rich repeats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ATTTTCTCCA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447; 935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630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482</w:t>
            </w:r>
          </w:p>
        </w:tc>
        <w:tc>
          <w:tcPr>
            <w:tcW w:w="5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cis-acting element involved in defense and stress responsiveness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5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TCA-element</w:t>
            </w:r>
          </w:p>
        </w:tc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GAGAAGAATA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448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</w:p>
        </w:tc>
        <w:tc>
          <w:tcPr>
            <w:tcW w:w="5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cis-acting element involved in salicylic acid responsiveness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519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TGACG-motif</w:t>
            </w:r>
          </w:p>
        </w:tc>
        <w:tc>
          <w:tcPr>
            <w:tcW w:w="1637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TGACG</w:t>
            </w:r>
          </w:p>
        </w:tc>
        <w:tc>
          <w:tcPr>
            <w:tcW w:w="968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</w:p>
        </w:tc>
        <w:tc>
          <w:tcPr>
            <w:tcW w:w="1227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323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955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1075</w:t>
            </w:r>
          </w:p>
        </w:tc>
        <w:tc>
          <w:tcPr>
            <w:tcW w:w="5998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cis-acting regulatory element involved in the MeJA-responsiveness</w:t>
            </w:r>
          </w:p>
        </w:tc>
      </w:tr>
    </w:tbl>
    <w:p>
      <w:pPr>
        <w:jc w:val="center"/>
        <w:rPr>
          <w:rFonts w:hint="eastAsia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Table S</w:t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>5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.</w:t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</w:t>
      </w:r>
      <w:r>
        <w:rPr>
          <w:rFonts w:ascii="Times New Roman" w:hAnsi="Times New Roman" w:cs="Times New Roman"/>
          <w:b/>
          <w:bCs/>
          <w:sz w:val="22"/>
          <w:szCs w:val="22"/>
        </w:rPr>
        <w:t>The cis-elements identified in the promoters (1500bp upstream from the transcriptional starting site) of OXO genes.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Times New Roman" w:hAnsi="Times New Roman" w:cs="Times New Roman"/>
          <w:b/>
          <w:bCs/>
          <w:sz w:val="22"/>
          <w:szCs w:val="22"/>
          <w:vertAlign w:val="superscript"/>
        </w:rPr>
        <w:t>*</w:t>
      </w:r>
      <w:r>
        <w:rPr>
          <w:rFonts w:hint="eastAsia" w:ascii="Times New Roman" w:hAnsi="Times New Roman" w:cs="Times New Roman"/>
          <w:bCs/>
          <w:sz w:val="22"/>
          <w:szCs w:val="22"/>
        </w:rPr>
        <w:t>indicates the</w:t>
      </w:r>
      <w:r>
        <w:rPr>
          <w:rFonts w:hint="eastAsia" w:ascii="Times New Roman" w:hAnsi="Times New Roman" w:cs="Times New Roman"/>
          <w:bCs/>
          <w:sz w:val="22"/>
          <w:szCs w:val="22"/>
          <w:lang w:val="en-US" w:eastAsia="zh-CN"/>
        </w:rPr>
        <w:t xml:space="preserve"> position in the</w:t>
      </w:r>
      <w:r>
        <w:rPr>
          <w:rFonts w:hint="eastAsia" w:ascii="Times New Roman" w:hAnsi="Times New Roman" w:cs="Times New Roman"/>
          <w:bCs/>
          <w:sz w:val="22"/>
          <w:szCs w:val="22"/>
        </w:rPr>
        <w:t xml:space="preserve"> upstream of</w:t>
      </w:r>
      <w:r>
        <w:rPr>
          <w:rFonts w:hint="eastAsia" w:ascii="Times New Roman" w:hAnsi="Times New Roman" w:cs="Times New Roman"/>
          <w:bCs/>
          <w:sz w:val="22"/>
          <w:szCs w:val="22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bCs/>
          <w:sz w:val="22"/>
          <w:szCs w:val="22"/>
        </w:rPr>
        <w:t>the O</w:t>
      </w:r>
      <w:r>
        <w:rPr>
          <w:rFonts w:hint="eastAsia" w:ascii="Times New Roman" w:hAnsi="Times New Roman" w:cs="Times New Roman"/>
          <w:bCs/>
          <w:sz w:val="22"/>
          <w:szCs w:val="22"/>
          <w:lang w:val="en-US" w:eastAsia="zh-CN"/>
        </w:rPr>
        <w:t>RF</w:t>
      </w:r>
      <w:r>
        <w:rPr>
          <w:rFonts w:hint="eastAsia" w:ascii="Times New Roman" w:hAnsi="Times New Roman" w:cs="Times New Roman"/>
          <w:bCs/>
          <w:sz w:val="22"/>
          <w:szCs w:val="22"/>
        </w:rPr>
        <w:t xml:space="preserve"> region</w:t>
      </w:r>
      <w:r>
        <w:rPr>
          <w:rFonts w:hint="eastAsia" w:ascii="Times New Roman" w:hAnsi="Times New Roman" w:cs="Times New Roman"/>
          <w:bCs/>
          <w:sz w:val="22"/>
          <w:szCs w:val="22"/>
          <w:lang w:val="en-US" w:eastAsia="zh-CN"/>
        </w:rPr>
        <w:t>.</w:t>
      </w:r>
      <w:bookmarkStart w:id="0" w:name="_GoBack"/>
      <w:bookmarkEnd w:id="0"/>
    </w:p>
    <w:p>
      <w:pPr>
        <w:jc w:val="left"/>
        <w:rPr>
          <w:rFonts w:hint="eastAsia" w:ascii="Times New Roman" w:hAnsi="Times New Roman" w:cs="Times New Roman" w:eastAsiaTheme="minorEastAsia"/>
          <w:b/>
          <w:bCs/>
          <w:sz w:val="22"/>
          <w:szCs w:val="22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QxqtfrAdvTTb5929f4c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2EF30956"/>
    <w:rsid w:val="001F3564"/>
    <w:rsid w:val="00640B26"/>
    <w:rsid w:val="01DF4A57"/>
    <w:rsid w:val="2EF30956"/>
    <w:rsid w:val="390F49D9"/>
    <w:rsid w:val="4FD1095F"/>
    <w:rsid w:val="52565F57"/>
    <w:rsid w:val="7E156E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119</Words>
  <Characters>744</Characters>
  <Lines>6</Lines>
  <Paragraphs>1</Paragraphs>
  <TotalTime>12</TotalTime>
  <ScaleCrop>false</ScaleCrop>
  <LinksUpToDate>false</LinksUpToDate>
  <CharactersWithSpaces>862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2020-11-24T08:11:00Z</dcterms:created>
  <dc:creator>董董</dc:creator>
  <cp:lastModifiedBy>董董</cp:lastModifiedBy>
  <dcterms:modified xsi:type="dcterms:W3CDTF">2020-12-22T06:58:35Z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