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8C3A7" w14:textId="77777777" w:rsidR="001A03DF" w:rsidRPr="001A03DF" w:rsidRDefault="001A03DF" w:rsidP="001A03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A03DF">
        <w:rPr>
          <w:rFonts w:ascii="Times New Roman" w:hAnsi="Times New Roman" w:cs="Times New Roman"/>
          <w:b/>
          <w:bCs/>
          <w:sz w:val="24"/>
          <w:szCs w:val="24"/>
        </w:rPr>
        <w:t>Supplemental Fig. A</w:t>
      </w:r>
    </w:p>
    <w:p w14:paraId="163F7D2E" w14:textId="6DA6A539" w:rsidR="008F34B2" w:rsidRPr="001A03DF" w:rsidRDefault="001A03DF" w:rsidP="001A03DF">
      <w:pPr>
        <w:spacing w:line="360" w:lineRule="auto"/>
        <w:rPr>
          <w:rFonts w:ascii="Times New Roman" w:hAnsi="Times New Roman" w:cs="Times New Roman"/>
        </w:rPr>
      </w:pPr>
      <w:r w:rsidRPr="001A03DF">
        <w:rPr>
          <w:rFonts w:ascii="Times New Roman" w:hAnsi="Times New Roman" w:cs="Times New Roman"/>
        </w:rPr>
        <w:t>Effect of Nrf2 agonist (</w:t>
      </w:r>
      <w:proofErr w:type="spellStart"/>
      <w:r w:rsidRPr="001A03DF">
        <w:rPr>
          <w:rFonts w:ascii="Times New Roman" w:hAnsi="Times New Roman" w:cs="Times New Roman"/>
        </w:rPr>
        <w:t>Monascin</w:t>
      </w:r>
      <w:proofErr w:type="spellEnd"/>
      <w:r w:rsidRPr="001A03DF">
        <w:rPr>
          <w:rFonts w:ascii="Times New Roman" w:hAnsi="Times New Roman" w:cs="Times New Roman"/>
        </w:rPr>
        <w:t xml:space="preserve"> and </w:t>
      </w:r>
      <w:proofErr w:type="spellStart"/>
      <w:r w:rsidRPr="001A03DF">
        <w:rPr>
          <w:rFonts w:ascii="Times New Roman" w:hAnsi="Times New Roman" w:cs="Times New Roman"/>
        </w:rPr>
        <w:t>Xuezhikang</w:t>
      </w:r>
      <w:proofErr w:type="spellEnd"/>
      <w:r w:rsidRPr="001A03DF">
        <w:rPr>
          <w:rFonts w:ascii="Times New Roman" w:hAnsi="Times New Roman" w:cs="Times New Roman"/>
        </w:rPr>
        <w:t>) on modified Garcia test 72 hours after surgery (n=8-9/group). One-way ANOVA followed by Tukey’s test were used. *p&lt;0.05 versus sham; #p&lt;0.05 versus vehicle.</w:t>
      </w:r>
    </w:p>
    <w:p w14:paraId="1001E9DC" w14:textId="485FA5BF" w:rsidR="001A03DF" w:rsidRDefault="001A03DF" w:rsidP="001A03DF">
      <w:pPr>
        <w:ind w:leftChars="-202" w:left="-424"/>
      </w:pPr>
      <w:r>
        <w:rPr>
          <w:noProof/>
        </w:rPr>
        <w:drawing>
          <wp:inline distT="0" distB="0" distL="0" distR="0" wp14:anchorId="4DA14987" wp14:editId="14DF60A7">
            <wp:extent cx="5683885" cy="4004586"/>
            <wp:effectExtent l="0" t="0" r="0" b="0"/>
            <wp:docPr id="8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33D3B905-3953-47A8-B783-7365DBABE7C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33D3B905-3953-47A8-B783-7365DBABE7C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4277" cy="400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7B923" w14:textId="77777777" w:rsid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  <w:sz w:val="24"/>
          <w:szCs w:val="24"/>
        </w:rPr>
      </w:pPr>
    </w:p>
    <w:p w14:paraId="39A65496" w14:textId="77777777" w:rsid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  <w:sz w:val="24"/>
          <w:szCs w:val="24"/>
        </w:rPr>
      </w:pPr>
    </w:p>
    <w:p w14:paraId="70900BB9" w14:textId="77777777" w:rsid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  <w:sz w:val="24"/>
          <w:szCs w:val="24"/>
        </w:rPr>
      </w:pPr>
    </w:p>
    <w:p w14:paraId="6E795539" w14:textId="77777777" w:rsid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  <w:sz w:val="24"/>
          <w:szCs w:val="24"/>
        </w:rPr>
      </w:pPr>
    </w:p>
    <w:p w14:paraId="5D8F9D54" w14:textId="77777777" w:rsid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  <w:sz w:val="24"/>
          <w:szCs w:val="24"/>
        </w:rPr>
      </w:pPr>
    </w:p>
    <w:p w14:paraId="5B04F9D2" w14:textId="77777777" w:rsid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  <w:sz w:val="24"/>
          <w:szCs w:val="24"/>
        </w:rPr>
      </w:pPr>
    </w:p>
    <w:p w14:paraId="7C893B50" w14:textId="77777777" w:rsid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  <w:sz w:val="24"/>
          <w:szCs w:val="24"/>
        </w:rPr>
      </w:pPr>
    </w:p>
    <w:p w14:paraId="47FE47E5" w14:textId="77777777" w:rsid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  <w:sz w:val="24"/>
          <w:szCs w:val="24"/>
        </w:rPr>
      </w:pPr>
    </w:p>
    <w:p w14:paraId="12E152E5" w14:textId="37B57961" w:rsidR="001A03DF" w:rsidRP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  <w:b/>
          <w:bCs/>
          <w:sz w:val="24"/>
          <w:szCs w:val="24"/>
        </w:rPr>
      </w:pPr>
      <w:r w:rsidRPr="001A03DF">
        <w:rPr>
          <w:rFonts w:ascii="Times New Roman" w:hAnsi="Times New Roman" w:cs="Times New Roman"/>
          <w:b/>
          <w:bCs/>
          <w:sz w:val="24"/>
          <w:szCs w:val="24"/>
        </w:rPr>
        <w:t>Supplemental Fig. B</w:t>
      </w:r>
    </w:p>
    <w:p w14:paraId="18667C96" w14:textId="64670F11" w:rsid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</w:rPr>
      </w:pPr>
      <w:r w:rsidRPr="001A03DF">
        <w:rPr>
          <w:rFonts w:ascii="Times New Roman" w:hAnsi="Times New Roman" w:cs="Times New Roman"/>
        </w:rPr>
        <w:t>Effect of Nrf2 agonist (</w:t>
      </w:r>
      <w:proofErr w:type="spellStart"/>
      <w:r w:rsidRPr="001A03DF">
        <w:rPr>
          <w:rFonts w:ascii="Times New Roman" w:hAnsi="Times New Roman" w:cs="Times New Roman"/>
        </w:rPr>
        <w:t>Monascin</w:t>
      </w:r>
      <w:proofErr w:type="spellEnd"/>
      <w:r w:rsidRPr="001A03DF">
        <w:rPr>
          <w:rFonts w:ascii="Times New Roman" w:hAnsi="Times New Roman" w:cs="Times New Roman"/>
        </w:rPr>
        <w:t xml:space="preserve"> and </w:t>
      </w:r>
      <w:proofErr w:type="spellStart"/>
      <w:r w:rsidRPr="001A03DF">
        <w:rPr>
          <w:rFonts w:ascii="Times New Roman" w:hAnsi="Times New Roman" w:cs="Times New Roman"/>
        </w:rPr>
        <w:t>Xuezhikang</w:t>
      </w:r>
      <w:proofErr w:type="spellEnd"/>
      <w:r w:rsidRPr="001A03DF">
        <w:rPr>
          <w:rFonts w:ascii="Times New Roman" w:hAnsi="Times New Roman" w:cs="Times New Roman"/>
        </w:rPr>
        <w:t>) on hemoglobin levels 72 hours after surgery (n=6/group). One-way ANOVA followed by Tukey’s test were used. *p&lt;0.05 versus sham; #p&lt;0.05 versus vehicle.</w:t>
      </w:r>
    </w:p>
    <w:p w14:paraId="60B9E4DA" w14:textId="0F9F1BD9" w:rsidR="001A03DF" w:rsidRPr="001A03DF" w:rsidRDefault="001A03DF" w:rsidP="001A03DF">
      <w:pPr>
        <w:spacing w:line="360" w:lineRule="auto"/>
        <w:ind w:leftChars="-202" w:left="-424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5FC2042" wp14:editId="360263F1">
            <wp:extent cx="5715000" cy="4155175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288BF6C7-5106-4BFD-B429-D1E31DF764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288BF6C7-5106-4BFD-B429-D1E31DF764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8758" cy="4157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03DF" w:rsidRPr="001A0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3DF"/>
    <w:rsid w:val="000159A0"/>
    <w:rsid w:val="001A03DF"/>
    <w:rsid w:val="00272EC9"/>
    <w:rsid w:val="003D3A60"/>
    <w:rsid w:val="004E6C28"/>
    <w:rsid w:val="007839C3"/>
    <w:rsid w:val="008967D6"/>
    <w:rsid w:val="008C0841"/>
    <w:rsid w:val="008F34B2"/>
    <w:rsid w:val="009A0BEE"/>
    <w:rsid w:val="00BF44A1"/>
    <w:rsid w:val="00E72AB4"/>
    <w:rsid w:val="00FB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558DD"/>
  <w15:chartTrackingRefBased/>
  <w15:docId w15:val="{8005F495-7998-447E-8E12-0F6F90BCB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2021-10-10T14:35:00Z</dcterms:created>
  <dcterms:modified xsi:type="dcterms:W3CDTF">2021-10-10T14:38:00Z</dcterms:modified>
</cp:coreProperties>
</file>