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11" w:rsidRPr="00405611" w:rsidRDefault="00405611" w:rsidP="0040561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Table S1 Univariate and Multivariate analysis r</w:t>
      </w:r>
      <w:r w:rsidRPr="004056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esults of </w:t>
      </w: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Cox </w:t>
      </w:r>
      <w:r w:rsidRPr="00405611">
        <w:rPr>
          <w:rFonts w:ascii="Times New Roman" w:eastAsia="宋体" w:hAnsi="Times New Roman" w:cs="Times New Roman"/>
          <w:b/>
          <w:bCs/>
          <w:sz w:val="24"/>
          <w:szCs w:val="24"/>
        </w:rPr>
        <w:t>proportional hazards mode</w:t>
      </w: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l to predict one year MACEs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2076"/>
        <w:gridCol w:w="2230"/>
        <w:gridCol w:w="882"/>
        <w:gridCol w:w="222"/>
        <w:gridCol w:w="2230"/>
        <w:gridCol w:w="882"/>
      </w:tblGrid>
      <w:tr w:rsidR="00405611" w:rsidRPr="00405611" w:rsidTr="00D00F45">
        <w:trPr>
          <w:trHeight w:val="519"/>
        </w:trPr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Univariate analysis</w:t>
            </w:r>
          </w:p>
        </w:tc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Multivariate analysis</w:t>
            </w:r>
          </w:p>
        </w:tc>
      </w:tr>
      <w:tr w:rsidR="00405611" w:rsidRPr="00405611" w:rsidTr="00D00F45">
        <w:trPr>
          <w:trHeight w:val="519"/>
        </w:trPr>
        <w:tc>
          <w:tcPr>
            <w:tcW w:w="0" w:type="auto"/>
            <w:vMerge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Hazard ratio(95%CI)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i/>
                <w:sz w:val="24"/>
              </w:rPr>
              <w:t xml:space="preserve">P 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value</w:t>
            </w:r>
          </w:p>
        </w:tc>
        <w:tc>
          <w:tcPr>
            <w:tcW w:w="0" w:type="auto"/>
            <w:vMerge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Hazard ratio(95%CI)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i/>
                <w:sz w:val="24"/>
              </w:rPr>
              <w:t xml:space="preserve">P 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value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Age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0.996-1.021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0.189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0.997-1.023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0.127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0.967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0.744-1.258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0.805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0.955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0.728-1.255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0.743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A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ngina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0.771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0.602-0.986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0.039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0.851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0.656-1.105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0.227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Hypertension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0.783-1.282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0.988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Diabetes mellitus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1.099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0.852-1.419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0.467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 xml:space="preserve">Smoking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1.080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0.8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48-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1.3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74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0.533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Drinking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1.054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0.8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28-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1.3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41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0.671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Hospital day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0.997-1.039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0.093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0.978-1.027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0.846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Vascular occlusion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2.127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1.668-2.713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2.016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1.573-2.583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Multivessel diseases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1.729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1.009-2.961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0.046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1.354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0.784-2.338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0.277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Stent number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1.061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0.932-1.209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0.372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  <w:lang w:eastAsia="en-US"/>
              </w:rPr>
              <w:t>A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poB</w:t>
            </w:r>
            <w:r w:rsidRPr="00405611">
              <w:rPr>
                <w:rFonts w:ascii="Times New Roman" w:eastAsia="宋体" w:hAnsi="Times New Roman" w:cs="Times New Roman" w:hint="eastAsia"/>
                <w:sz w:val="24"/>
                <w:lang w:eastAsia="en-US"/>
              </w:rPr>
              <w:t>/A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poA-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Ι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 xml:space="preserve"> ratio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1.603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1.134-2.266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0.007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1.491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1.037-2.142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0.031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楷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Aspirins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0.244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0.101-0.592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0.002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0.227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0.093-0.554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0.001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楷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Statins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0.363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.259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0.511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0.373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0.265-0.526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β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-blockers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1.209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0.866-1.686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0.265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</w:p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</w:p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</w:p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</w:p>
    <w:p w:rsid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 w:hint="eastAsia"/>
          <w:sz w:val="24"/>
          <w:szCs w:val="24"/>
        </w:rPr>
      </w:pPr>
    </w:p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</w:p>
    <w:p w:rsidR="00405611" w:rsidRPr="00405611" w:rsidRDefault="00405611" w:rsidP="00405611">
      <w:pPr>
        <w:spacing w:line="360" w:lineRule="auto"/>
        <w:ind w:firstLineChars="175" w:firstLine="420"/>
        <w:rPr>
          <w:rFonts w:ascii="Times New Roman" w:eastAsia="宋体" w:hAnsi="Times New Roman" w:cs="Times New Roman"/>
          <w:sz w:val="24"/>
          <w:szCs w:val="24"/>
        </w:rPr>
      </w:pPr>
    </w:p>
    <w:p w:rsidR="00405611" w:rsidRPr="00405611" w:rsidRDefault="00405611" w:rsidP="0040561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Table S2 Univariate and Multivariate analysis r</w:t>
      </w:r>
      <w:r w:rsidRPr="004056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esults of </w:t>
      </w: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Cox </w:t>
      </w:r>
      <w:r w:rsidRPr="00405611">
        <w:rPr>
          <w:rFonts w:ascii="Times New Roman" w:eastAsia="宋体" w:hAnsi="Times New Roman" w:cs="Times New Roman"/>
          <w:b/>
          <w:bCs/>
          <w:sz w:val="24"/>
          <w:szCs w:val="24"/>
        </w:rPr>
        <w:t>proportional hazards mode</w:t>
      </w:r>
      <w:r w:rsidRPr="004056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l to predict one year readmission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2026"/>
        <w:gridCol w:w="2249"/>
        <w:gridCol w:w="888"/>
        <w:gridCol w:w="222"/>
        <w:gridCol w:w="2249"/>
        <w:gridCol w:w="888"/>
      </w:tblGrid>
      <w:tr w:rsidR="00405611" w:rsidRPr="00405611" w:rsidTr="00D00F45">
        <w:trPr>
          <w:trHeight w:val="519"/>
        </w:trPr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Univariate analysis</w:t>
            </w:r>
          </w:p>
        </w:tc>
        <w:tc>
          <w:tcPr>
            <w:tcW w:w="0" w:type="auto"/>
            <w:vMerge w:val="restart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Multivariate analysis</w:t>
            </w:r>
          </w:p>
        </w:tc>
      </w:tr>
      <w:tr w:rsidR="00405611" w:rsidRPr="00405611" w:rsidTr="00D00F45">
        <w:trPr>
          <w:trHeight w:val="519"/>
        </w:trPr>
        <w:tc>
          <w:tcPr>
            <w:tcW w:w="0" w:type="auto"/>
            <w:vMerge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Hazard ratio(95%CI)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i/>
                <w:sz w:val="24"/>
              </w:rPr>
              <w:t xml:space="preserve">P 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value</w:t>
            </w:r>
          </w:p>
        </w:tc>
        <w:tc>
          <w:tcPr>
            <w:tcW w:w="0" w:type="auto"/>
            <w:vMerge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Hazard ratio(95%CI)</w:t>
            </w:r>
          </w:p>
        </w:tc>
        <w:tc>
          <w:tcPr>
            <w:tcW w:w="0" w:type="auto"/>
            <w:tcBorders>
              <w:bottom w:val="single" w:sz="6" w:space="0" w:color="008000"/>
            </w:tcBorders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i/>
                <w:sz w:val="24"/>
              </w:rPr>
              <w:t xml:space="preserve">P 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value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Age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1.002-1.025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0.023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1.002-1.026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0.025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0.957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0.752-1.218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0.719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0.772-1.270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0.938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A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ngina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0.843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0.670-1.601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0.146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Hypertension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0.804-1.267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0.938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Diabetes mellitus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1.067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0.843-1.352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0.588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 xml:space="preserve">Smoking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1.038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0.8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31-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1.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297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0.739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Drinking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1.016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0.8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13-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1.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269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0.891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Hospital day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1.024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1.006-1.041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0.007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0.994-1.034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0.176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Vascular occlusion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1.967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1.570-2.465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1.901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1.513-2.389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/>
                <w:sz w:val="24"/>
              </w:rPr>
              <w:t>Multivessel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 xml:space="preserve"> diseases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1.483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0.932-2.359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0.096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1.191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0.743-1.908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0.468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Stent number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1.014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0.897-1.147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0.821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宋体" w:cs="Times New Roman"/>
                <w:color w:val="000000"/>
                <w:kern w:val="0"/>
                <w:sz w:val="24"/>
                <w:lang w:eastAsia="en-US"/>
              </w:rPr>
              <w:t>A</w:t>
            </w:r>
            <w:r w:rsidRPr="00405611">
              <w:rPr>
                <w:rFonts w:ascii="Times New Roman" w:eastAsia="宋体" w:hAnsi="宋体" w:cs="Times New Roman" w:hint="eastAsia"/>
                <w:color w:val="000000"/>
                <w:kern w:val="0"/>
                <w:sz w:val="24"/>
              </w:rPr>
              <w:t>poB</w:t>
            </w:r>
            <w:r w:rsidRPr="00405611">
              <w:rPr>
                <w:rFonts w:ascii="Times New Roman" w:eastAsia="宋体" w:hAnsi="宋体" w:cs="Times New Roman"/>
                <w:color w:val="000000"/>
                <w:kern w:val="0"/>
                <w:sz w:val="24"/>
                <w:lang w:eastAsia="en-US"/>
              </w:rPr>
              <w:t>/A</w:t>
            </w:r>
            <w:r w:rsidRPr="00405611">
              <w:rPr>
                <w:rFonts w:ascii="Times New Roman" w:eastAsia="宋体" w:hAnsi="宋体" w:cs="Times New Roman" w:hint="eastAsia"/>
                <w:color w:val="000000"/>
                <w:kern w:val="0"/>
                <w:sz w:val="24"/>
              </w:rPr>
              <w:t>poA-</w:t>
            </w:r>
            <w:r w:rsidRPr="00405611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Ι</w:t>
            </w:r>
            <w:r w:rsidRPr="00405611"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ratio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1.427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1.027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1.984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0.034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1.393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0.991-1.957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0.056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楷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Aspirins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0.289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0.119-0.699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0.006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0.281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0.116-0.681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0.005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楷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Statins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0.424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0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.304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0.591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0.438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0.314-0.612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0.000</w:t>
            </w:r>
          </w:p>
        </w:tc>
      </w:tr>
      <w:tr w:rsidR="00405611" w:rsidRPr="00405611" w:rsidTr="00D00F45"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楷体" w:hAnsi="Times New Roman" w:cs="Times New Roman"/>
                <w:sz w:val="24"/>
              </w:rPr>
              <w:t>β</w:t>
            </w:r>
            <w:r w:rsidRPr="00405611">
              <w:rPr>
                <w:rFonts w:ascii="Times New Roman" w:eastAsia="宋体" w:hAnsi="Times New Roman" w:cs="Times New Roman"/>
                <w:sz w:val="24"/>
              </w:rPr>
              <w:t>-blockers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1.048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（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0.781-1.405</w:t>
            </w: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05611">
              <w:rPr>
                <w:rFonts w:ascii="Times New Roman" w:eastAsia="宋体" w:hAnsi="Times New Roman" w:cs="Times New Roman" w:hint="eastAsia"/>
                <w:sz w:val="24"/>
              </w:rPr>
              <w:t>0.756</w:t>
            </w: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405611" w:rsidRPr="00405611" w:rsidRDefault="00405611" w:rsidP="004056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ED6996" w:rsidRDefault="00ED6996">
      <w:pPr>
        <w:rPr>
          <w:rFonts w:hint="eastAsia"/>
        </w:rPr>
      </w:pPr>
    </w:p>
    <w:sectPr w:rsidR="00ED6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FA"/>
    <w:rsid w:val="00405611"/>
    <w:rsid w:val="00BF24FA"/>
    <w:rsid w:val="00ED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2022-01-22T03:21:00Z</dcterms:created>
  <dcterms:modified xsi:type="dcterms:W3CDTF">2022-01-22T03:21:00Z</dcterms:modified>
</cp:coreProperties>
</file>