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-435"/>
        <w:tblW w:w="0" w:type="auto"/>
        <w:tblLook w:val="04A0" w:firstRow="1" w:lastRow="0" w:firstColumn="1" w:lastColumn="0" w:noHBand="0" w:noVBand="1"/>
      </w:tblPr>
      <w:tblGrid>
        <w:gridCol w:w="817"/>
        <w:gridCol w:w="5567"/>
        <w:gridCol w:w="3192"/>
      </w:tblGrid>
      <w:tr w:rsidR="00295764" w:rsidRPr="00B84631" w14:paraId="5350DAA7" w14:textId="77777777" w:rsidTr="00E0719C">
        <w:trPr>
          <w:trHeight w:val="2117"/>
        </w:trPr>
        <w:tc>
          <w:tcPr>
            <w:tcW w:w="817" w:type="dxa"/>
          </w:tcPr>
          <w:p w14:paraId="161E3436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Sl. No</w:t>
            </w:r>
          </w:p>
        </w:tc>
        <w:tc>
          <w:tcPr>
            <w:tcW w:w="5567" w:type="dxa"/>
          </w:tcPr>
          <w:p w14:paraId="1FC5AC66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Symptom</w:t>
            </w:r>
          </w:p>
        </w:tc>
        <w:tc>
          <w:tcPr>
            <w:tcW w:w="3192" w:type="dxa"/>
          </w:tcPr>
          <w:p w14:paraId="7D73820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Number of patients who presented with and percentage of the total number</w:t>
            </w:r>
          </w:p>
        </w:tc>
      </w:tr>
      <w:tr w:rsidR="00295764" w:rsidRPr="00B84631" w14:paraId="303DEC3C" w14:textId="77777777" w:rsidTr="00E0719C">
        <w:tc>
          <w:tcPr>
            <w:tcW w:w="817" w:type="dxa"/>
          </w:tcPr>
          <w:p w14:paraId="5FE11FD8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5567" w:type="dxa"/>
          </w:tcPr>
          <w:p w14:paraId="5A8F7FE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 Nasal Obstruction </w:t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92" w:type="dxa"/>
          </w:tcPr>
          <w:p w14:paraId="4E29AF7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19 (100%)</w:t>
            </w:r>
          </w:p>
        </w:tc>
      </w:tr>
      <w:tr w:rsidR="00295764" w:rsidRPr="00B84631" w14:paraId="70030C61" w14:textId="77777777" w:rsidTr="00E0719C">
        <w:tc>
          <w:tcPr>
            <w:tcW w:w="817" w:type="dxa"/>
          </w:tcPr>
          <w:p w14:paraId="529C7883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5567" w:type="dxa"/>
          </w:tcPr>
          <w:p w14:paraId="57C814B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Foul Smell</w:t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14:paraId="31CF126F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15 (78.94%)</w:t>
            </w:r>
          </w:p>
        </w:tc>
      </w:tr>
      <w:tr w:rsidR="00295764" w:rsidRPr="00B84631" w14:paraId="28F37A82" w14:textId="77777777" w:rsidTr="00E0719C">
        <w:tc>
          <w:tcPr>
            <w:tcW w:w="817" w:type="dxa"/>
          </w:tcPr>
          <w:p w14:paraId="3FFEE032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5567" w:type="dxa"/>
          </w:tcPr>
          <w:p w14:paraId="2FEBBADA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Impaired smell sensation </w:t>
            </w:r>
          </w:p>
        </w:tc>
        <w:tc>
          <w:tcPr>
            <w:tcW w:w="3192" w:type="dxa"/>
          </w:tcPr>
          <w:p w14:paraId="016C0B2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9 (47.36%)</w:t>
            </w:r>
          </w:p>
        </w:tc>
      </w:tr>
      <w:tr w:rsidR="00295764" w:rsidRPr="00B84631" w14:paraId="282AD46E" w14:textId="77777777" w:rsidTr="00E0719C">
        <w:tc>
          <w:tcPr>
            <w:tcW w:w="817" w:type="dxa"/>
          </w:tcPr>
          <w:p w14:paraId="1FAF835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5567" w:type="dxa"/>
          </w:tcPr>
          <w:p w14:paraId="2B4DF20A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Nasal crust</w:t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14:paraId="684B3486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17 (89.47%)</w:t>
            </w:r>
          </w:p>
        </w:tc>
      </w:tr>
      <w:tr w:rsidR="00295764" w:rsidRPr="00B84631" w14:paraId="1BC94C4B" w14:textId="77777777" w:rsidTr="00E0719C">
        <w:tc>
          <w:tcPr>
            <w:tcW w:w="817" w:type="dxa"/>
          </w:tcPr>
          <w:p w14:paraId="0E2456B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5567" w:type="dxa"/>
          </w:tcPr>
          <w:p w14:paraId="23200473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Nasal discharge </w:t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14:paraId="1E57725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12 (63.16%)</w:t>
            </w:r>
          </w:p>
        </w:tc>
      </w:tr>
      <w:tr w:rsidR="00295764" w:rsidRPr="00B84631" w14:paraId="709F1C5F" w14:textId="77777777" w:rsidTr="00E0719C">
        <w:tc>
          <w:tcPr>
            <w:tcW w:w="817" w:type="dxa"/>
          </w:tcPr>
          <w:p w14:paraId="14809BEF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5567" w:type="dxa"/>
          </w:tcPr>
          <w:p w14:paraId="24EAECA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Maggots    </w:t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14:paraId="638496EE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 (5.26%)</w:t>
            </w:r>
          </w:p>
        </w:tc>
      </w:tr>
      <w:tr w:rsidR="00295764" w:rsidRPr="00B84631" w14:paraId="1363C2C2" w14:textId="77777777" w:rsidTr="00E0719C">
        <w:tc>
          <w:tcPr>
            <w:tcW w:w="817" w:type="dxa"/>
          </w:tcPr>
          <w:p w14:paraId="231068A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5567" w:type="dxa"/>
          </w:tcPr>
          <w:p w14:paraId="478B266E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Epiphora         </w:t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14:paraId="404E3569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 (5.26%)</w:t>
            </w:r>
          </w:p>
        </w:tc>
      </w:tr>
      <w:tr w:rsidR="00295764" w:rsidRPr="00B84631" w14:paraId="2035F0AD" w14:textId="77777777" w:rsidTr="00E0719C">
        <w:tc>
          <w:tcPr>
            <w:tcW w:w="817" w:type="dxa"/>
          </w:tcPr>
          <w:p w14:paraId="75333622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5567" w:type="dxa"/>
          </w:tcPr>
          <w:p w14:paraId="48B0B64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Epistaxis    </w:t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14:paraId="3E4CB7DA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3 (15.79%)</w:t>
            </w:r>
          </w:p>
        </w:tc>
      </w:tr>
      <w:tr w:rsidR="00295764" w:rsidRPr="00B84631" w14:paraId="35417E67" w14:textId="77777777" w:rsidTr="00E0719C">
        <w:tc>
          <w:tcPr>
            <w:tcW w:w="817" w:type="dxa"/>
          </w:tcPr>
          <w:p w14:paraId="505EE57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5567" w:type="dxa"/>
          </w:tcPr>
          <w:p w14:paraId="63956D5A" w14:textId="0CF504E8" w:rsidR="00295764" w:rsidRPr="00B84631" w:rsidRDefault="0075243C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Headache </w:t>
            </w:r>
            <w:r w:rsidRPr="00B84631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14:paraId="76910A35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5 (26.31%)</w:t>
            </w:r>
          </w:p>
        </w:tc>
      </w:tr>
    </w:tbl>
    <w:p w14:paraId="2C9B05AB" w14:textId="77777777" w:rsidR="00295764" w:rsidRPr="00B84631" w:rsidRDefault="00295764" w:rsidP="00295764">
      <w:pPr>
        <w:spacing w:line="480" w:lineRule="auto"/>
        <w:ind w:firstLine="720"/>
        <w:jc w:val="both"/>
        <w:rPr>
          <w:rFonts w:ascii="Trebuchet MS" w:hAnsi="Trebuchet MS"/>
          <w:sz w:val="24"/>
          <w:szCs w:val="24"/>
        </w:rPr>
      </w:pPr>
    </w:p>
    <w:p w14:paraId="2906D0C1" w14:textId="77777777" w:rsidR="00E0719C" w:rsidRDefault="00E0719C" w:rsidP="00295764">
      <w:pPr>
        <w:spacing w:line="480" w:lineRule="auto"/>
        <w:ind w:firstLine="720"/>
        <w:jc w:val="both"/>
        <w:rPr>
          <w:rFonts w:ascii="Trebuchet MS" w:hAnsi="Trebuchet MS"/>
          <w:sz w:val="24"/>
          <w:szCs w:val="24"/>
        </w:rPr>
      </w:pPr>
    </w:p>
    <w:p w14:paraId="175AA7C9" w14:textId="77777777" w:rsidR="00E0719C" w:rsidRDefault="00E0719C" w:rsidP="00295764">
      <w:pPr>
        <w:spacing w:line="480" w:lineRule="auto"/>
        <w:ind w:firstLine="720"/>
        <w:jc w:val="both"/>
        <w:rPr>
          <w:rFonts w:ascii="Trebuchet MS" w:hAnsi="Trebuchet MS"/>
          <w:sz w:val="24"/>
          <w:szCs w:val="24"/>
        </w:rPr>
      </w:pPr>
    </w:p>
    <w:p w14:paraId="32F03030" w14:textId="77777777" w:rsidR="00E0719C" w:rsidRDefault="00E0719C" w:rsidP="00295764">
      <w:pPr>
        <w:spacing w:line="480" w:lineRule="auto"/>
        <w:ind w:firstLine="720"/>
        <w:jc w:val="both"/>
        <w:rPr>
          <w:rFonts w:ascii="Trebuchet MS" w:hAnsi="Trebuchet MS"/>
          <w:sz w:val="24"/>
          <w:szCs w:val="24"/>
        </w:rPr>
      </w:pPr>
    </w:p>
    <w:p w14:paraId="0A440448" w14:textId="77777777" w:rsidR="00E0719C" w:rsidRDefault="00E0719C" w:rsidP="00295764">
      <w:pPr>
        <w:spacing w:line="480" w:lineRule="auto"/>
        <w:ind w:firstLine="720"/>
        <w:jc w:val="both"/>
        <w:rPr>
          <w:rFonts w:ascii="Trebuchet MS" w:hAnsi="Trebuchet MS"/>
          <w:sz w:val="24"/>
          <w:szCs w:val="24"/>
        </w:rPr>
      </w:pPr>
    </w:p>
    <w:p w14:paraId="33F80A1B" w14:textId="77777777" w:rsidR="00E0719C" w:rsidRDefault="00E0719C" w:rsidP="00295764">
      <w:pPr>
        <w:spacing w:line="480" w:lineRule="auto"/>
        <w:ind w:firstLine="720"/>
        <w:jc w:val="both"/>
        <w:rPr>
          <w:rFonts w:ascii="Trebuchet MS" w:hAnsi="Trebuchet MS"/>
          <w:sz w:val="24"/>
          <w:szCs w:val="24"/>
        </w:rPr>
      </w:pPr>
    </w:p>
    <w:p w14:paraId="0BA6A88E" w14:textId="77777777" w:rsidR="00E0719C" w:rsidRDefault="00E0719C" w:rsidP="00295764">
      <w:pPr>
        <w:spacing w:line="480" w:lineRule="auto"/>
        <w:ind w:firstLine="720"/>
        <w:jc w:val="both"/>
        <w:rPr>
          <w:rFonts w:ascii="Trebuchet MS" w:hAnsi="Trebuchet MS"/>
          <w:sz w:val="24"/>
          <w:szCs w:val="24"/>
        </w:rPr>
      </w:pPr>
    </w:p>
    <w:p w14:paraId="52353934" w14:textId="6CF4EFF6" w:rsidR="00295764" w:rsidRPr="00B84631" w:rsidRDefault="00295764" w:rsidP="00295764">
      <w:pPr>
        <w:spacing w:line="480" w:lineRule="auto"/>
        <w:ind w:firstLine="720"/>
        <w:jc w:val="both"/>
        <w:rPr>
          <w:rFonts w:ascii="Trebuchet MS" w:hAnsi="Trebuchet MS"/>
          <w:sz w:val="24"/>
          <w:szCs w:val="24"/>
        </w:rPr>
      </w:pPr>
      <w:r w:rsidRPr="00B84631">
        <w:rPr>
          <w:rFonts w:ascii="Trebuchet MS" w:hAnsi="Trebuchet MS"/>
          <w:sz w:val="24"/>
          <w:szCs w:val="24"/>
        </w:rPr>
        <w:t>Table 1. The list of symptoms the patients presented with and the number of patients having a symptom at presentation.</w:t>
      </w:r>
    </w:p>
    <w:p w14:paraId="5EE04FB0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 w:rsidRPr="00B84631">
        <w:rPr>
          <w:rFonts w:ascii="Trebuchet MS" w:hAnsi="Trebuchet MS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XSpec="center" w:tblpY="1837"/>
        <w:tblW w:w="5385" w:type="pct"/>
        <w:tblLook w:val="04A0" w:firstRow="1" w:lastRow="0" w:firstColumn="1" w:lastColumn="0" w:noHBand="0" w:noVBand="1"/>
      </w:tblPr>
      <w:tblGrid>
        <w:gridCol w:w="1466"/>
        <w:gridCol w:w="1501"/>
        <w:gridCol w:w="1356"/>
        <w:gridCol w:w="981"/>
        <w:gridCol w:w="934"/>
        <w:gridCol w:w="1356"/>
        <w:gridCol w:w="1356"/>
        <w:gridCol w:w="808"/>
        <w:gridCol w:w="821"/>
        <w:gridCol w:w="960"/>
        <w:gridCol w:w="821"/>
        <w:gridCol w:w="1574"/>
        <w:gridCol w:w="1088"/>
      </w:tblGrid>
      <w:tr w:rsidR="00295764" w:rsidRPr="003D6C39" w14:paraId="6DF106C1" w14:textId="77777777" w:rsidTr="00B02982">
        <w:trPr>
          <w:trHeight w:val="546"/>
        </w:trPr>
        <w:tc>
          <w:tcPr>
            <w:tcW w:w="488" w:type="pct"/>
          </w:tcPr>
          <w:p w14:paraId="5E5DFDEF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lastRenderedPageBreak/>
              <w:t>Endoscopic feature</w:t>
            </w:r>
          </w:p>
        </w:tc>
        <w:tc>
          <w:tcPr>
            <w:tcW w:w="1597" w:type="pct"/>
            <w:gridSpan w:val="4"/>
          </w:tcPr>
          <w:p w14:paraId="56E3A259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Cases</w:t>
            </w:r>
          </w:p>
        </w:tc>
        <w:tc>
          <w:tcPr>
            <w:tcW w:w="1405" w:type="pct"/>
            <w:gridSpan w:val="4"/>
          </w:tcPr>
          <w:p w14:paraId="75D81914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Controls</w:t>
            </w:r>
          </w:p>
        </w:tc>
        <w:tc>
          <w:tcPr>
            <w:tcW w:w="608" w:type="pct"/>
            <w:gridSpan w:val="2"/>
          </w:tcPr>
          <w:p w14:paraId="7E4711EB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Cases Vs Control pre-treatment score</w:t>
            </w:r>
          </w:p>
        </w:tc>
        <w:tc>
          <w:tcPr>
            <w:tcW w:w="902" w:type="pct"/>
            <w:gridSpan w:val="2"/>
          </w:tcPr>
          <w:p w14:paraId="078755BE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Cases Vs Control post treatment score</w:t>
            </w:r>
          </w:p>
        </w:tc>
      </w:tr>
      <w:tr w:rsidR="00B02982" w:rsidRPr="003D6C39" w14:paraId="1DB97C50" w14:textId="77777777" w:rsidTr="00B02982">
        <w:trPr>
          <w:trHeight w:val="266"/>
        </w:trPr>
        <w:tc>
          <w:tcPr>
            <w:tcW w:w="488" w:type="pct"/>
          </w:tcPr>
          <w:p w14:paraId="529D04CF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08" w:type="pct"/>
          </w:tcPr>
          <w:p w14:paraId="6CCE6C36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Pre treatment</w:t>
            </w:r>
          </w:p>
        </w:tc>
        <w:tc>
          <w:tcPr>
            <w:tcW w:w="451" w:type="pct"/>
          </w:tcPr>
          <w:p w14:paraId="461A4CDA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Post treatment</w:t>
            </w:r>
          </w:p>
        </w:tc>
        <w:tc>
          <w:tcPr>
            <w:tcW w:w="327" w:type="pct"/>
          </w:tcPr>
          <w:p w14:paraId="7A031D23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MD</w:t>
            </w:r>
          </w:p>
          <w:p w14:paraId="6481AEAA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311" w:type="pct"/>
          </w:tcPr>
          <w:p w14:paraId="5E169FC6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P value</w:t>
            </w:r>
          </w:p>
        </w:tc>
        <w:tc>
          <w:tcPr>
            <w:tcW w:w="460" w:type="pct"/>
          </w:tcPr>
          <w:p w14:paraId="24FC5DFA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Pre treatment</w:t>
            </w:r>
          </w:p>
        </w:tc>
        <w:tc>
          <w:tcPr>
            <w:tcW w:w="451" w:type="pct"/>
          </w:tcPr>
          <w:p w14:paraId="00ADFAA5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Post treatment</w:t>
            </w:r>
          </w:p>
        </w:tc>
        <w:tc>
          <w:tcPr>
            <w:tcW w:w="269" w:type="pct"/>
          </w:tcPr>
          <w:p w14:paraId="2D752F9C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MD &amp; 95% CI</w:t>
            </w:r>
          </w:p>
        </w:tc>
        <w:tc>
          <w:tcPr>
            <w:tcW w:w="224" w:type="pct"/>
          </w:tcPr>
          <w:p w14:paraId="03B038D6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P value</w:t>
            </w:r>
          </w:p>
        </w:tc>
        <w:tc>
          <w:tcPr>
            <w:tcW w:w="335" w:type="pct"/>
          </w:tcPr>
          <w:p w14:paraId="1A811B76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MD</w:t>
            </w:r>
          </w:p>
        </w:tc>
        <w:tc>
          <w:tcPr>
            <w:tcW w:w="273" w:type="pct"/>
          </w:tcPr>
          <w:p w14:paraId="6607320E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P value</w:t>
            </w:r>
          </w:p>
        </w:tc>
        <w:tc>
          <w:tcPr>
            <w:tcW w:w="532" w:type="pct"/>
          </w:tcPr>
          <w:p w14:paraId="3D181D6A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MD</w:t>
            </w:r>
          </w:p>
        </w:tc>
        <w:tc>
          <w:tcPr>
            <w:tcW w:w="370" w:type="pct"/>
          </w:tcPr>
          <w:p w14:paraId="612D30E4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b/>
                <w:sz w:val="24"/>
                <w:szCs w:val="24"/>
              </w:rPr>
              <w:t>P value</w:t>
            </w:r>
          </w:p>
        </w:tc>
      </w:tr>
      <w:tr w:rsidR="00B02982" w:rsidRPr="003D6C39" w14:paraId="3AC7F1CB" w14:textId="77777777" w:rsidTr="00B02982">
        <w:trPr>
          <w:trHeight w:val="266"/>
        </w:trPr>
        <w:tc>
          <w:tcPr>
            <w:tcW w:w="488" w:type="pct"/>
          </w:tcPr>
          <w:p w14:paraId="6FE2C899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Crusts</w:t>
            </w:r>
          </w:p>
        </w:tc>
        <w:tc>
          <w:tcPr>
            <w:tcW w:w="508" w:type="pct"/>
          </w:tcPr>
          <w:p w14:paraId="6A3696FB" w14:textId="098D26B3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1.84 ±0.3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8</w:t>
            </w:r>
          </w:p>
        </w:tc>
        <w:tc>
          <w:tcPr>
            <w:tcW w:w="451" w:type="pct"/>
          </w:tcPr>
          <w:p w14:paraId="19A60AD0" w14:textId="27F54C30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0.21±0.4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11F99DAA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1.63</w:t>
            </w:r>
          </w:p>
          <w:p w14:paraId="30223CE7" w14:textId="053D715A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0.1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3</w:t>
            </w:r>
          </w:p>
          <w:p w14:paraId="5BFA3E40" w14:textId="14260F94" w:rsidR="00295764" w:rsidRPr="003D6C39" w:rsidRDefault="0075243C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CI:</w:t>
            </w:r>
            <w:r w:rsidR="00295764" w:rsidRPr="003D6C39">
              <w:rPr>
                <w:rFonts w:ascii="Trebuchet MS" w:hAnsi="Trebuchet MS" w:cs="Times New Roman"/>
                <w:sz w:val="24"/>
                <w:szCs w:val="24"/>
              </w:rPr>
              <w:t xml:space="preserve"> 1.37 to 1.89</w:t>
            </w:r>
          </w:p>
        </w:tc>
        <w:tc>
          <w:tcPr>
            <w:tcW w:w="311" w:type="pct"/>
          </w:tcPr>
          <w:p w14:paraId="2A330CD2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.0001</w:t>
            </w:r>
          </w:p>
          <w:p w14:paraId="037F9987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29DE1D9" w14:textId="7F168D54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1.73</w:t>
            </w:r>
            <w:r w:rsidR="00E0719C" w:rsidRPr="003D6C39">
              <w:rPr>
                <w:rFonts w:ascii="Trebuchet MS" w:hAnsi="Trebuchet MS" w:cs="Times New Roman"/>
                <w:sz w:val="24"/>
                <w:szCs w:val="24"/>
              </w:rPr>
              <w:t xml:space="preserve">± 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>0.45</w:t>
            </w:r>
          </w:p>
        </w:tc>
        <w:tc>
          <w:tcPr>
            <w:tcW w:w="451" w:type="pct"/>
          </w:tcPr>
          <w:p w14:paraId="2879643E" w14:textId="61BF1501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1.63</w:t>
            </w:r>
            <w:r w:rsidR="00E0719C" w:rsidRPr="003D6C39">
              <w:rPr>
                <w:rFonts w:ascii="Trebuchet MS" w:hAnsi="Trebuchet MS" w:cs="Times New Roman"/>
                <w:sz w:val="24"/>
                <w:szCs w:val="24"/>
              </w:rPr>
              <w:t>±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>0.49</w:t>
            </w:r>
          </w:p>
        </w:tc>
        <w:tc>
          <w:tcPr>
            <w:tcW w:w="269" w:type="pct"/>
          </w:tcPr>
          <w:p w14:paraId="54076627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0.1</w:t>
            </w:r>
          </w:p>
          <w:p w14:paraId="3AE6D8E2" w14:textId="05FC709F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0.15</w:t>
            </w:r>
          </w:p>
          <w:p w14:paraId="634E8EF5" w14:textId="5EE3AF9F" w:rsidR="00295764" w:rsidRPr="003D6C39" w:rsidRDefault="0075243C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CI:</w:t>
            </w:r>
            <w:r w:rsidR="00E0719C" w:rsidRPr="003D6C39">
              <w:rPr>
                <w:rFonts w:ascii="Trebuchet MS" w:hAnsi="Trebuchet MS" w:cs="Times New Roman"/>
                <w:sz w:val="24"/>
                <w:szCs w:val="24"/>
              </w:rPr>
              <w:t xml:space="preserve">    </w:t>
            </w:r>
            <w:r w:rsidR="00295764" w:rsidRPr="003D6C39">
              <w:rPr>
                <w:rFonts w:ascii="Trebuchet MS" w:hAnsi="Trebuchet MS" w:cs="Times New Roman"/>
                <w:sz w:val="24"/>
                <w:szCs w:val="24"/>
              </w:rPr>
              <w:t xml:space="preserve">-0.21 </w:t>
            </w:r>
            <w:r w:rsidR="00E0719C" w:rsidRPr="003D6C39">
              <w:rPr>
                <w:rFonts w:ascii="Trebuchet MS" w:hAnsi="Trebuchet MS" w:cs="Times New Roman"/>
                <w:sz w:val="24"/>
                <w:szCs w:val="24"/>
              </w:rPr>
              <w:t xml:space="preserve">to </w:t>
            </w:r>
            <w:r w:rsidR="00295764" w:rsidRPr="003D6C39">
              <w:rPr>
                <w:rFonts w:ascii="Trebuchet MS" w:hAnsi="Trebuchet MS" w:cs="Times New Roman"/>
                <w:sz w:val="24"/>
                <w:szCs w:val="24"/>
              </w:rPr>
              <w:t>0.41</w:t>
            </w:r>
          </w:p>
        </w:tc>
        <w:tc>
          <w:tcPr>
            <w:tcW w:w="224" w:type="pct"/>
          </w:tcPr>
          <w:p w14:paraId="57CF2CD6" w14:textId="5D2439C1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0.5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2</w:t>
            </w:r>
          </w:p>
        </w:tc>
        <w:tc>
          <w:tcPr>
            <w:tcW w:w="335" w:type="pct"/>
          </w:tcPr>
          <w:p w14:paraId="41F7F3CB" w14:textId="51C87A4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0.11</w:t>
            </w:r>
          </w:p>
          <w:p w14:paraId="60509BB8" w14:textId="3ED23D8C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0.1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4</w:t>
            </w:r>
          </w:p>
          <w:p w14:paraId="0F72CE0B" w14:textId="54A3D0CD" w:rsidR="00295764" w:rsidRPr="003D6C39" w:rsidRDefault="0075243C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CI:</w:t>
            </w:r>
            <w:r w:rsidR="00295764" w:rsidRPr="003D6C39">
              <w:rPr>
                <w:rFonts w:ascii="Trebuchet MS" w:hAnsi="Trebuchet MS" w:cs="Times New Roman"/>
                <w:sz w:val="24"/>
                <w:szCs w:val="24"/>
              </w:rPr>
              <w:t xml:space="preserve"> -0.16 to 0.38</w:t>
            </w:r>
          </w:p>
          <w:p w14:paraId="42573A90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" w:type="pct"/>
          </w:tcPr>
          <w:p w14:paraId="276E737E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0.419</w:t>
            </w:r>
          </w:p>
        </w:tc>
        <w:tc>
          <w:tcPr>
            <w:tcW w:w="532" w:type="pct"/>
          </w:tcPr>
          <w:p w14:paraId="53515FB2" w14:textId="48809EBD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1.5</w:t>
            </w:r>
          </w:p>
          <w:p w14:paraId="73D10EF8" w14:textId="2F86852F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SE</w:t>
            </w:r>
            <w:r w:rsidR="0075243C"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 xml:space="preserve"> 0.0</w:t>
            </w:r>
            <w:r w:rsidR="0075243C"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  <w:p w14:paraId="36384218" w14:textId="62A97456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CI</w:t>
            </w:r>
            <w:r w:rsidR="0075243C"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E0719C"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1.43 </w:t>
            </w:r>
            <w:r w:rsidR="0075243C"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 xml:space="preserve">to </w:t>
            </w: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1.62</w:t>
            </w:r>
          </w:p>
        </w:tc>
        <w:tc>
          <w:tcPr>
            <w:tcW w:w="370" w:type="pct"/>
          </w:tcPr>
          <w:p w14:paraId="274C7241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0.0001</w:t>
            </w:r>
          </w:p>
        </w:tc>
      </w:tr>
      <w:tr w:rsidR="00B02982" w:rsidRPr="003D6C39" w14:paraId="4D7652F0" w14:textId="77777777" w:rsidTr="00B02982">
        <w:trPr>
          <w:trHeight w:val="1165"/>
        </w:trPr>
        <w:tc>
          <w:tcPr>
            <w:tcW w:w="488" w:type="pct"/>
          </w:tcPr>
          <w:p w14:paraId="2393CBD8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Nasal cavity roominess</w:t>
            </w:r>
          </w:p>
        </w:tc>
        <w:tc>
          <w:tcPr>
            <w:tcW w:w="508" w:type="pct"/>
          </w:tcPr>
          <w:p w14:paraId="77FFE1CD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1.42</w:t>
            </w:r>
          </w:p>
          <w:p w14:paraId="2E86687D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0.507</w:t>
            </w:r>
          </w:p>
        </w:tc>
        <w:tc>
          <w:tcPr>
            <w:tcW w:w="451" w:type="pct"/>
          </w:tcPr>
          <w:p w14:paraId="7563565A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1.37</w:t>
            </w:r>
          </w:p>
          <w:p w14:paraId="7EF4BDD1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0.496</w:t>
            </w:r>
          </w:p>
        </w:tc>
        <w:tc>
          <w:tcPr>
            <w:tcW w:w="327" w:type="pct"/>
          </w:tcPr>
          <w:p w14:paraId="0E22F656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0.05</w:t>
            </w:r>
          </w:p>
          <w:p w14:paraId="6E50FB02" w14:textId="1A480C43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: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0.163</w:t>
            </w:r>
          </w:p>
          <w:p w14:paraId="33BA7DA7" w14:textId="1C0F3FE6" w:rsidR="00295764" w:rsidRPr="003D6C39" w:rsidRDefault="0075243C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CI:</w:t>
            </w:r>
            <w:r w:rsidR="00295764" w:rsidRPr="003D6C39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14734850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-0.28 to 0.38</w:t>
            </w:r>
          </w:p>
        </w:tc>
        <w:tc>
          <w:tcPr>
            <w:tcW w:w="311" w:type="pct"/>
          </w:tcPr>
          <w:p w14:paraId="25A9D3F8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0.764</w:t>
            </w:r>
          </w:p>
        </w:tc>
        <w:tc>
          <w:tcPr>
            <w:tcW w:w="460" w:type="pct"/>
          </w:tcPr>
          <w:p w14:paraId="7F359FB1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1.47</w:t>
            </w:r>
          </w:p>
          <w:p w14:paraId="473C37E5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0.513</w:t>
            </w:r>
          </w:p>
        </w:tc>
        <w:tc>
          <w:tcPr>
            <w:tcW w:w="451" w:type="pct"/>
          </w:tcPr>
          <w:p w14:paraId="6C3929ED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1.47</w:t>
            </w:r>
          </w:p>
          <w:p w14:paraId="680A4BDA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0.513</w:t>
            </w:r>
          </w:p>
        </w:tc>
        <w:tc>
          <w:tcPr>
            <w:tcW w:w="269" w:type="pct"/>
          </w:tcPr>
          <w:p w14:paraId="6E0CD39E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</w:t>
            </w:r>
          </w:p>
          <w:p w14:paraId="7D1F440A" w14:textId="2CF2BB3C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 xml:space="preserve">: </w:t>
            </w:r>
            <w:r w:rsidRPr="003D6C39">
              <w:rPr>
                <w:rFonts w:ascii="Trebuchet MS" w:hAnsi="Trebuchet MS"/>
                <w:sz w:val="24"/>
                <w:szCs w:val="24"/>
              </w:rPr>
              <w:t>0.166</w:t>
            </w:r>
          </w:p>
          <w:p w14:paraId="33822659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CI –</w:t>
            </w:r>
          </w:p>
          <w:p w14:paraId="230601C5" w14:textId="5795F0D2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-0.3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9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– 0.3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224" w:type="pct"/>
          </w:tcPr>
          <w:p w14:paraId="387EA973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335" w:type="pct"/>
          </w:tcPr>
          <w:p w14:paraId="6E37742C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0.050</w:t>
            </w:r>
          </w:p>
          <w:p w14:paraId="60709C31" w14:textId="05E2E6D0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0.165</w:t>
            </w:r>
          </w:p>
          <w:p w14:paraId="5B24E655" w14:textId="49CDE4FB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CI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r w:rsidR="00E0719C" w:rsidRPr="003D6C39">
              <w:rPr>
                <w:rFonts w:ascii="Trebuchet MS" w:hAnsi="Trebuchet MS" w:cs="Times New Roman"/>
                <w:sz w:val="24"/>
                <w:szCs w:val="24"/>
              </w:rPr>
              <w:t>-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>0.</w:t>
            </w:r>
            <w:r w:rsidR="00E0719C" w:rsidRPr="003D6C39">
              <w:rPr>
                <w:rFonts w:ascii="Trebuchet MS" w:hAnsi="Trebuchet MS" w:cs="Times New Roman"/>
                <w:sz w:val="24"/>
                <w:szCs w:val="24"/>
              </w:rPr>
              <w:t>3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to 0.3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9</w:t>
            </w:r>
          </w:p>
        </w:tc>
        <w:tc>
          <w:tcPr>
            <w:tcW w:w="273" w:type="pct"/>
          </w:tcPr>
          <w:p w14:paraId="31A51F40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0.764</w:t>
            </w:r>
          </w:p>
        </w:tc>
        <w:tc>
          <w:tcPr>
            <w:tcW w:w="532" w:type="pct"/>
          </w:tcPr>
          <w:p w14:paraId="26ACA1F5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0.050</w:t>
            </w:r>
          </w:p>
          <w:p w14:paraId="47CE0753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SE - 0.053</w:t>
            </w:r>
          </w:p>
          <w:p w14:paraId="45FBD464" w14:textId="67FBBCB0" w:rsidR="00295764" w:rsidRPr="003D6C39" w:rsidRDefault="00E0719C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CI:</w:t>
            </w:r>
            <w:r w:rsidR="00295764"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90FE6FA" w14:textId="5AACAB11" w:rsidR="00295764" w:rsidRPr="003D6C39" w:rsidRDefault="00E0719C" w:rsidP="00B02982">
            <w:pPr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</w:pP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95764"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0.0</w:t>
            </w:r>
            <w:r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295764"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 to 0.1</w:t>
            </w:r>
            <w:r w:rsidR="0075243C" w:rsidRP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70" w:type="pct"/>
          </w:tcPr>
          <w:p w14:paraId="221CFF2E" w14:textId="60FF63C5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0.35</w:t>
            </w:r>
          </w:p>
        </w:tc>
      </w:tr>
      <w:tr w:rsidR="00B02982" w:rsidRPr="003D6C39" w14:paraId="0741EB29" w14:textId="77777777" w:rsidTr="00B02982">
        <w:trPr>
          <w:trHeight w:val="266"/>
        </w:trPr>
        <w:tc>
          <w:tcPr>
            <w:tcW w:w="488" w:type="pct"/>
          </w:tcPr>
          <w:p w14:paraId="4F58A91D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Atrophic turbinates</w:t>
            </w:r>
          </w:p>
        </w:tc>
        <w:tc>
          <w:tcPr>
            <w:tcW w:w="508" w:type="pct"/>
          </w:tcPr>
          <w:p w14:paraId="175C94E8" w14:textId="29FD2550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0.26</w:t>
            </w:r>
          </w:p>
          <w:p w14:paraId="55C933D0" w14:textId="4CB3D4F2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0.45</w:t>
            </w:r>
          </w:p>
        </w:tc>
        <w:tc>
          <w:tcPr>
            <w:tcW w:w="451" w:type="pct"/>
          </w:tcPr>
          <w:p w14:paraId="22D5A0DC" w14:textId="6F8D44AD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0.21</w:t>
            </w:r>
          </w:p>
          <w:p w14:paraId="7888D9C8" w14:textId="6DB28243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0.4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3517C0E6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0.052</w:t>
            </w:r>
          </w:p>
          <w:p w14:paraId="6B4FF91D" w14:textId="12E17BA2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SE – 0.14</w:t>
            </w:r>
          </w:p>
          <w:p w14:paraId="7614CB43" w14:textId="7FE1AE5A" w:rsidR="00295764" w:rsidRPr="003D6C39" w:rsidRDefault="0075243C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CI:</w:t>
            </w:r>
          </w:p>
          <w:p w14:paraId="16C6C1C1" w14:textId="322B97F2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lastRenderedPageBreak/>
              <w:t>-0.2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4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to 0.3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4</w:t>
            </w:r>
          </w:p>
          <w:p w14:paraId="6203B8B1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" w:type="pct"/>
          </w:tcPr>
          <w:p w14:paraId="43D14541" w14:textId="743C304F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lastRenderedPageBreak/>
              <w:t>0.71</w:t>
            </w:r>
          </w:p>
        </w:tc>
        <w:tc>
          <w:tcPr>
            <w:tcW w:w="460" w:type="pct"/>
          </w:tcPr>
          <w:p w14:paraId="4E5A981E" w14:textId="2744DD55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0.3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2</w:t>
            </w:r>
          </w:p>
          <w:p w14:paraId="048A9802" w14:textId="5CC21A64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0.4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451" w:type="pct"/>
          </w:tcPr>
          <w:p w14:paraId="2A2CD9AA" w14:textId="65043E42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0.3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2</w:t>
            </w: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0.48</w:t>
            </w:r>
          </w:p>
        </w:tc>
        <w:tc>
          <w:tcPr>
            <w:tcW w:w="269" w:type="pct"/>
          </w:tcPr>
          <w:p w14:paraId="15A71AF6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</w:t>
            </w:r>
          </w:p>
          <w:p w14:paraId="46C21ECB" w14:textId="64F007EF" w:rsidR="00295764" w:rsidRPr="003D6C39" w:rsidRDefault="0075243C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SE:</w:t>
            </w:r>
            <w:r w:rsidR="00295764" w:rsidRPr="003D6C39">
              <w:rPr>
                <w:rFonts w:ascii="Trebuchet MS" w:hAnsi="Trebuchet MS"/>
                <w:sz w:val="24"/>
                <w:szCs w:val="24"/>
              </w:rPr>
              <w:t xml:space="preserve"> 0.1</w:t>
            </w:r>
            <w:r w:rsidRPr="003D6C39">
              <w:rPr>
                <w:rFonts w:ascii="Trebuchet MS" w:hAnsi="Trebuchet MS"/>
                <w:sz w:val="24"/>
                <w:szCs w:val="24"/>
              </w:rPr>
              <w:t>6</w:t>
            </w:r>
          </w:p>
          <w:p w14:paraId="202419E8" w14:textId="48B4E216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lastRenderedPageBreak/>
              <w:t>CI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: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-0.3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2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to 0.3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224" w:type="pct"/>
          </w:tcPr>
          <w:p w14:paraId="240289B0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" w:type="pct"/>
          </w:tcPr>
          <w:p w14:paraId="1068E574" w14:textId="6ED5557F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0.05</w:t>
            </w:r>
          </w:p>
          <w:p w14:paraId="233755AE" w14:textId="64D5BF3D" w:rsidR="00295764" w:rsidRPr="003D6C39" w:rsidRDefault="0075243C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SE:</w:t>
            </w:r>
            <w:r w:rsidR="00295764" w:rsidRPr="003D6C39">
              <w:rPr>
                <w:rFonts w:ascii="Trebuchet MS" w:hAnsi="Trebuchet MS" w:cs="Times New Roman"/>
                <w:sz w:val="24"/>
                <w:szCs w:val="24"/>
              </w:rPr>
              <w:t xml:space="preserve"> 0.151</w:t>
            </w:r>
          </w:p>
          <w:p w14:paraId="1CDEB314" w14:textId="6142583C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lastRenderedPageBreak/>
              <w:t>CI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-0.25 to 0.3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6</w:t>
            </w:r>
          </w:p>
        </w:tc>
        <w:tc>
          <w:tcPr>
            <w:tcW w:w="273" w:type="pct"/>
          </w:tcPr>
          <w:p w14:paraId="2688C8F4" w14:textId="58F58646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lastRenderedPageBreak/>
              <w:t>0.7</w:t>
            </w:r>
            <w:r w:rsidR="00E0719C" w:rsidRPr="003D6C39">
              <w:rPr>
                <w:rFonts w:ascii="Trebuchet MS" w:hAnsi="Trebuchet MS" w:cs="Times New Roman"/>
                <w:sz w:val="24"/>
                <w:szCs w:val="24"/>
              </w:rPr>
              <w:t>3</w:t>
            </w:r>
          </w:p>
        </w:tc>
        <w:tc>
          <w:tcPr>
            <w:tcW w:w="532" w:type="pct"/>
          </w:tcPr>
          <w:p w14:paraId="68920571" w14:textId="5E2D2231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0.05</w:t>
            </w:r>
          </w:p>
          <w:p w14:paraId="44E7A0DC" w14:textId="661C2C3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: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0.0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5</w:t>
            </w:r>
          </w:p>
          <w:p w14:paraId="0512E57A" w14:textId="074C90EB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CI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:</w:t>
            </w:r>
          </w:p>
          <w:p w14:paraId="40FA2CB9" w14:textId="006A8662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-0.0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5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to 0.1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370" w:type="pct"/>
          </w:tcPr>
          <w:p w14:paraId="58927FE9" w14:textId="61D91B76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0.28</w:t>
            </w:r>
          </w:p>
        </w:tc>
      </w:tr>
      <w:tr w:rsidR="00B02982" w:rsidRPr="003D6C39" w14:paraId="0D44E1C6" w14:textId="77777777" w:rsidTr="00B02982">
        <w:trPr>
          <w:trHeight w:val="266"/>
        </w:trPr>
        <w:tc>
          <w:tcPr>
            <w:tcW w:w="488" w:type="pct"/>
          </w:tcPr>
          <w:p w14:paraId="06E72B63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Nasal Mucosa congestion</w:t>
            </w:r>
          </w:p>
        </w:tc>
        <w:tc>
          <w:tcPr>
            <w:tcW w:w="508" w:type="pct"/>
          </w:tcPr>
          <w:p w14:paraId="6D781DE0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1.68</w:t>
            </w:r>
          </w:p>
          <w:p w14:paraId="341EFAF5" w14:textId="511B81CA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±0.48</w:t>
            </w:r>
          </w:p>
        </w:tc>
        <w:tc>
          <w:tcPr>
            <w:tcW w:w="451" w:type="pct"/>
          </w:tcPr>
          <w:p w14:paraId="238E6817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1.05</w:t>
            </w:r>
          </w:p>
          <w:p w14:paraId="293C0117" w14:textId="487F2782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0.2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7E0294CF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0.630</w:t>
            </w:r>
          </w:p>
          <w:p w14:paraId="4413D803" w14:textId="6A8961CD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: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0.12</w:t>
            </w:r>
          </w:p>
          <w:p w14:paraId="4852CD05" w14:textId="6354EC5E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CI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: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0.38 to 0.8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14:paraId="2B90222B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0.0001</w:t>
            </w:r>
          </w:p>
        </w:tc>
        <w:tc>
          <w:tcPr>
            <w:tcW w:w="460" w:type="pct"/>
          </w:tcPr>
          <w:p w14:paraId="537B8DEF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1.73</w:t>
            </w:r>
          </w:p>
          <w:p w14:paraId="4600DA26" w14:textId="40A3579B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0.45</w:t>
            </w:r>
          </w:p>
        </w:tc>
        <w:tc>
          <w:tcPr>
            <w:tcW w:w="451" w:type="pct"/>
          </w:tcPr>
          <w:p w14:paraId="29BDB2DB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1.68</w:t>
            </w:r>
          </w:p>
          <w:p w14:paraId="6D83473C" w14:textId="5564A362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0.48</w:t>
            </w:r>
          </w:p>
        </w:tc>
        <w:tc>
          <w:tcPr>
            <w:tcW w:w="269" w:type="pct"/>
          </w:tcPr>
          <w:p w14:paraId="6050B42B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0.05</w:t>
            </w:r>
          </w:p>
          <w:p w14:paraId="131CBAB4" w14:textId="5224E72D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: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0.15</w:t>
            </w:r>
          </w:p>
          <w:p w14:paraId="50334024" w14:textId="3813CF2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CI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:</w:t>
            </w:r>
          </w:p>
          <w:p w14:paraId="59307A1F" w14:textId="3C66A0A5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-0.26 to 0.36</w:t>
            </w:r>
          </w:p>
        </w:tc>
        <w:tc>
          <w:tcPr>
            <w:tcW w:w="224" w:type="pct"/>
          </w:tcPr>
          <w:p w14:paraId="33C9D752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0.743</w:t>
            </w:r>
          </w:p>
        </w:tc>
        <w:tc>
          <w:tcPr>
            <w:tcW w:w="335" w:type="pct"/>
          </w:tcPr>
          <w:p w14:paraId="61563962" w14:textId="274F065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0.05</w:t>
            </w:r>
          </w:p>
          <w:p w14:paraId="43E44137" w14:textId="17149FE3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0.15</w:t>
            </w:r>
          </w:p>
          <w:p w14:paraId="26A6A1F0" w14:textId="3DFEA926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CI</w:t>
            </w:r>
            <w:r w:rsidR="0075243C" w:rsidRP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-0.26 to 0.36</w:t>
            </w:r>
          </w:p>
        </w:tc>
        <w:tc>
          <w:tcPr>
            <w:tcW w:w="273" w:type="pct"/>
          </w:tcPr>
          <w:p w14:paraId="619F4E8D" w14:textId="1DB2F6EC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0.74</w:t>
            </w:r>
          </w:p>
        </w:tc>
        <w:tc>
          <w:tcPr>
            <w:tcW w:w="532" w:type="pct"/>
          </w:tcPr>
          <w:p w14:paraId="3795534F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0.58</w:t>
            </w:r>
          </w:p>
          <w:p w14:paraId="76A9E09A" w14:textId="2EB6EAED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SE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: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0.0</w:t>
            </w:r>
            <w:r w:rsidR="0075243C" w:rsidRPr="003D6C39">
              <w:rPr>
                <w:rFonts w:ascii="Trebuchet MS" w:hAnsi="Trebuchet MS"/>
                <w:sz w:val="24"/>
                <w:szCs w:val="24"/>
              </w:rPr>
              <w:t>5</w:t>
            </w:r>
          </w:p>
          <w:p w14:paraId="6E1A6B27" w14:textId="495143AE" w:rsidR="00295764" w:rsidRPr="003D6C39" w:rsidRDefault="00E0719C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CI:</w:t>
            </w:r>
          </w:p>
          <w:p w14:paraId="068DB713" w14:textId="1BFDFC1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0.48 to 0.67</w:t>
            </w:r>
          </w:p>
        </w:tc>
        <w:tc>
          <w:tcPr>
            <w:tcW w:w="370" w:type="pct"/>
          </w:tcPr>
          <w:p w14:paraId="05B509C8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0.0001</w:t>
            </w:r>
          </w:p>
        </w:tc>
      </w:tr>
      <w:tr w:rsidR="00B02982" w:rsidRPr="003D6C39" w14:paraId="742774F1" w14:textId="77777777" w:rsidTr="00B02982">
        <w:trPr>
          <w:trHeight w:val="266"/>
        </w:trPr>
        <w:tc>
          <w:tcPr>
            <w:tcW w:w="488" w:type="pct"/>
          </w:tcPr>
          <w:p w14:paraId="26963189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Nasal Discharge</w:t>
            </w:r>
          </w:p>
        </w:tc>
        <w:tc>
          <w:tcPr>
            <w:tcW w:w="508" w:type="pct"/>
          </w:tcPr>
          <w:p w14:paraId="6AF72EFB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1.05</w:t>
            </w:r>
          </w:p>
          <w:p w14:paraId="27D247B3" w14:textId="79BCBB1E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0.91</w:t>
            </w:r>
          </w:p>
        </w:tc>
        <w:tc>
          <w:tcPr>
            <w:tcW w:w="451" w:type="pct"/>
          </w:tcPr>
          <w:p w14:paraId="491562E3" w14:textId="1E835648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0.1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6</w:t>
            </w:r>
          </w:p>
          <w:p w14:paraId="547F7588" w14:textId="58637A03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0.37</w:t>
            </w:r>
          </w:p>
        </w:tc>
        <w:tc>
          <w:tcPr>
            <w:tcW w:w="327" w:type="pct"/>
          </w:tcPr>
          <w:p w14:paraId="38CCBECB" w14:textId="2F91CBBE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0.89</w:t>
            </w:r>
          </w:p>
          <w:p w14:paraId="21C04A2A" w14:textId="1D4012A2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SE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: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0.2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3</w:t>
            </w:r>
          </w:p>
          <w:p w14:paraId="68E9ED9E" w14:textId="06F5CA2A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CI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:</w:t>
            </w:r>
            <w:r w:rsidRPr="003D6C39">
              <w:rPr>
                <w:rFonts w:ascii="Trebuchet MS" w:hAnsi="Trebuchet MS"/>
                <w:sz w:val="24"/>
                <w:szCs w:val="24"/>
              </w:rPr>
              <w:t>0.4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4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to 1.35</w:t>
            </w:r>
          </w:p>
        </w:tc>
        <w:tc>
          <w:tcPr>
            <w:tcW w:w="311" w:type="pct"/>
          </w:tcPr>
          <w:p w14:paraId="714DC7B9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0.003</w:t>
            </w:r>
          </w:p>
        </w:tc>
        <w:tc>
          <w:tcPr>
            <w:tcW w:w="460" w:type="pct"/>
          </w:tcPr>
          <w:p w14:paraId="4FF3F1AD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1.05</w:t>
            </w:r>
          </w:p>
          <w:p w14:paraId="5C8B6239" w14:textId="1E5973D8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0.91</w:t>
            </w:r>
          </w:p>
        </w:tc>
        <w:tc>
          <w:tcPr>
            <w:tcW w:w="451" w:type="pct"/>
          </w:tcPr>
          <w:p w14:paraId="6A43FF85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1</w:t>
            </w:r>
          </w:p>
          <w:p w14:paraId="4DAE70D9" w14:textId="68BDDCFD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theme="minorHAnsi"/>
                <w:sz w:val="24"/>
                <w:szCs w:val="24"/>
              </w:rPr>
              <w:t>±</w:t>
            </w:r>
            <w:r w:rsidRPr="003D6C39">
              <w:rPr>
                <w:rFonts w:ascii="Trebuchet MS" w:hAnsi="Trebuchet MS"/>
                <w:sz w:val="24"/>
                <w:szCs w:val="24"/>
              </w:rPr>
              <w:t>0.88</w:t>
            </w:r>
          </w:p>
        </w:tc>
        <w:tc>
          <w:tcPr>
            <w:tcW w:w="269" w:type="pct"/>
          </w:tcPr>
          <w:p w14:paraId="382C2560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0.05</w:t>
            </w:r>
          </w:p>
          <w:p w14:paraId="10A2A6F9" w14:textId="17C4212F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SE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:</w:t>
            </w:r>
            <w:r w:rsidRPr="003D6C39">
              <w:rPr>
                <w:rFonts w:ascii="Trebuchet MS" w:hAnsi="Trebuchet MS"/>
                <w:sz w:val="24"/>
                <w:szCs w:val="24"/>
              </w:rPr>
              <w:t xml:space="preserve"> 0.291</w:t>
            </w:r>
          </w:p>
          <w:p w14:paraId="4AEC62CB" w14:textId="2E6A19FD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CI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>:</w:t>
            </w:r>
          </w:p>
          <w:p w14:paraId="6996D265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-0.54 to 0.64</w:t>
            </w:r>
          </w:p>
        </w:tc>
        <w:tc>
          <w:tcPr>
            <w:tcW w:w="224" w:type="pct"/>
          </w:tcPr>
          <w:p w14:paraId="5A1265ED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0.865</w:t>
            </w:r>
          </w:p>
        </w:tc>
        <w:tc>
          <w:tcPr>
            <w:tcW w:w="335" w:type="pct"/>
          </w:tcPr>
          <w:p w14:paraId="0EDD0AE5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0</w:t>
            </w:r>
          </w:p>
          <w:p w14:paraId="50F7A5D8" w14:textId="2702DEC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SE</w:t>
            </w:r>
            <w:r w:rsidR="00E0719C" w:rsidRP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0.29</w:t>
            </w:r>
          </w:p>
          <w:p w14:paraId="47A22137" w14:textId="6C713C21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CI</w:t>
            </w:r>
            <w:r w:rsidR="00E0719C" w:rsidRP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3D6C39">
              <w:rPr>
                <w:rFonts w:ascii="Trebuchet MS" w:hAnsi="Trebuchet MS" w:cs="Times New Roman"/>
                <w:sz w:val="24"/>
                <w:szCs w:val="24"/>
              </w:rPr>
              <w:t xml:space="preserve"> -0.59 to 0.59</w:t>
            </w:r>
          </w:p>
        </w:tc>
        <w:tc>
          <w:tcPr>
            <w:tcW w:w="273" w:type="pct"/>
          </w:tcPr>
          <w:p w14:paraId="31E11B57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</w:tcPr>
          <w:p w14:paraId="23E2A2B6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0.843</w:t>
            </w:r>
          </w:p>
          <w:p w14:paraId="47DBF558" w14:textId="0CEE7348" w:rsidR="00295764" w:rsidRPr="003D6C39" w:rsidRDefault="00E0719C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 xml:space="preserve">SE: </w:t>
            </w:r>
            <w:r w:rsidR="00295764" w:rsidRPr="003D6C39">
              <w:rPr>
                <w:rFonts w:ascii="Trebuchet MS" w:hAnsi="Trebuchet MS"/>
                <w:sz w:val="24"/>
                <w:szCs w:val="24"/>
              </w:rPr>
              <w:t>0.0</w:t>
            </w:r>
            <w:r w:rsidRPr="003D6C39">
              <w:rPr>
                <w:rFonts w:ascii="Trebuchet MS" w:hAnsi="Trebuchet MS"/>
                <w:sz w:val="24"/>
                <w:szCs w:val="24"/>
              </w:rPr>
              <w:t>9</w:t>
            </w:r>
          </w:p>
          <w:p w14:paraId="69833047" w14:textId="1B911CCC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CI</w:t>
            </w:r>
            <w:r w:rsidR="00E0719C" w:rsidRPr="003D6C39">
              <w:rPr>
                <w:rFonts w:ascii="Trebuchet MS" w:hAnsi="Trebuchet MS"/>
                <w:sz w:val="24"/>
                <w:szCs w:val="24"/>
              </w:rPr>
              <w:t xml:space="preserve">: </w:t>
            </w:r>
            <w:r w:rsidRPr="003D6C39">
              <w:rPr>
                <w:rFonts w:ascii="Trebuchet MS" w:hAnsi="Trebuchet MS"/>
                <w:sz w:val="24"/>
                <w:szCs w:val="24"/>
              </w:rPr>
              <w:t>0.67 to 1.01</w:t>
            </w:r>
          </w:p>
        </w:tc>
        <w:tc>
          <w:tcPr>
            <w:tcW w:w="370" w:type="pct"/>
          </w:tcPr>
          <w:p w14:paraId="68DFFE30" w14:textId="77777777" w:rsidR="00295764" w:rsidRPr="003D6C39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D6C39">
              <w:rPr>
                <w:rFonts w:ascii="Trebuchet MS" w:hAnsi="Trebuchet MS"/>
                <w:sz w:val="24"/>
                <w:szCs w:val="24"/>
              </w:rPr>
              <w:t>0.0001</w:t>
            </w:r>
          </w:p>
        </w:tc>
      </w:tr>
    </w:tbl>
    <w:p w14:paraId="28BE24E8" w14:textId="77777777" w:rsidR="00295764" w:rsidRPr="00B84631" w:rsidRDefault="00295764" w:rsidP="00295764">
      <w:pPr>
        <w:spacing w:line="480" w:lineRule="auto"/>
        <w:ind w:firstLine="720"/>
        <w:jc w:val="both"/>
        <w:rPr>
          <w:rFonts w:ascii="Trebuchet MS" w:hAnsi="Trebuchet MS"/>
          <w:sz w:val="24"/>
          <w:szCs w:val="24"/>
        </w:rPr>
      </w:pPr>
    </w:p>
    <w:p w14:paraId="2F715F9C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 w:rsidRPr="00B84631">
        <w:rPr>
          <w:rFonts w:ascii="Trebuchet MS" w:hAnsi="Trebuchet MS"/>
          <w:sz w:val="24"/>
          <w:szCs w:val="24"/>
        </w:rPr>
        <w:t>Table 2. The endoscopic scores pre</w:t>
      </w:r>
      <w:r>
        <w:rPr>
          <w:rFonts w:ascii="Trebuchet MS" w:hAnsi="Trebuchet MS"/>
          <w:sz w:val="24"/>
          <w:szCs w:val="24"/>
        </w:rPr>
        <w:t>-</w:t>
      </w:r>
      <w:r w:rsidRPr="00B84631">
        <w:rPr>
          <w:rFonts w:ascii="Trebuchet MS" w:hAnsi="Trebuchet MS"/>
          <w:sz w:val="24"/>
          <w:szCs w:val="24"/>
        </w:rPr>
        <w:t>treatment and post treatment, with comparison in between the test (right) side and control (left) side pre</w:t>
      </w:r>
      <w:r>
        <w:rPr>
          <w:rFonts w:ascii="Trebuchet MS" w:hAnsi="Trebuchet MS"/>
          <w:sz w:val="24"/>
          <w:szCs w:val="24"/>
        </w:rPr>
        <w:t>-</w:t>
      </w:r>
      <w:r w:rsidRPr="00B84631">
        <w:rPr>
          <w:rFonts w:ascii="Trebuchet MS" w:hAnsi="Trebuchet MS"/>
          <w:sz w:val="24"/>
          <w:szCs w:val="24"/>
        </w:rPr>
        <w:t xml:space="preserve">treatment and post treatment. </w:t>
      </w:r>
    </w:p>
    <w:p w14:paraId="2B6DA071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 w:rsidRPr="00B84631">
        <w:rPr>
          <w:rFonts w:ascii="Trebuchet MS" w:hAnsi="Trebuchet MS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1666"/>
        <w:tblW w:w="9844" w:type="dxa"/>
        <w:tblLook w:val="04A0" w:firstRow="1" w:lastRow="0" w:firstColumn="1" w:lastColumn="0" w:noHBand="0" w:noVBand="1"/>
      </w:tblPr>
      <w:tblGrid>
        <w:gridCol w:w="2461"/>
        <w:gridCol w:w="2461"/>
        <w:gridCol w:w="2461"/>
        <w:gridCol w:w="2461"/>
      </w:tblGrid>
      <w:tr w:rsidR="00295764" w:rsidRPr="00B84631" w14:paraId="002D3396" w14:textId="77777777" w:rsidTr="003D6C39">
        <w:trPr>
          <w:trHeight w:val="359"/>
        </w:trPr>
        <w:tc>
          <w:tcPr>
            <w:tcW w:w="2461" w:type="dxa"/>
          </w:tcPr>
          <w:p w14:paraId="27B0CE7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4EC922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Improved</w:t>
            </w:r>
          </w:p>
        </w:tc>
        <w:tc>
          <w:tcPr>
            <w:tcW w:w="2461" w:type="dxa"/>
          </w:tcPr>
          <w:p w14:paraId="42AFB87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Not Improved</w:t>
            </w:r>
          </w:p>
        </w:tc>
        <w:tc>
          <w:tcPr>
            <w:tcW w:w="2461" w:type="dxa"/>
          </w:tcPr>
          <w:p w14:paraId="6A455079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P Value</w:t>
            </w:r>
          </w:p>
        </w:tc>
      </w:tr>
      <w:tr w:rsidR="00295764" w:rsidRPr="00B84631" w14:paraId="402A0FFD" w14:textId="77777777" w:rsidTr="003D6C39">
        <w:trPr>
          <w:trHeight w:val="359"/>
        </w:trPr>
        <w:tc>
          <w:tcPr>
            <w:tcW w:w="9844" w:type="dxa"/>
            <w:gridSpan w:val="4"/>
          </w:tcPr>
          <w:p w14:paraId="6120BE1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Nasal obstruction (n-19)</w:t>
            </w:r>
          </w:p>
        </w:tc>
      </w:tr>
      <w:tr w:rsidR="00295764" w:rsidRPr="00B84631" w14:paraId="006B4E29" w14:textId="77777777" w:rsidTr="003D6C39">
        <w:trPr>
          <w:trHeight w:val="375"/>
        </w:trPr>
        <w:tc>
          <w:tcPr>
            <w:tcW w:w="2461" w:type="dxa"/>
          </w:tcPr>
          <w:p w14:paraId="28B440A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</w:p>
        </w:tc>
        <w:tc>
          <w:tcPr>
            <w:tcW w:w="2461" w:type="dxa"/>
          </w:tcPr>
          <w:p w14:paraId="2620A45A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2461" w:type="dxa"/>
          </w:tcPr>
          <w:p w14:paraId="4D4DE33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2461" w:type="dxa"/>
            <w:vMerge w:val="restart"/>
          </w:tcPr>
          <w:p w14:paraId="4011A81E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0.003</w:t>
            </w:r>
          </w:p>
        </w:tc>
      </w:tr>
      <w:tr w:rsidR="00295764" w:rsidRPr="00B84631" w14:paraId="556E6D55" w14:textId="77777777" w:rsidTr="003D6C39">
        <w:trPr>
          <w:trHeight w:val="359"/>
        </w:trPr>
        <w:tc>
          <w:tcPr>
            <w:tcW w:w="2461" w:type="dxa"/>
          </w:tcPr>
          <w:p w14:paraId="2FA22468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</w:p>
        </w:tc>
        <w:tc>
          <w:tcPr>
            <w:tcW w:w="2461" w:type="dxa"/>
          </w:tcPr>
          <w:p w14:paraId="7A5B7562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2461" w:type="dxa"/>
          </w:tcPr>
          <w:p w14:paraId="21B32082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2461" w:type="dxa"/>
            <w:vMerge/>
          </w:tcPr>
          <w:p w14:paraId="6FF2ECA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95764" w:rsidRPr="00B84631" w14:paraId="2D06F5F7" w14:textId="77777777" w:rsidTr="003D6C39">
        <w:trPr>
          <w:trHeight w:val="359"/>
        </w:trPr>
        <w:tc>
          <w:tcPr>
            <w:tcW w:w="9844" w:type="dxa"/>
            <w:gridSpan w:val="4"/>
          </w:tcPr>
          <w:p w14:paraId="0865309F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Foul smell (n-15)</w:t>
            </w:r>
          </w:p>
        </w:tc>
      </w:tr>
      <w:tr w:rsidR="00295764" w:rsidRPr="00B84631" w14:paraId="640B3311" w14:textId="77777777" w:rsidTr="003D6C39">
        <w:trPr>
          <w:trHeight w:val="359"/>
        </w:trPr>
        <w:tc>
          <w:tcPr>
            <w:tcW w:w="2461" w:type="dxa"/>
          </w:tcPr>
          <w:p w14:paraId="7F16D30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</w:p>
        </w:tc>
        <w:tc>
          <w:tcPr>
            <w:tcW w:w="2461" w:type="dxa"/>
          </w:tcPr>
          <w:p w14:paraId="29AAACA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2461" w:type="dxa"/>
          </w:tcPr>
          <w:p w14:paraId="13AD6459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2461" w:type="dxa"/>
            <w:vMerge w:val="restart"/>
          </w:tcPr>
          <w:p w14:paraId="7DEF6539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0.06</w:t>
            </w:r>
          </w:p>
        </w:tc>
      </w:tr>
      <w:tr w:rsidR="00295764" w:rsidRPr="00B84631" w14:paraId="449D881F" w14:textId="77777777" w:rsidTr="003D6C39">
        <w:trPr>
          <w:trHeight w:val="375"/>
        </w:trPr>
        <w:tc>
          <w:tcPr>
            <w:tcW w:w="2461" w:type="dxa"/>
          </w:tcPr>
          <w:p w14:paraId="1CB2FAA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</w:p>
        </w:tc>
        <w:tc>
          <w:tcPr>
            <w:tcW w:w="2461" w:type="dxa"/>
          </w:tcPr>
          <w:p w14:paraId="1946AC9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4757E11D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2461" w:type="dxa"/>
            <w:vMerge/>
          </w:tcPr>
          <w:p w14:paraId="11640196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95764" w:rsidRPr="00B84631" w14:paraId="2DB409C0" w14:textId="77777777" w:rsidTr="003D6C39">
        <w:trPr>
          <w:trHeight w:val="375"/>
        </w:trPr>
        <w:tc>
          <w:tcPr>
            <w:tcW w:w="9844" w:type="dxa"/>
            <w:gridSpan w:val="4"/>
          </w:tcPr>
          <w:p w14:paraId="6A7BE2AD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Impaired smell sensation (n-9)</w:t>
            </w:r>
          </w:p>
        </w:tc>
      </w:tr>
      <w:tr w:rsidR="00295764" w:rsidRPr="00B84631" w14:paraId="16B1DA91" w14:textId="77777777" w:rsidTr="003D6C39">
        <w:trPr>
          <w:trHeight w:val="375"/>
        </w:trPr>
        <w:tc>
          <w:tcPr>
            <w:tcW w:w="2461" w:type="dxa"/>
          </w:tcPr>
          <w:p w14:paraId="6EE6CAB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</w:p>
        </w:tc>
        <w:tc>
          <w:tcPr>
            <w:tcW w:w="2461" w:type="dxa"/>
          </w:tcPr>
          <w:p w14:paraId="26FC9326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2461" w:type="dxa"/>
          </w:tcPr>
          <w:p w14:paraId="42A5CE3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2461" w:type="dxa"/>
            <w:vMerge w:val="restart"/>
          </w:tcPr>
          <w:p w14:paraId="6DE5747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0.637</w:t>
            </w:r>
          </w:p>
        </w:tc>
      </w:tr>
      <w:tr w:rsidR="00295764" w:rsidRPr="00B84631" w14:paraId="4DCC8EAE" w14:textId="77777777" w:rsidTr="003D6C39">
        <w:trPr>
          <w:trHeight w:val="375"/>
        </w:trPr>
        <w:tc>
          <w:tcPr>
            <w:tcW w:w="2461" w:type="dxa"/>
          </w:tcPr>
          <w:p w14:paraId="401A9E5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</w:p>
        </w:tc>
        <w:tc>
          <w:tcPr>
            <w:tcW w:w="2461" w:type="dxa"/>
          </w:tcPr>
          <w:p w14:paraId="5839CCF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14:paraId="3C78291F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2461" w:type="dxa"/>
            <w:vMerge/>
          </w:tcPr>
          <w:p w14:paraId="68CE4F7E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95764" w:rsidRPr="00B84631" w14:paraId="4EDD5859" w14:textId="77777777" w:rsidTr="003D6C39">
        <w:trPr>
          <w:trHeight w:val="375"/>
        </w:trPr>
        <w:tc>
          <w:tcPr>
            <w:tcW w:w="9844" w:type="dxa"/>
            <w:gridSpan w:val="4"/>
          </w:tcPr>
          <w:p w14:paraId="3B8A975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Crusts (n-17)</w:t>
            </w:r>
          </w:p>
        </w:tc>
      </w:tr>
      <w:tr w:rsidR="00295764" w:rsidRPr="00B84631" w14:paraId="438CCE60" w14:textId="77777777" w:rsidTr="003D6C39">
        <w:trPr>
          <w:trHeight w:val="375"/>
        </w:trPr>
        <w:tc>
          <w:tcPr>
            <w:tcW w:w="2461" w:type="dxa"/>
          </w:tcPr>
          <w:p w14:paraId="1C93237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</w:p>
        </w:tc>
        <w:tc>
          <w:tcPr>
            <w:tcW w:w="2461" w:type="dxa"/>
          </w:tcPr>
          <w:p w14:paraId="53C3D9CE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2461" w:type="dxa"/>
          </w:tcPr>
          <w:p w14:paraId="1B87845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2461" w:type="dxa"/>
            <w:vMerge w:val="restart"/>
          </w:tcPr>
          <w:p w14:paraId="38EBA7B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0.00001</w:t>
            </w:r>
          </w:p>
        </w:tc>
      </w:tr>
      <w:tr w:rsidR="00295764" w:rsidRPr="00B84631" w14:paraId="559FC035" w14:textId="77777777" w:rsidTr="003D6C39">
        <w:trPr>
          <w:trHeight w:val="375"/>
        </w:trPr>
        <w:tc>
          <w:tcPr>
            <w:tcW w:w="2461" w:type="dxa"/>
          </w:tcPr>
          <w:p w14:paraId="0BD5FEA3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</w:p>
        </w:tc>
        <w:tc>
          <w:tcPr>
            <w:tcW w:w="2461" w:type="dxa"/>
          </w:tcPr>
          <w:p w14:paraId="2B966AD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448C7ED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2461" w:type="dxa"/>
            <w:vMerge/>
          </w:tcPr>
          <w:p w14:paraId="5CEB9AD5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95764" w:rsidRPr="00B84631" w14:paraId="764962B8" w14:textId="77777777" w:rsidTr="003D6C39">
        <w:trPr>
          <w:trHeight w:val="375"/>
        </w:trPr>
        <w:tc>
          <w:tcPr>
            <w:tcW w:w="9844" w:type="dxa"/>
            <w:gridSpan w:val="4"/>
          </w:tcPr>
          <w:p w14:paraId="6C9DA17E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Nasal Discharge (n-12)</w:t>
            </w:r>
          </w:p>
        </w:tc>
      </w:tr>
      <w:tr w:rsidR="00295764" w:rsidRPr="00B84631" w14:paraId="65211D3C" w14:textId="77777777" w:rsidTr="003D6C39">
        <w:trPr>
          <w:trHeight w:val="375"/>
        </w:trPr>
        <w:tc>
          <w:tcPr>
            <w:tcW w:w="2461" w:type="dxa"/>
          </w:tcPr>
          <w:p w14:paraId="785D2819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</w:p>
        </w:tc>
        <w:tc>
          <w:tcPr>
            <w:tcW w:w="2461" w:type="dxa"/>
          </w:tcPr>
          <w:p w14:paraId="28D83FA5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2461" w:type="dxa"/>
          </w:tcPr>
          <w:p w14:paraId="0B0E5A76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2461" w:type="dxa"/>
            <w:vMerge w:val="restart"/>
          </w:tcPr>
          <w:p w14:paraId="40B1193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0.0013</w:t>
            </w:r>
          </w:p>
        </w:tc>
      </w:tr>
      <w:tr w:rsidR="00295764" w:rsidRPr="00B84631" w14:paraId="4FA24EE1" w14:textId="77777777" w:rsidTr="003D6C39">
        <w:trPr>
          <w:trHeight w:val="375"/>
        </w:trPr>
        <w:tc>
          <w:tcPr>
            <w:tcW w:w="2461" w:type="dxa"/>
          </w:tcPr>
          <w:p w14:paraId="426B60D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</w:p>
        </w:tc>
        <w:tc>
          <w:tcPr>
            <w:tcW w:w="2461" w:type="dxa"/>
          </w:tcPr>
          <w:p w14:paraId="2C6FBE8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14:paraId="55EC0186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2461" w:type="dxa"/>
            <w:vMerge/>
          </w:tcPr>
          <w:p w14:paraId="5A03676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95764" w:rsidRPr="00B84631" w14:paraId="70C128A0" w14:textId="77777777" w:rsidTr="003D6C39">
        <w:trPr>
          <w:trHeight w:val="375"/>
        </w:trPr>
        <w:tc>
          <w:tcPr>
            <w:tcW w:w="9844" w:type="dxa"/>
            <w:gridSpan w:val="4"/>
          </w:tcPr>
          <w:p w14:paraId="20B8E8A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Epistaxis (n-3)</w:t>
            </w:r>
          </w:p>
        </w:tc>
      </w:tr>
      <w:tr w:rsidR="00295764" w:rsidRPr="00B84631" w14:paraId="186277CF" w14:textId="77777777" w:rsidTr="003D6C39">
        <w:trPr>
          <w:trHeight w:val="375"/>
        </w:trPr>
        <w:tc>
          <w:tcPr>
            <w:tcW w:w="2461" w:type="dxa"/>
          </w:tcPr>
          <w:p w14:paraId="3D406E8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</w:p>
        </w:tc>
        <w:tc>
          <w:tcPr>
            <w:tcW w:w="2461" w:type="dxa"/>
          </w:tcPr>
          <w:p w14:paraId="6BDDC46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35C4919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2461" w:type="dxa"/>
            <w:vMerge w:val="restart"/>
          </w:tcPr>
          <w:p w14:paraId="51111BC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0.4</w:t>
            </w:r>
          </w:p>
        </w:tc>
      </w:tr>
      <w:tr w:rsidR="00295764" w:rsidRPr="00B84631" w14:paraId="0477604B" w14:textId="77777777" w:rsidTr="003D6C39">
        <w:trPr>
          <w:trHeight w:val="375"/>
        </w:trPr>
        <w:tc>
          <w:tcPr>
            <w:tcW w:w="2461" w:type="dxa"/>
          </w:tcPr>
          <w:p w14:paraId="149AF8A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</w:p>
        </w:tc>
        <w:tc>
          <w:tcPr>
            <w:tcW w:w="2461" w:type="dxa"/>
          </w:tcPr>
          <w:p w14:paraId="1840BCFD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069EE57E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2461" w:type="dxa"/>
            <w:vMerge/>
          </w:tcPr>
          <w:p w14:paraId="18D6D35D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95764" w:rsidRPr="00B84631" w14:paraId="452BEE56" w14:textId="77777777" w:rsidTr="003D6C39">
        <w:trPr>
          <w:trHeight w:val="375"/>
        </w:trPr>
        <w:tc>
          <w:tcPr>
            <w:tcW w:w="9844" w:type="dxa"/>
            <w:gridSpan w:val="4"/>
          </w:tcPr>
          <w:p w14:paraId="72B5D7FD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Headache (n-5)</w:t>
            </w:r>
          </w:p>
        </w:tc>
      </w:tr>
      <w:tr w:rsidR="00295764" w:rsidRPr="00B84631" w14:paraId="1EC560AA" w14:textId="77777777" w:rsidTr="003D6C39">
        <w:trPr>
          <w:trHeight w:val="375"/>
        </w:trPr>
        <w:tc>
          <w:tcPr>
            <w:tcW w:w="2461" w:type="dxa"/>
          </w:tcPr>
          <w:p w14:paraId="41632299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</w:p>
        </w:tc>
        <w:tc>
          <w:tcPr>
            <w:tcW w:w="2461" w:type="dxa"/>
          </w:tcPr>
          <w:p w14:paraId="13331AC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2A96296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2461" w:type="dxa"/>
            <w:vMerge w:val="restart"/>
          </w:tcPr>
          <w:p w14:paraId="5DBFB666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295764" w:rsidRPr="00B84631" w14:paraId="5FA60556" w14:textId="77777777" w:rsidTr="003D6C39">
        <w:trPr>
          <w:trHeight w:val="375"/>
        </w:trPr>
        <w:tc>
          <w:tcPr>
            <w:tcW w:w="2461" w:type="dxa"/>
          </w:tcPr>
          <w:p w14:paraId="151A2C08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</w:p>
        </w:tc>
        <w:tc>
          <w:tcPr>
            <w:tcW w:w="2461" w:type="dxa"/>
          </w:tcPr>
          <w:p w14:paraId="2817F35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39DE3E0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2461" w:type="dxa"/>
            <w:vMerge/>
          </w:tcPr>
          <w:p w14:paraId="1DFF211D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F27B018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309B9297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5B5366B9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 w:rsidRPr="00B84631">
        <w:rPr>
          <w:rFonts w:ascii="Trebuchet MS" w:hAnsi="Trebuchet MS"/>
          <w:sz w:val="24"/>
          <w:szCs w:val="24"/>
        </w:rPr>
        <w:t xml:space="preserve">Table 3. </w:t>
      </w:r>
      <w:bookmarkStart w:id="0" w:name="_Hlk40364306"/>
      <w:r w:rsidRPr="00B84631">
        <w:rPr>
          <w:rFonts w:ascii="Trebuchet MS" w:hAnsi="Trebuchet MS"/>
          <w:sz w:val="24"/>
          <w:szCs w:val="24"/>
        </w:rPr>
        <w:t>Table showing degree of improvement in symptoms in the test and control sides of the nasal cavity pre and post intervention, and their statistical significance using Fischer’s exact test.</w:t>
      </w:r>
      <w:bookmarkEnd w:id="0"/>
    </w:p>
    <w:p w14:paraId="2998A611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 w:rsidRPr="00B84631">
        <w:rPr>
          <w:rFonts w:ascii="Trebuchet MS" w:hAnsi="Trebuchet MS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XSpec="center" w:tblpY="90"/>
        <w:tblW w:w="5436" w:type="pct"/>
        <w:tblLook w:val="04A0" w:firstRow="1" w:lastRow="0" w:firstColumn="1" w:lastColumn="0" w:noHBand="0" w:noVBand="1"/>
      </w:tblPr>
      <w:tblGrid>
        <w:gridCol w:w="1483"/>
        <w:gridCol w:w="1735"/>
        <w:gridCol w:w="1356"/>
        <w:gridCol w:w="1016"/>
        <w:gridCol w:w="934"/>
        <w:gridCol w:w="1356"/>
        <w:gridCol w:w="1356"/>
        <w:gridCol w:w="1280"/>
        <w:gridCol w:w="821"/>
        <w:gridCol w:w="808"/>
        <w:gridCol w:w="821"/>
        <w:gridCol w:w="1163"/>
        <w:gridCol w:w="1035"/>
      </w:tblGrid>
      <w:tr w:rsidR="003D6C39" w:rsidRPr="00B84631" w14:paraId="3A79A118" w14:textId="77777777" w:rsidTr="003D6C39">
        <w:trPr>
          <w:trHeight w:val="351"/>
        </w:trPr>
        <w:tc>
          <w:tcPr>
            <w:tcW w:w="489" w:type="pct"/>
          </w:tcPr>
          <w:p w14:paraId="6027B25D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1728" w:type="pct"/>
            <w:gridSpan w:val="4"/>
          </w:tcPr>
          <w:p w14:paraId="6DF291F8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Test/Case side (Right)</w:t>
            </w:r>
          </w:p>
        </w:tc>
        <w:tc>
          <w:tcPr>
            <w:tcW w:w="1390" w:type="pct"/>
            <w:gridSpan w:val="4"/>
          </w:tcPr>
          <w:p w14:paraId="0DD6BE6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Control side (left side)</w:t>
            </w:r>
          </w:p>
        </w:tc>
        <w:tc>
          <w:tcPr>
            <w:tcW w:w="537" w:type="pct"/>
            <w:gridSpan w:val="2"/>
          </w:tcPr>
          <w:p w14:paraId="0253FB4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Cases Vs Control</w:t>
            </w:r>
          </w:p>
          <w:p w14:paraId="6ADC3FB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Pre treatment</w:t>
            </w:r>
          </w:p>
        </w:tc>
        <w:tc>
          <w:tcPr>
            <w:tcW w:w="855" w:type="pct"/>
            <w:gridSpan w:val="2"/>
          </w:tcPr>
          <w:p w14:paraId="1E8536A9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Cases Vs Control</w:t>
            </w:r>
          </w:p>
          <w:p w14:paraId="778EC071" w14:textId="1091CB1D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Post treatment</w:t>
            </w:r>
          </w:p>
        </w:tc>
      </w:tr>
      <w:tr w:rsidR="003D6C39" w:rsidRPr="00B84631" w14:paraId="7C8D6FD1" w14:textId="77777777" w:rsidTr="003D6C39">
        <w:trPr>
          <w:trHeight w:val="171"/>
        </w:trPr>
        <w:tc>
          <w:tcPr>
            <w:tcW w:w="489" w:type="pct"/>
          </w:tcPr>
          <w:p w14:paraId="6725DAE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605" w:type="pct"/>
          </w:tcPr>
          <w:p w14:paraId="324AB651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Pre treatment</w:t>
            </w:r>
          </w:p>
        </w:tc>
        <w:tc>
          <w:tcPr>
            <w:tcW w:w="447" w:type="pct"/>
          </w:tcPr>
          <w:p w14:paraId="77410D53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Post treatment</w:t>
            </w:r>
          </w:p>
        </w:tc>
        <w:tc>
          <w:tcPr>
            <w:tcW w:w="368" w:type="pct"/>
          </w:tcPr>
          <w:p w14:paraId="15A9296F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MD</w:t>
            </w:r>
          </w:p>
          <w:p w14:paraId="15A7399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309" w:type="pct"/>
          </w:tcPr>
          <w:p w14:paraId="4B599E3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P value</w:t>
            </w:r>
          </w:p>
        </w:tc>
        <w:tc>
          <w:tcPr>
            <w:tcW w:w="447" w:type="pct"/>
          </w:tcPr>
          <w:p w14:paraId="48177295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Pre treatment</w:t>
            </w:r>
          </w:p>
        </w:tc>
        <w:tc>
          <w:tcPr>
            <w:tcW w:w="185" w:type="pct"/>
          </w:tcPr>
          <w:p w14:paraId="4693865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Post treatment</w:t>
            </w:r>
          </w:p>
        </w:tc>
        <w:tc>
          <w:tcPr>
            <w:tcW w:w="487" w:type="pct"/>
          </w:tcPr>
          <w:p w14:paraId="24965529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MD &amp; 95% CI</w:t>
            </w:r>
          </w:p>
        </w:tc>
        <w:tc>
          <w:tcPr>
            <w:tcW w:w="271" w:type="pct"/>
          </w:tcPr>
          <w:p w14:paraId="364DC24A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P value</w:t>
            </w:r>
          </w:p>
        </w:tc>
        <w:tc>
          <w:tcPr>
            <w:tcW w:w="266" w:type="pct"/>
          </w:tcPr>
          <w:p w14:paraId="602353C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MD</w:t>
            </w:r>
          </w:p>
        </w:tc>
        <w:tc>
          <w:tcPr>
            <w:tcW w:w="271" w:type="pct"/>
          </w:tcPr>
          <w:p w14:paraId="4652747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P value</w:t>
            </w:r>
          </w:p>
        </w:tc>
        <w:tc>
          <w:tcPr>
            <w:tcW w:w="481" w:type="pct"/>
          </w:tcPr>
          <w:p w14:paraId="644A5A95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MD</w:t>
            </w:r>
          </w:p>
        </w:tc>
        <w:tc>
          <w:tcPr>
            <w:tcW w:w="374" w:type="pct"/>
          </w:tcPr>
          <w:p w14:paraId="1381FB2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sz w:val="24"/>
                <w:szCs w:val="24"/>
              </w:rPr>
              <w:t>P value</w:t>
            </w:r>
          </w:p>
        </w:tc>
      </w:tr>
      <w:tr w:rsidR="003D6C39" w:rsidRPr="00B84631" w14:paraId="3B7BBD7A" w14:textId="77777777" w:rsidTr="003D6C39">
        <w:trPr>
          <w:trHeight w:val="171"/>
        </w:trPr>
        <w:tc>
          <w:tcPr>
            <w:tcW w:w="489" w:type="pct"/>
          </w:tcPr>
          <w:p w14:paraId="5907A4E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Cumulative symptom score</w:t>
            </w:r>
          </w:p>
        </w:tc>
        <w:tc>
          <w:tcPr>
            <w:tcW w:w="605" w:type="pct"/>
          </w:tcPr>
          <w:p w14:paraId="154E150D" w14:textId="7DCF8231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4.3</w:t>
            </w:r>
            <w:r w:rsidR="00E0719C">
              <w:rPr>
                <w:rFonts w:ascii="Trebuchet MS" w:hAnsi="Trebuchet MS" w:cs="Times New Roman"/>
                <w:sz w:val="24"/>
                <w:szCs w:val="24"/>
              </w:rPr>
              <w:t>2</w:t>
            </w:r>
          </w:p>
          <w:p w14:paraId="6F8A531C" w14:textId="37C9021E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±1.9</w:t>
            </w:r>
            <w:r w:rsidR="00E0719C">
              <w:rPr>
                <w:rFonts w:ascii="Trebuchet MS" w:hAnsi="Trebuchet MS" w:cs="Times New Roman"/>
                <w:sz w:val="24"/>
                <w:szCs w:val="24"/>
              </w:rPr>
              <w:t>2</w:t>
            </w:r>
          </w:p>
        </w:tc>
        <w:tc>
          <w:tcPr>
            <w:tcW w:w="447" w:type="pct"/>
          </w:tcPr>
          <w:p w14:paraId="28A34CA3" w14:textId="3562F810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0.84</w:t>
            </w:r>
          </w:p>
          <w:p w14:paraId="1BBFDF9C" w14:textId="30D35C60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±1.13</w:t>
            </w:r>
          </w:p>
        </w:tc>
        <w:tc>
          <w:tcPr>
            <w:tcW w:w="368" w:type="pct"/>
          </w:tcPr>
          <w:p w14:paraId="2AF227B5" w14:textId="378B8B31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</w:pPr>
            <w:r w:rsidRPr="00B84631"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  <w:t>3.47</w:t>
            </w:r>
          </w:p>
          <w:p w14:paraId="26EA21E6" w14:textId="1112159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</w:pPr>
            <w:r w:rsidRPr="00B84631"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  <w:t>SE</w:t>
            </w:r>
            <w:r w:rsidR="00E0719C"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B84631"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  <w:t xml:space="preserve"> 0.51</w:t>
            </w:r>
          </w:p>
          <w:p w14:paraId="7F23318B" w14:textId="03524BF2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</w:pPr>
            <w:r w:rsidRPr="00B84631"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  <w:t>CI</w:t>
            </w:r>
            <w:r w:rsidR="003D6C39"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4309C28" w14:textId="1D0CAEBE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  <w:t>2.4 to 4.5</w:t>
            </w:r>
          </w:p>
        </w:tc>
        <w:tc>
          <w:tcPr>
            <w:tcW w:w="309" w:type="pct"/>
          </w:tcPr>
          <w:p w14:paraId="57E36B58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0.0001</w:t>
            </w:r>
          </w:p>
        </w:tc>
        <w:tc>
          <w:tcPr>
            <w:tcW w:w="447" w:type="pct"/>
          </w:tcPr>
          <w:p w14:paraId="4A99ED61" w14:textId="7DD2FB2C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4.26</w:t>
            </w:r>
          </w:p>
          <w:p w14:paraId="0E3476FC" w14:textId="21FAC5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±1.88</w:t>
            </w:r>
          </w:p>
        </w:tc>
        <w:tc>
          <w:tcPr>
            <w:tcW w:w="185" w:type="pct"/>
          </w:tcPr>
          <w:p w14:paraId="0DC565BC" w14:textId="2C763116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3.47</w:t>
            </w:r>
          </w:p>
          <w:p w14:paraId="68DC9C02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±2.01</w:t>
            </w:r>
          </w:p>
        </w:tc>
        <w:tc>
          <w:tcPr>
            <w:tcW w:w="487" w:type="pct"/>
          </w:tcPr>
          <w:p w14:paraId="7259FA33" w14:textId="4D45DE13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0.79</w:t>
            </w:r>
          </w:p>
          <w:p w14:paraId="00E071F0" w14:textId="23D36F32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SE</w:t>
            </w:r>
            <w:r w:rsid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B84631">
              <w:rPr>
                <w:rFonts w:ascii="Trebuchet MS" w:hAnsi="Trebuchet MS" w:cs="Times New Roman"/>
                <w:sz w:val="24"/>
                <w:szCs w:val="24"/>
              </w:rPr>
              <w:t xml:space="preserve"> 0.63</w:t>
            </w:r>
          </w:p>
          <w:p w14:paraId="68A73B91" w14:textId="1EADA942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CI</w:t>
            </w:r>
            <w:r w:rsidR="003D6C39">
              <w:rPr>
                <w:rFonts w:ascii="Trebuchet MS" w:hAnsi="Trebuchet MS" w:cs="Times New Roman"/>
                <w:sz w:val="24"/>
                <w:szCs w:val="24"/>
              </w:rPr>
              <w:t xml:space="preserve">: </w:t>
            </w:r>
            <w:r w:rsidRPr="00B84631">
              <w:rPr>
                <w:rFonts w:ascii="Trebuchet MS" w:hAnsi="Trebuchet MS" w:cs="Times New Roman"/>
                <w:sz w:val="24"/>
                <w:szCs w:val="24"/>
              </w:rPr>
              <w:t>0.49 to 2.07</w:t>
            </w:r>
          </w:p>
        </w:tc>
        <w:tc>
          <w:tcPr>
            <w:tcW w:w="271" w:type="pct"/>
          </w:tcPr>
          <w:p w14:paraId="72A50DA1" w14:textId="0593DE4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0.2</w:t>
            </w:r>
            <w:r w:rsidR="003D6C39">
              <w:rPr>
                <w:rFonts w:ascii="Trebuchet MS" w:hAnsi="Trebuchet MS" w:cs="Times New Roman"/>
                <w:sz w:val="24"/>
                <w:szCs w:val="24"/>
              </w:rPr>
              <w:t>2</w:t>
            </w:r>
          </w:p>
        </w:tc>
        <w:tc>
          <w:tcPr>
            <w:tcW w:w="266" w:type="pct"/>
          </w:tcPr>
          <w:p w14:paraId="4108BF2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0.053</w:t>
            </w:r>
          </w:p>
          <w:p w14:paraId="079A9AD5" w14:textId="62B83710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SE</w:t>
            </w:r>
            <w:r w:rsidR="003D6C39">
              <w:rPr>
                <w:rFonts w:ascii="Trebuchet MS" w:hAnsi="Trebuchet MS" w:cs="Times New Roman"/>
                <w:sz w:val="24"/>
                <w:szCs w:val="24"/>
              </w:rPr>
              <w:t>:</w:t>
            </w:r>
            <w:r w:rsidRPr="00B84631">
              <w:rPr>
                <w:rFonts w:ascii="Trebuchet MS" w:hAnsi="Trebuchet MS" w:cs="Times New Roman"/>
                <w:sz w:val="24"/>
                <w:szCs w:val="24"/>
              </w:rPr>
              <w:t xml:space="preserve"> 0.66</w:t>
            </w:r>
          </w:p>
          <w:p w14:paraId="5132986C" w14:textId="685FC1B5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CI</w:t>
            </w:r>
            <w:r w:rsidR="003D6C39">
              <w:rPr>
                <w:rFonts w:ascii="Trebuchet MS" w:hAnsi="Trebuchet MS" w:cs="Times New Roman"/>
                <w:sz w:val="24"/>
                <w:szCs w:val="24"/>
              </w:rPr>
              <w:t xml:space="preserve">: </w:t>
            </w:r>
            <w:r w:rsidRPr="00B84631">
              <w:rPr>
                <w:rFonts w:ascii="Trebuchet MS" w:hAnsi="Trebuchet MS" w:cs="Times New Roman"/>
                <w:sz w:val="24"/>
                <w:szCs w:val="24"/>
              </w:rPr>
              <w:t>1.19 to 1.3</w:t>
            </w:r>
          </w:p>
        </w:tc>
        <w:tc>
          <w:tcPr>
            <w:tcW w:w="271" w:type="pct"/>
          </w:tcPr>
          <w:p w14:paraId="1D0E462C" w14:textId="50254FB5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  <w:shd w:val="clear" w:color="auto" w:fill="FFFFFF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0.93</w:t>
            </w:r>
          </w:p>
        </w:tc>
        <w:tc>
          <w:tcPr>
            <w:tcW w:w="481" w:type="pct"/>
          </w:tcPr>
          <w:p w14:paraId="47A6BEC8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4631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2.685</w:t>
            </w:r>
          </w:p>
          <w:p w14:paraId="62F1CC5B" w14:textId="69A7EBB2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4631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SE</w:t>
            </w:r>
            <w:r w:rsid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B84631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 xml:space="preserve"> 0.18</w:t>
            </w:r>
          </w:p>
          <w:p w14:paraId="7139A6C2" w14:textId="536F233E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4631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CI</w:t>
            </w:r>
            <w:r w:rsidR="003D6C39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BBF494D" w14:textId="71849180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color w:val="000000"/>
                <w:sz w:val="24"/>
                <w:szCs w:val="24"/>
                <w:shd w:val="clear" w:color="auto" w:fill="FFFFFF"/>
              </w:rPr>
              <w:t>2.3 to 3.06</w:t>
            </w:r>
          </w:p>
        </w:tc>
        <w:tc>
          <w:tcPr>
            <w:tcW w:w="374" w:type="pct"/>
          </w:tcPr>
          <w:p w14:paraId="046BED5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84631">
              <w:rPr>
                <w:rFonts w:ascii="Trebuchet MS" w:hAnsi="Trebuchet MS" w:cs="Times New Roman"/>
                <w:sz w:val="24"/>
                <w:szCs w:val="24"/>
              </w:rPr>
              <w:t>0.0001</w:t>
            </w:r>
          </w:p>
        </w:tc>
      </w:tr>
    </w:tbl>
    <w:p w14:paraId="1520B9A1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237E13D5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 w:rsidRPr="00B84631">
        <w:rPr>
          <w:rFonts w:ascii="Trebuchet MS" w:hAnsi="Trebuchet MS"/>
          <w:sz w:val="24"/>
          <w:szCs w:val="24"/>
        </w:rPr>
        <w:t>Table 4. The cumulative symptom score for pre and post treatment of right and left side of nose the test and the control side</w:t>
      </w:r>
    </w:p>
    <w:p w14:paraId="36CB8AA7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3992EBF4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 w:rsidRPr="00B84631">
        <w:rPr>
          <w:rFonts w:ascii="Trebuchet MS" w:hAnsi="Trebuchet MS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1666"/>
        <w:tblW w:w="9844" w:type="dxa"/>
        <w:tblLook w:val="04A0" w:firstRow="1" w:lastRow="0" w:firstColumn="1" w:lastColumn="0" w:noHBand="0" w:noVBand="1"/>
      </w:tblPr>
      <w:tblGrid>
        <w:gridCol w:w="2461"/>
        <w:gridCol w:w="2461"/>
        <w:gridCol w:w="2461"/>
        <w:gridCol w:w="2461"/>
      </w:tblGrid>
      <w:tr w:rsidR="003D6C39" w:rsidRPr="00B84631" w14:paraId="58E153A7" w14:textId="77777777" w:rsidTr="003D6C39">
        <w:trPr>
          <w:trHeight w:val="359"/>
        </w:trPr>
        <w:tc>
          <w:tcPr>
            <w:tcW w:w="2461" w:type="dxa"/>
          </w:tcPr>
          <w:p w14:paraId="2624D4AE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DFFD792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sz w:val="24"/>
                <w:szCs w:val="24"/>
              </w:rPr>
              <w:t>Improved</w:t>
            </w:r>
          </w:p>
        </w:tc>
        <w:tc>
          <w:tcPr>
            <w:tcW w:w="2461" w:type="dxa"/>
          </w:tcPr>
          <w:p w14:paraId="0AFDFD5E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sz w:val="24"/>
                <w:szCs w:val="24"/>
              </w:rPr>
              <w:t>Not Improved</w:t>
            </w:r>
          </w:p>
        </w:tc>
        <w:tc>
          <w:tcPr>
            <w:tcW w:w="2461" w:type="dxa"/>
          </w:tcPr>
          <w:p w14:paraId="4CEDC668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sz w:val="24"/>
                <w:szCs w:val="24"/>
              </w:rPr>
              <w:t>P Value</w:t>
            </w:r>
          </w:p>
        </w:tc>
      </w:tr>
      <w:tr w:rsidR="003D6C39" w:rsidRPr="00B84631" w14:paraId="2AF16E42" w14:textId="77777777" w:rsidTr="003D6C39">
        <w:trPr>
          <w:trHeight w:val="359"/>
        </w:trPr>
        <w:tc>
          <w:tcPr>
            <w:tcW w:w="9844" w:type="dxa"/>
            <w:gridSpan w:val="4"/>
          </w:tcPr>
          <w:p w14:paraId="57531FA2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Basement membrane thinning</w:t>
            </w:r>
          </w:p>
        </w:tc>
      </w:tr>
      <w:tr w:rsidR="003D6C39" w:rsidRPr="00B84631" w14:paraId="77AC15AC" w14:textId="77777777" w:rsidTr="003D6C39">
        <w:trPr>
          <w:trHeight w:val="375"/>
        </w:trPr>
        <w:tc>
          <w:tcPr>
            <w:tcW w:w="2461" w:type="dxa"/>
          </w:tcPr>
          <w:p w14:paraId="0B1F9CBE" w14:textId="026115FB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  <w:r w:rsidR="00FB1B84">
              <w:rPr>
                <w:rFonts w:ascii="Trebuchet MS" w:hAnsi="Trebuchet MS"/>
                <w:sz w:val="24"/>
                <w:szCs w:val="24"/>
              </w:rPr>
              <w:t>(19)</w:t>
            </w:r>
          </w:p>
        </w:tc>
        <w:tc>
          <w:tcPr>
            <w:tcW w:w="2461" w:type="dxa"/>
          </w:tcPr>
          <w:p w14:paraId="56CCD26E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2461" w:type="dxa"/>
          </w:tcPr>
          <w:p w14:paraId="0AB1A2A7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2461" w:type="dxa"/>
            <w:vMerge w:val="restart"/>
          </w:tcPr>
          <w:p w14:paraId="5BB9883B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0.12</w:t>
            </w:r>
          </w:p>
        </w:tc>
      </w:tr>
      <w:tr w:rsidR="003D6C39" w:rsidRPr="00B84631" w14:paraId="713ED7B4" w14:textId="77777777" w:rsidTr="003D6C39">
        <w:trPr>
          <w:trHeight w:val="359"/>
        </w:trPr>
        <w:tc>
          <w:tcPr>
            <w:tcW w:w="2461" w:type="dxa"/>
          </w:tcPr>
          <w:p w14:paraId="1FC86A50" w14:textId="186FC2BF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  <w:r w:rsidR="00FB1B84">
              <w:rPr>
                <w:rFonts w:ascii="Trebuchet MS" w:hAnsi="Trebuchet MS"/>
                <w:sz w:val="24"/>
                <w:szCs w:val="24"/>
              </w:rPr>
              <w:t>(19)</w:t>
            </w:r>
          </w:p>
        </w:tc>
        <w:tc>
          <w:tcPr>
            <w:tcW w:w="2461" w:type="dxa"/>
          </w:tcPr>
          <w:p w14:paraId="66A3383B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1EB11FFA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2461" w:type="dxa"/>
            <w:vMerge/>
          </w:tcPr>
          <w:p w14:paraId="0C248CEB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D6C39" w:rsidRPr="00B84631" w14:paraId="1DB6F3BB" w14:textId="77777777" w:rsidTr="003D6C39">
        <w:trPr>
          <w:trHeight w:val="359"/>
        </w:trPr>
        <w:tc>
          <w:tcPr>
            <w:tcW w:w="9844" w:type="dxa"/>
            <w:gridSpan w:val="4"/>
          </w:tcPr>
          <w:p w14:paraId="12E60769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Granulation tissue</w:t>
            </w:r>
          </w:p>
        </w:tc>
      </w:tr>
      <w:tr w:rsidR="003D6C39" w:rsidRPr="00B84631" w14:paraId="7220B2CF" w14:textId="77777777" w:rsidTr="003D6C39">
        <w:trPr>
          <w:trHeight w:val="359"/>
        </w:trPr>
        <w:tc>
          <w:tcPr>
            <w:tcW w:w="2461" w:type="dxa"/>
          </w:tcPr>
          <w:p w14:paraId="0EB10356" w14:textId="1F125623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  <w:r w:rsidR="00FB1B84">
              <w:rPr>
                <w:rFonts w:ascii="Trebuchet MS" w:hAnsi="Trebuchet MS"/>
                <w:sz w:val="24"/>
                <w:szCs w:val="24"/>
              </w:rPr>
              <w:t>(15)</w:t>
            </w:r>
          </w:p>
        </w:tc>
        <w:tc>
          <w:tcPr>
            <w:tcW w:w="2461" w:type="dxa"/>
          </w:tcPr>
          <w:p w14:paraId="37D9A8C6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2461" w:type="dxa"/>
          </w:tcPr>
          <w:p w14:paraId="342C860D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2461" w:type="dxa"/>
            <w:vMerge w:val="restart"/>
          </w:tcPr>
          <w:p w14:paraId="2B1F7D8F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0.005</w:t>
            </w:r>
          </w:p>
        </w:tc>
      </w:tr>
      <w:tr w:rsidR="003D6C39" w:rsidRPr="00B84631" w14:paraId="0F1BC095" w14:textId="77777777" w:rsidTr="003D6C39">
        <w:trPr>
          <w:trHeight w:val="375"/>
        </w:trPr>
        <w:tc>
          <w:tcPr>
            <w:tcW w:w="2461" w:type="dxa"/>
          </w:tcPr>
          <w:p w14:paraId="6B78A38F" w14:textId="665EBCC2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  <w:r w:rsidR="00FB1B84">
              <w:rPr>
                <w:rFonts w:ascii="Trebuchet MS" w:hAnsi="Trebuchet MS"/>
                <w:sz w:val="24"/>
                <w:szCs w:val="24"/>
              </w:rPr>
              <w:t>(19)</w:t>
            </w:r>
          </w:p>
        </w:tc>
        <w:tc>
          <w:tcPr>
            <w:tcW w:w="2461" w:type="dxa"/>
          </w:tcPr>
          <w:p w14:paraId="0E27A89A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227BD4F8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2461" w:type="dxa"/>
            <w:vMerge/>
          </w:tcPr>
          <w:p w14:paraId="03A5EA57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D6C39" w:rsidRPr="00B84631" w14:paraId="45DB5B2D" w14:textId="77777777" w:rsidTr="003D6C39">
        <w:trPr>
          <w:trHeight w:val="375"/>
        </w:trPr>
        <w:tc>
          <w:tcPr>
            <w:tcW w:w="9844" w:type="dxa"/>
            <w:gridSpan w:val="4"/>
          </w:tcPr>
          <w:p w14:paraId="36B7D7B7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 xml:space="preserve">Fibrosis </w:t>
            </w:r>
          </w:p>
        </w:tc>
      </w:tr>
      <w:tr w:rsidR="003D6C39" w:rsidRPr="00B84631" w14:paraId="6BE7D797" w14:textId="77777777" w:rsidTr="003D6C39">
        <w:trPr>
          <w:trHeight w:val="375"/>
        </w:trPr>
        <w:tc>
          <w:tcPr>
            <w:tcW w:w="2461" w:type="dxa"/>
          </w:tcPr>
          <w:p w14:paraId="0B45A312" w14:textId="6B943253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  <w:r w:rsidR="00FB1B84">
              <w:rPr>
                <w:rFonts w:ascii="Trebuchet MS" w:hAnsi="Trebuchet MS"/>
                <w:sz w:val="24"/>
                <w:szCs w:val="24"/>
              </w:rPr>
              <w:t>(9)</w:t>
            </w:r>
          </w:p>
        </w:tc>
        <w:tc>
          <w:tcPr>
            <w:tcW w:w="2461" w:type="dxa"/>
          </w:tcPr>
          <w:p w14:paraId="098D953A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2461" w:type="dxa"/>
          </w:tcPr>
          <w:p w14:paraId="17A28194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2461" w:type="dxa"/>
            <w:vMerge w:val="restart"/>
          </w:tcPr>
          <w:p w14:paraId="5051C463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0.13</w:t>
            </w:r>
          </w:p>
        </w:tc>
      </w:tr>
      <w:tr w:rsidR="003D6C39" w:rsidRPr="00B84631" w14:paraId="1C88D93F" w14:textId="77777777" w:rsidTr="003D6C39">
        <w:trPr>
          <w:trHeight w:val="375"/>
        </w:trPr>
        <w:tc>
          <w:tcPr>
            <w:tcW w:w="2461" w:type="dxa"/>
          </w:tcPr>
          <w:p w14:paraId="38469C97" w14:textId="7D45C6F4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  <w:r w:rsidR="00FB1B84">
              <w:rPr>
                <w:rFonts w:ascii="Trebuchet MS" w:hAnsi="Trebuchet MS"/>
                <w:sz w:val="24"/>
                <w:szCs w:val="24"/>
              </w:rPr>
              <w:t>(7)</w:t>
            </w:r>
          </w:p>
        </w:tc>
        <w:tc>
          <w:tcPr>
            <w:tcW w:w="2461" w:type="dxa"/>
          </w:tcPr>
          <w:p w14:paraId="07F21384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6CE36D71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2461" w:type="dxa"/>
            <w:vMerge/>
          </w:tcPr>
          <w:p w14:paraId="6BEA749F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D6C39" w:rsidRPr="00B84631" w14:paraId="13F6E182" w14:textId="77777777" w:rsidTr="003D6C39">
        <w:trPr>
          <w:trHeight w:val="375"/>
        </w:trPr>
        <w:tc>
          <w:tcPr>
            <w:tcW w:w="9844" w:type="dxa"/>
            <w:gridSpan w:val="4"/>
          </w:tcPr>
          <w:p w14:paraId="49030580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Mucus glands</w:t>
            </w:r>
          </w:p>
        </w:tc>
      </w:tr>
      <w:tr w:rsidR="003D6C39" w:rsidRPr="00B84631" w14:paraId="45E4C780" w14:textId="77777777" w:rsidTr="003D6C39">
        <w:trPr>
          <w:trHeight w:val="375"/>
        </w:trPr>
        <w:tc>
          <w:tcPr>
            <w:tcW w:w="2461" w:type="dxa"/>
          </w:tcPr>
          <w:p w14:paraId="0136022F" w14:textId="0BD5D408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  <w:r w:rsidR="00FB1B84">
              <w:rPr>
                <w:rFonts w:ascii="Trebuchet MS" w:hAnsi="Trebuchet MS"/>
                <w:sz w:val="24"/>
                <w:szCs w:val="24"/>
              </w:rPr>
              <w:t>(19)</w:t>
            </w:r>
          </w:p>
        </w:tc>
        <w:tc>
          <w:tcPr>
            <w:tcW w:w="2461" w:type="dxa"/>
          </w:tcPr>
          <w:p w14:paraId="0FFE8345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2461" w:type="dxa"/>
          </w:tcPr>
          <w:p w14:paraId="31FE9867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2461" w:type="dxa"/>
            <w:vMerge w:val="restart"/>
          </w:tcPr>
          <w:p w14:paraId="0F297E73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0.0001</w:t>
            </w:r>
          </w:p>
        </w:tc>
      </w:tr>
      <w:tr w:rsidR="003D6C39" w:rsidRPr="00B84631" w14:paraId="5602D9AB" w14:textId="77777777" w:rsidTr="003D6C39">
        <w:trPr>
          <w:trHeight w:val="375"/>
        </w:trPr>
        <w:tc>
          <w:tcPr>
            <w:tcW w:w="2461" w:type="dxa"/>
          </w:tcPr>
          <w:p w14:paraId="74C640CB" w14:textId="73E4D83B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  <w:r w:rsidR="00FB1B84">
              <w:rPr>
                <w:rFonts w:ascii="Trebuchet MS" w:hAnsi="Trebuchet MS"/>
                <w:sz w:val="24"/>
                <w:szCs w:val="24"/>
              </w:rPr>
              <w:t>(19)</w:t>
            </w:r>
          </w:p>
        </w:tc>
        <w:tc>
          <w:tcPr>
            <w:tcW w:w="2461" w:type="dxa"/>
          </w:tcPr>
          <w:p w14:paraId="74B0923F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34E7674F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2461" w:type="dxa"/>
            <w:vMerge/>
          </w:tcPr>
          <w:p w14:paraId="2C73153F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D6C39" w:rsidRPr="00B84631" w14:paraId="6D53CBBF" w14:textId="77777777" w:rsidTr="003D6C39">
        <w:trPr>
          <w:trHeight w:val="375"/>
        </w:trPr>
        <w:tc>
          <w:tcPr>
            <w:tcW w:w="2461" w:type="dxa"/>
          </w:tcPr>
          <w:p w14:paraId="46654F69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7A44444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3DBA55E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C63D7A0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D6C39" w:rsidRPr="00B84631" w14:paraId="4C2A1F32" w14:textId="77777777" w:rsidTr="003D6C39">
        <w:trPr>
          <w:trHeight w:val="375"/>
        </w:trPr>
        <w:tc>
          <w:tcPr>
            <w:tcW w:w="9844" w:type="dxa"/>
            <w:gridSpan w:val="4"/>
          </w:tcPr>
          <w:p w14:paraId="42BC4830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</w:pPr>
            <w:r w:rsidRPr="00B84631">
              <w:rPr>
                <w:rFonts w:ascii="Trebuchet MS" w:hAnsi="Trebuchet MS"/>
                <w:b/>
                <w:bCs/>
                <w:i/>
                <w:iCs/>
                <w:sz w:val="24"/>
                <w:szCs w:val="24"/>
              </w:rPr>
              <w:t>Bacterial colonies</w:t>
            </w:r>
          </w:p>
        </w:tc>
      </w:tr>
      <w:tr w:rsidR="003D6C39" w:rsidRPr="00B84631" w14:paraId="744986E2" w14:textId="77777777" w:rsidTr="003D6C39">
        <w:trPr>
          <w:trHeight w:val="375"/>
        </w:trPr>
        <w:tc>
          <w:tcPr>
            <w:tcW w:w="2461" w:type="dxa"/>
          </w:tcPr>
          <w:p w14:paraId="06FB9F21" w14:textId="47B584EB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Right </w:t>
            </w:r>
            <w:r w:rsidR="00FB1B84">
              <w:rPr>
                <w:rFonts w:ascii="Trebuchet MS" w:hAnsi="Trebuchet MS"/>
                <w:sz w:val="24"/>
                <w:szCs w:val="24"/>
              </w:rPr>
              <w:t>(17)</w:t>
            </w:r>
          </w:p>
        </w:tc>
        <w:tc>
          <w:tcPr>
            <w:tcW w:w="2461" w:type="dxa"/>
          </w:tcPr>
          <w:p w14:paraId="7E145FEB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2461" w:type="dxa"/>
          </w:tcPr>
          <w:p w14:paraId="6EB0BDA5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2461" w:type="dxa"/>
            <w:vMerge w:val="restart"/>
          </w:tcPr>
          <w:p w14:paraId="0D6845C6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0.01</w:t>
            </w:r>
          </w:p>
        </w:tc>
      </w:tr>
      <w:tr w:rsidR="003D6C39" w:rsidRPr="00B84631" w14:paraId="210A2D5E" w14:textId="77777777" w:rsidTr="003D6C39">
        <w:trPr>
          <w:trHeight w:val="375"/>
        </w:trPr>
        <w:tc>
          <w:tcPr>
            <w:tcW w:w="2461" w:type="dxa"/>
          </w:tcPr>
          <w:p w14:paraId="43C870A8" w14:textId="0F3FC29F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Left </w:t>
            </w:r>
            <w:r w:rsidR="00FB1B84">
              <w:rPr>
                <w:rFonts w:ascii="Trebuchet MS" w:hAnsi="Trebuchet MS"/>
                <w:sz w:val="24"/>
                <w:szCs w:val="24"/>
              </w:rPr>
              <w:t>(17)</w:t>
            </w:r>
          </w:p>
        </w:tc>
        <w:tc>
          <w:tcPr>
            <w:tcW w:w="2461" w:type="dxa"/>
          </w:tcPr>
          <w:p w14:paraId="7B96ADE0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2461" w:type="dxa"/>
          </w:tcPr>
          <w:p w14:paraId="5E996A33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2461" w:type="dxa"/>
            <w:vMerge/>
          </w:tcPr>
          <w:p w14:paraId="3E8C223C" w14:textId="77777777" w:rsidR="003D6C39" w:rsidRPr="00B84631" w:rsidRDefault="003D6C39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17867B2" w14:textId="77777777" w:rsidR="003D6C39" w:rsidRDefault="003D6C39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0AFD40DD" w14:textId="77777777" w:rsidR="003D6C39" w:rsidRDefault="003D6C39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230E5EF1" w14:textId="77777777" w:rsidR="003D6C39" w:rsidRDefault="003D6C39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01D072F0" w14:textId="77777777" w:rsidR="003D6C39" w:rsidRDefault="003D6C39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15030281" w14:textId="77777777" w:rsidR="003D6C39" w:rsidRDefault="003D6C39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6BE03F7E" w14:textId="77777777" w:rsidR="003D6C39" w:rsidRDefault="003D6C39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70BC3F6E" w14:textId="77777777" w:rsidR="003D6C39" w:rsidRDefault="003D6C39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502EF1DF" w14:textId="77777777" w:rsidR="003D6C39" w:rsidRDefault="003D6C39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4330289A" w14:textId="77777777" w:rsidR="003D6C39" w:rsidRDefault="003D6C39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5EA588A9" w14:textId="6E42E777" w:rsidR="00295764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 w:rsidRPr="00B84631">
        <w:rPr>
          <w:rFonts w:ascii="Trebuchet MS" w:hAnsi="Trebuchet MS"/>
          <w:sz w:val="24"/>
          <w:szCs w:val="24"/>
        </w:rPr>
        <w:t>Table 5. Table showing improvement in pathological features in the test and control sides of the nasal cavity pre and post intervention, and their statistical significance using Fischer’s exact test.</w:t>
      </w:r>
    </w:p>
    <w:p w14:paraId="17B6A59C" w14:textId="54FC225E" w:rsidR="00B02982" w:rsidRDefault="00B02982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67BF620A" w14:textId="3420F712" w:rsidR="00B02982" w:rsidRDefault="00B02982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6FB3346B" w14:textId="77777777" w:rsidR="00B02982" w:rsidRPr="00B84631" w:rsidRDefault="00B02982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1313"/>
        <w:gridCol w:w="1313"/>
        <w:gridCol w:w="808"/>
        <w:gridCol w:w="1313"/>
        <w:gridCol w:w="1313"/>
        <w:gridCol w:w="896"/>
        <w:gridCol w:w="2410"/>
        <w:gridCol w:w="3119"/>
      </w:tblGrid>
      <w:tr w:rsidR="00295764" w:rsidRPr="00B84631" w14:paraId="4066A929" w14:textId="77777777" w:rsidTr="003D6C39">
        <w:tc>
          <w:tcPr>
            <w:tcW w:w="977" w:type="dxa"/>
          </w:tcPr>
          <w:p w14:paraId="210784B4" w14:textId="7147971C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br w:type="page"/>
            </w:r>
          </w:p>
        </w:tc>
        <w:tc>
          <w:tcPr>
            <w:tcW w:w="3434" w:type="dxa"/>
            <w:gridSpan w:val="3"/>
          </w:tcPr>
          <w:p w14:paraId="387AA909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Right nasal cavity</w:t>
            </w:r>
          </w:p>
        </w:tc>
        <w:tc>
          <w:tcPr>
            <w:tcW w:w="3522" w:type="dxa"/>
            <w:gridSpan w:val="3"/>
          </w:tcPr>
          <w:p w14:paraId="54B38839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Left nasal cavity</w:t>
            </w:r>
          </w:p>
        </w:tc>
        <w:tc>
          <w:tcPr>
            <w:tcW w:w="2410" w:type="dxa"/>
          </w:tcPr>
          <w:p w14:paraId="067DD74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Right Pre-treatment vs Left Pre-treatment</w:t>
            </w:r>
          </w:p>
        </w:tc>
        <w:tc>
          <w:tcPr>
            <w:tcW w:w="3119" w:type="dxa"/>
          </w:tcPr>
          <w:p w14:paraId="24B7F60A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Improvement in right Vs improvement in left</w:t>
            </w:r>
          </w:p>
        </w:tc>
      </w:tr>
      <w:tr w:rsidR="00295764" w:rsidRPr="00B84631" w14:paraId="7674FE4A" w14:textId="77777777" w:rsidTr="003D6C39">
        <w:tc>
          <w:tcPr>
            <w:tcW w:w="977" w:type="dxa"/>
          </w:tcPr>
          <w:p w14:paraId="3D746755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5ACEEC3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Pre-treatment</w:t>
            </w:r>
          </w:p>
        </w:tc>
        <w:tc>
          <w:tcPr>
            <w:tcW w:w="1313" w:type="dxa"/>
          </w:tcPr>
          <w:p w14:paraId="4650823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Post- treatment</w:t>
            </w:r>
          </w:p>
        </w:tc>
        <w:tc>
          <w:tcPr>
            <w:tcW w:w="808" w:type="dxa"/>
          </w:tcPr>
          <w:p w14:paraId="19A11802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P value</w:t>
            </w:r>
          </w:p>
        </w:tc>
        <w:tc>
          <w:tcPr>
            <w:tcW w:w="1313" w:type="dxa"/>
          </w:tcPr>
          <w:p w14:paraId="5422C0E5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Pre-treatment</w:t>
            </w:r>
          </w:p>
        </w:tc>
        <w:tc>
          <w:tcPr>
            <w:tcW w:w="1313" w:type="dxa"/>
          </w:tcPr>
          <w:p w14:paraId="544EE58F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Post- treatment</w:t>
            </w:r>
          </w:p>
        </w:tc>
        <w:tc>
          <w:tcPr>
            <w:tcW w:w="896" w:type="dxa"/>
          </w:tcPr>
          <w:p w14:paraId="71C98D0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P value</w:t>
            </w:r>
          </w:p>
        </w:tc>
        <w:tc>
          <w:tcPr>
            <w:tcW w:w="2410" w:type="dxa"/>
          </w:tcPr>
          <w:p w14:paraId="5C33CC23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P value</w:t>
            </w:r>
          </w:p>
        </w:tc>
        <w:tc>
          <w:tcPr>
            <w:tcW w:w="3119" w:type="dxa"/>
          </w:tcPr>
          <w:p w14:paraId="4A2B33F4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P value</w:t>
            </w:r>
          </w:p>
        </w:tc>
      </w:tr>
      <w:tr w:rsidR="00295764" w:rsidRPr="00B84631" w14:paraId="18EA48C5" w14:textId="77777777" w:rsidTr="003D6C39">
        <w:tc>
          <w:tcPr>
            <w:tcW w:w="977" w:type="dxa"/>
          </w:tcPr>
          <w:p w14:paraId="014C573F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 xml:space="preserve">Median </w:t>
            </w:r>
          </w:p>
        </w:tc>
        <w:tc>
          <w:tcPr>
            <w:tcW w:w="1313" w:type="dxa"/>
          </w:tcPr>
          <w:p w14:paraId="68BBB0D3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14:paraId="037B7D8D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808" w:type="dxa"/>
            <w:vMerge w:val="restart"/>
          </w:tcPr>
          <w:p w14:paraId="338C4292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0.001</w:t>
            </w:r>
          </w:p>
        </w:tc>
        <w:tc>
          <w:tcPr>
            <w:tcW w:w="1313" w:type="dxa"/>
          </w:tcPr>
          <w:p w14:paraId="26E2A54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313" w:type="dxa"/>
          </w:tcPr>
          <w:p w14:paraId="5FEC084F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896" w:type="dxa"/>
            <w:vMerge w:val="restart"/>
          </w:tcPr>
          <w:p w14:paraId="7D07A546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0.32</w:t>
            </w:r>
          </w:p>
        </w:tc>
        <w:tc>
          <w:tcPr>
            <w:tcW w:w="2410" w:type="dxa"/>
            <w:vMerge w:val="restart"/>
          </w:tcPr>
          <w:p w14:paraId="295C61D2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0.16</w:t>
            </w:r>
          </w:p>
        </w:tc>
        <w:tc>
          <w:tcPr>
            <w:tcW w:w="3119" w:type="dxa"/>
            <w:vMerge w:val="restart"/>
          </w:tcPr>
          <w:p w14:paraId="582184A3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0.001</w:t>
            </w:r>
          </w:p>
        </w:tc>
      </w:tr>
      <w:tr w:rsidR="00295764" w:rsidRPr="00B84631" w14:paraId="38F4791A" w14:textId="77777777" w:rsidTr="003D6C39">
        <w:tc>
          <w:tcPr>
            <w:tcW w:w="977" w:type="dxa"/>
          </w:tcPr>
          <w:p w14:paraId="6EF6621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IQR</w:t>
            </w:r>
          </w:p>
        </w:tc>
        <w:tc>
          <w:tcPr>
            <w:tcW w:w="1313" w:type="dxa"/>
          </w:tcPr>
          <w:p w14:paraId="7D1DF2D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14:paraId="00FAA7FC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0-2</w:t>
            </w:r>
          </w:p>
        </w:tc>
        <w:tc>
          <w:tcPr>
            <w:tcW w:w="808" w:type="dxa"/>
            <w:vMerge/>
          </w:tcPr>
          <w:p w14:paraId="2B0B1BBB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4339CB7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0-2</w:t>
            </w:r>
          </w:p>
        </w:tc>
        <w:tc>
          <w:tcPr>
            <w:tcW w:w="1313" w:type="dxa"/>
          </w:tcPr>
          <w:p w14:paraId="2B0FFE46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84631">
              <w:rPr>
                <w:rFonts w:ascii="Trebuchet MS" w:hAnsi="Trebuchet MS"/>
                <w:sz w:val="24"/>
                <w:szCs w:val="24"/>
              </w:rPr>
              <w:t>0-2</w:t>
            </w:r>
          </w:p>
        </w:tc>
        <w:tc>
          <w:tcPr>
            <w:tcW w:w="896" w:type="dxa"/>
            <w:vMerge/>
          </w:tcPr>
          <w:p w14:paraId="1F9A80E0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4EC2C2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92347D" w14:textId="77777777" w:rsidR="00295764" w:rsidRPr="00B84631" w:rsidRDefault="00295764" w:rsidP="00B02982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5D69E2F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14:paraId="657F2C57" w14:textId="77777777" w:rsidR="00295764" w:rsidRPr="00B84631" w:rsidRDefault="00295764" w:rsidP="00295764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 w:rsidRPr="00B84631">
        <w:rPr>
          <w:rFonts w:ascii="Trebuchet MS" w:hAnsi="Trebuchet MS"/>
          <w:sz w:val="24"/>
          <w:szCs w:val="24"/>
        </w:rPr>
        <w:t>Table 6. The median and interquartile range of glandular hypertrophy – a pathological feature, pre and post treatment being compared between right(test) side and left(control) side.</w:t>
      </w:r>
    </w:p>
    <w:p w14:paraId="245211A5" w14:textId="77777777" w:rsidR="00504B88" w:rsidRDefault="00B02982"/>
    <w:sectPr w:rsidR="00504B88" w:rsidSect="00295764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xM7c0NzU1NjAxNzBR0lEKTi0uzszPAykwqgUAGMW6KCwAAAA="/>
  </w:docVars>
  <w:rsids>
    <w:rsidRoot w:val="00295764"/>
    <w:rsid w:val="001E0760"/>
    <w:rsid w:val="00295764"/>
    <w:rsid w:val="003D6C39"/>
    <w:rsid w:val="00424833"/>
    <w:rsid w:val="005A7C1E"/>
    <w:rsid w:val="0075243C"/>
    <w:rsid w:val="00B02982"/>
    <w:rsid w:val="00C9795B"/>
    <w:rsid w:val="00D01180"/>
    <w:rsid w:val="00D076ED"/>
    <w:rsid w:val="00D3261A"/>
    <w:rsid w:val="00E0719C"/>
    <w:rsid w:val="00F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DD35"/>
  <w15:chartTrackingRefBased/>
  <w15:docId w15:val="{0C29E227-E3D3-4DDA-92DF-A0F19BF0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6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7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Ramadass</dc:creator>
  <cp:keywords/>
  <dc:description/>
  <cp:lastModifiedBy>Bala Ramadass</cp:lastModifiedBy>
  <cp:revision>4</cp:revision>
  <dcterms:created xsi:type="dcterms:W3CDTF">2020-12-03T11:50:00Z</dcterms:created>
  <dcterms:modified xsi:type="dcterms:W3CDTF">2020-12-04T12:11:00Z</dcterms:modified>
</cp:coreProperties>
</file>