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DFA53" w14:textId="11DDCF75" w:rsidR="001C23BF" w:rsidRPr="00E67AD0" w:rsidRDefault="00566A9B" w:rsidP="001C23BF">
      <w:pPr>
        <w:jc w:val="center"/>
        <w:rPr>
          <w:rFonts w:ascii="Arial" w:hAnsi="Arial" w:cs="Arial"/>
          <w:b/>
          <w:bCs/>
        </w:rPr>
      </w:pPr>
      <w:r w:rsidRPr="00E67AD0">
        <w:rPr>
          <w:rFonts w:ascii="Arial" w:hAnsi="Arial" w:cs="Arial"/>
          <w:b/>
          <w:bCs/>
        </w:rPr>
        <w:t>SUPPLEMENTARY MATERIAL</w:t>
      </w:r>
    </w:p>
    <w:p w14:paraId="55009B5C" w14:textId="59AFF9D8" w:rsidR="001C23BF" w:rsidRPr="00E67AD0" w:rsidRDefault="001C23BF" w:rsidP="001C23BF">
      <w:pPr>
        <w:jc w:val="center"/>
        <w:rPr>
          <w:rFonts w:ascii="Arial" w:hAnsi="Arial" w:cs="Arial"/>
          <w:b/>
          <w:bCs/>
        </w:rPr>
      </w:pPr>
    </w:p>
    <w:p w14:paraId="4F10B0C2" w14:textId="77777777" w:rsidR="001C23BF" w:rsidRPr="00E67AD0" w:rsidRDefault="001C23BF" w:rsidP="001C23BF">
      <w:pPr>
        <w:jc w:val="center"/>
        <w:rPr>
          <w:rFonts w:ascii="Arial" w:hAnsi="Arial" w:cs="Arial"/>
          <w:b/>
          <w:bCs/>
        </w:rPr>
      </w:pPr>
    </w:p>
    <w:p w14:paraId="03045EA8" w14:textId="77777777" w:rsidR="001C23BF" w:rsidRPr="00E67AD0" w:rsidRDefault="001C23BF" w:rsidP="001C23BF">
      <w:pPr>
        <w:jc w:val="center"/>
        <w:rPr>
          <w:rFonts w:ascii="Arial" w:hAnsi="Arial" w:cs="Arial"/>
          <w:b/>
          <w:bCs/>
        </w:rPr>
      </w:pPr>
    </w:p>
    <w:p w14:paraId="166A2964" w14:textId="6362BD06" w:rsidR="00F7243E" w:rsidRPr="00E67AD0" w:rsidRDefault="001C23BF" w:rsidP="00F7243E">
      <w:pPr>
        <w:jc w:val="left"/>
        <w:rPr>
          <w:rFonts w:ascii="Arial" w:hAnsi="Arial" w:cs="Arial"/>
          <w:bCs/>
          <w:szCs w:val="24"/>
        </w:rPr>
      </w:pPr>
      <w:r w:rsidRPr="00E67AD0">
        <w:rPr>
          <w:rFonts w:ascii="Arial" w:hAnsi="Arial" w:cs="Arial"/>
        </w:rPr>
        <w:t xml:space="preserve">Abrilla AA, Pajes ANNI, Jimeno CA. </w:t>
      </w:r>
      <w:r w:rsidR="00F7243E" w:rsidRPr="00E67AD0">
        <w:rPr>
          <w:rFonts w:ascii="Arial" w:hAnsi="Arial" w:cs="Arial"/>
          <w:bCs/>
          <w:szCs w:val="24"/>
        </w:rPr>
        <w:t xml:space="preserve">Metformin extended-release versus metformin immediate-release for adults with type 2 diabetes mellitus: a </w:t>
      </w:r>
      <w:r w:rsidR="00A233F6" w:rsidRPr="00E67AD0">
        <w:rPr>
          <w:rFonts w:ascii="Arial" w:hAnsi="Arial" w:cs="Arial"/>
          <w:bCs/>
          <w:szCs w:val="24"/>
        </w:rPr>
        <w:t xml:space="preserve">systematic review and </w:t>
      </w:r>
      <w:r w:rsidR="00F7243E" w:rsidRPr="00E67AD0">
        <w:rPr>
          <w:rFonts w:ascii="Arial" w:hAnsi="Arial" w:cs="Arial"/>
          <w:bCs/>
          <w:szCs w:val="24"/>
        </w:rPr>
        <w:t>meta-analysis</w:t>
      </w:r>
      <w:r w:rsidR="004D4A24">
        <w:rPr>
          <w:rFonts w:ascii="Arial" w:hAnsi="Arial" w:cs="Arial"/>
          <w:bCs/>
          <w:szCs w:val="24"/>
        </w:rPr>
        <w:t xml:space="preserve"> of randomized controlled trials</w:t>
      </w:r>
      <w:bookmarkStart w:id="0" w:name="_GoBack"/>
      <w:bookmarkEnd w:id="0"/>
      <w:r w:rsidR="00F7243E" w:rsidRPr="00E67AD0">
        <w:rPr>
          <w:rFonts w:ascii="Arial" w:hAnsi="Arial" w:cs="Arial"/>
          <w:bCs/>
          <w:szCs w:val="24"/>
        </w:rPr>
        <w:t xml:space="preserve">. </w:t>
      </w:r>
    </w:p>
    <w:p w14:paraId="56A3C691" w14:textId="0D07824C" w:rsidR="00F7243E" w:rsidRPr="00E67AD0" w:rsidRDefault="00F7243E" w:rsidP="00F7243E">
      <w:pPr>
        <w:jc w:val="left"/>
        <w:rPr>
          <w:rFonts w:ascii="Arial" w:hAnsi="Arial" w:cs="Arial"/>
          <w:bCs/>
          <w:szCs w:val="24"/>
        </w:rPr>
      </w:pPr>
    </w:p>
    <w:p w14:paraId="741E53C8" w14:textId="1E010813" w:rsidR="00F7243E" w:rsidRPr="00E67AD0" w:rsidRDefault="00F7243E" w:rsidP="00F7243E">
      <w:pPr>
        <w:jc w:val="left"/>
        <w:rPr>
          <w:rFonts w:ascii="Arial" w:hAnsi="Arial" w:cs="Arial"/>
          <w:bCs/>
          <w:szCs w:val="24"/>
        </w:rPr>
      </w:pPr>
    </w:p>
    <w:p w14:paraId="289F78BA" w14:textId="08E7376A" w:rsidR="00F7243E" w:rsidRPr="00E67AD0" w:rsidRDefault="00F7243E" w:rsidP="00F7243E">
      <w:pPr>
        <w:jc w:val="left"/>
        <w:rPr>
          <w:rFonts w:ascii="Arial" w:hAnsi="Arial" w:cs="Arial"/>
          <w:bCs/>
          <w:szCs w:val="24"/>
        </w:rPr>
      </w:pPr>
    </w:p>
    <w:p w14:paraId="294587B2" w14:textId="4AA32A88" w:rsidR="00F7243E" w:rsidRPr="00E67AD0" w:rsidRDefault="003811B8" w:rsidP="00F7243E">
      <w:pPr>
        <w:jc w:val="left"/>
        <w:rPr>
          <w:rFonts w:ascii="Arial" w:hAnsi="Arial" w:cs="Arial"/>
          <w:b/>
          <w:szCs w:val="24"/>
        </w:rPr>
      </w:pPr>
      <w:r w:rsidRPr="00E67AD0">
        <w:rPr>
          <w:rFonts w:ascii="Arial" w:hAnsi="Arial" w:cs="Arial"/>
          <w:b/>
          <w:szCs w:val="24"/>
        </w:rPr>
        <w:t>Supplement 1</w:t>
      </w:r>
      <w:r w:rsidR="00F7243E" w:rsidRPr="00E67AD0">
        <w:rPr>
          <w:rFonts w:ascii="Arial" w:hAnsi="Arial" w:cs="Arial"/>
          <w:b/>
          <w:szCs w:val="24"/>
        </w:rPr>
        <w:t xml:space="preserve">: </w:t>
      </w:r>
      <w:r w:rsidR="007A2FE5" w:rsidRPr="00E67AD0">
        <w:rPr>
          <w:rFonts w:ascii="Arial" w:hAnsi="Arial" w:cs="Arial"/>
          <w:b/>
          <w:szCs w:val="24"/>
        </w:rPr>
        <w:t xml:space="preserve">Original </w:t>
      </w:r>
      <w:r w:rsidR="00655AE3" w:rsidRPr="00E67AD0">
        <w:rPr>
          <w:rFonts w:ascii="Arial" w:hAnsi="Arial" w:cs="Arial"/>
          <w:b/>
          <w:szCs w:val="24"/>
        </w:rPr>
        <w:t>P</w:t>
      </w:r>
      <w:r w:rsidR="007A2FE5" w:rsidRPr="00E67AD0">
        <w:rPr>
          <w:rFonts w:ascii="Arial" w:hAnsi="Arial" w:cs="Arial"/>
          <w:b/>
          <w:szCs w:val="24"/>
        </w:rPr>
        <w:t>rotocol</w:t>
      </w:r>
    </w:p>
    <w:p w14:paraId="329ED0AA" w14:textId="11B7DCA2" w:rsidR="00F7243E" w:rsidRPr="00E67AD0" w:rsidRDefault="00F7243E" w:rsidP="00F7243E">
      <w:pPr>
        <w:jc w:val="left"/>
        <w:rPr>
          <w:rFonts w:ascii="Arial" w:hAnsi="Arial" w:cs="Arial"/>
          <w:b/>
          <w:szCs w:val="24"/>
        </w:rPr>
      </w:pPr>
    </w:p>
    <w:p w14:paraId="7DAD2F79" w14:textId="1BAE7A2D" w:rsidR="007A2FE5" w:rsidRPr="00E67AD0" w:rsidRDefault="003811B8" w:rsidP="00F7243E">
      <w:pPr>
        <w:jc w:val="left"/>
        <w:rPr>
          <w:rFonts w:ascii="Arial" w:hAnsi="Arial" w:cs="Arial"/>
          <w:b/>
          <w:szCs w:val="24"/>
        </w:rPr>
      </w:pPr>
      <w:r w:rsidRPr="00E67AD0">
        <w:rPr>
          <w:rFonts w:ascii="Arial" w:hAnsi="Arial" w:cs="Arial"/>
          <w:b/>
          <w:szCs w:val="24"/>
        </w:rPr>
        <w:t>Supplement 2</w:t>
      </w:r>
      <w:r w:rsidR="00F7243E" w:rsidRPr="00E67AD0">
        <w:rPr>
          <w:rFonts w:ascii="Arial" w:hAnsi="Arial" w:cs="Arial"/>
          <w:b/>
          <w:szCs w:val="24"/>
        </w:rPr>
        <w:t>:</w:t>
      </w:r>
      <w:r w:rsidR="007A2FE5" w:rsidRPr="00E67AD0">
        <w:rPr>
          <w:rFonts w:ascii="Arial" w:hAnsi="Arial" w:cs="Arial"/>
          <w:b/>
          <w:szCs w:val="24"/>
        </w:rPr>
        <w:t xml:space="preserve"> Protocol </w:t>
      </w:r>
      <w:r w:rsidR="00FE315B" w:rsidRPr="00E67AD0">
        <w:rPr>
          <w:rFonts w:ascii="Arial" w:hAnsi="Arial" w:cs="Arial"/>
          <w:b/>
          <w:szCs w:val="24"/>
        </w:rPr>
        <w:t>D</w:t>
      </w:r>
      <w:r w:rsidR="007A2FE5" w:rsidRPr="00E67AD0">
        <w:rPr>
          <w:rFonts w:ascii="Arial" w:hAnsi="Arial" w:cs="Arial"/>
          <w:b/>
          <w:szCs w:val="24"/>
        </w:rPr>
        <w:t>eviations</w:t>
      </w:r>
    </w:p>
    <w:p w14:paraId="3E564EA4" w14:textId="1013B7A8" w:rsidR="007A2FE5" w:rsidRPr="00E67AD0" w:rsidRDefault="007A2FE5" w:rsidP="00F7243E">
      <w:pPr>
        <w:jc w:val="left"/>
        <w:rPr>
          <w:rFonts w:ascii="Arial" w:hAnsi="Arial" w:cs="Arial"/>
          <w:b/>
          <w:szCs w:val="24"/>
        </w:rPr>
      </w:pPr>
    </w:p>
    <w:p w14:paraId="5F7965D8" w14:textId="66124752" w:rsidR="007A2FE5" w:rsidRPr="00E67AD0" w:rsidRDefault="003811B8" w:rsidP="00F7243E">
      <w:pPr>
        <w:jc w:val="left"/>
        <w:rPr>
          <w:rFonts w:ascii="Arial" w:hAnsi="Arial" w:cs="Arial"/>
          <w:b/>
          <w:szCs w:val="24"/>
        </w:rPr>
      </w:pPr>
      <w:r w:rsidRPr="00E67AD0">
        <w:rPr>
          <w:rFonts w:ascii="Arial" w:hAnsi="Arial" w:cs="Arial"/>
          <w:b/>
          <w:szCs w:val="24"/>
        </w:rPr>
        <w:t>Supplement 3</w:t>
      </w:r>
      <w:r w:rsidR="007A2FE5" w:rsidRPr="00E67AD0">
        <w:rPr>
          <w:rFonts w:ascii="Arial" w:hAnsi="Arial" w:cs="Arial"/>
          <w:b/>
          <w:szCs w:val="24"/>
        </w:rPr>
        <w:t xml:space="preserve">: Search </w:t>
      </w:r>
      <w:r w:rsidR="00FE315B" w:rsidRPr="00E67AD0">
        <w:rPr>
          <w:rFonts w:ascii="Arial" w:hAnsi="Arial" w:cs="Arial"/>
          <w:b/>
          <w:szCs w:val="24"/>
        </w:rPr>
        <w:t>S</w:t>
      </w:r>
      <w:r w:rsidR="007A2FE5" w:rsidRPr="00E67AD0">
        <w:rPr>
          <w:rFonts w:ascii="Arial" w:hAnsi="Arial" w:cs="Arial"/>
          <w:b/>
          <w:szCs w:val="24"/>
        </w:rPr>
        <w:t>trategy</w:t>
      </w:r>
    </w:p>
    <w:p w14:paraId="41A60FD6" w14:textId="1ABA5B49" w:rsidR="00E64751" w:rsidRPr="00E67AD0" w:rsidRDefault="00E64751" w:rsidP="007A2FE5">
      <w:pPr>
        <w:jc w:val="left"/>
        <w:rPr>
          <w:rFonts w:ascii="Arial" w:hAnsi="Arial" w:cs="Arial"/>
          <w:b/>
          <w:szCs w:val="24"/>
        </w:rPr>
      </w:pPr>
    </w:p>
    <w:p w14:paraId="700D9DAC" w14:textId="3393D788" w:rsidR="00E64751" w:rsidRPr="00E67AD0" w:rsidRDefault="00E64751" w:rsidP="00E64751">
      <w:pPr>
        <w:jc w:val="left"/>
        <w:rPr>
          <w:rFonts w:ascii="Arial" w:hAnsi="Arial" w:cs="Arial"/>
          <w:b/>
        </w:rPr>
      </w:pPr>
      <w:r w:rsidRPr="00E67AD0">
        <w:rPr>
          <w:rFonts w:ascii="Arial" w:hAnsi="Arial" w:cs="Arial"/>
          <w:b/>
          <w:szCs w:val="24"/>
        </w:rPr>
        <w:t xml:space="preserve">Supplement 4: Impact of Standard Deviation Imputations Involving Schwartz et al. (2006) </w:t>
      </w:r>
      <w:r w:rsidRPr="00E67AD0">
        <w:rPr>
          <w:rFonts w:ascii="Arial" w:hAnsi="Arial" w:cs="Arial"/>
          <w:b/>
          <w:szCs w:val="24"/>
        </w:rPr>
        <w:fldChar w:fldCharType="begin"/>
      </w:r>
      <w:r w:rsidRPr="00E67AD0">
        <w:rPr>
          <w:rFonts w:ascii="Arial" w:hAnsi="Arial" w:cs="Arial"/>
          <w:b/>
          <w:szCs w:val="24"/>
        </w:rPr>
        <w:instrText xml:space="preserve"> ADDIN ZOTERO_ITEM CSL_CITATION {"citationID":"iUd2PmgO","properties":{"formattedCitation":"[1]","plainCitation":"[1]","noteIndex":0},"citationItems":[{"id":2183,"uris":["http://zotero.org/users/local/xYMydM1m/items/KAA4B44Y"],"uri":["http://zotero.org/users/local/xYMydM1m/items/KAA4B44Y"],"itemData":{"id":2183,"type":"article-journal","abstract":"OBJECTIVE — The purpose of this study was to determine the efﬁcacy and safety of a novel extended-release metformin in patients with type 2 diabetes. RESEARCH DESIGN AND METHODS — Adults with type 2 diabetes (newly diagnosed, treated with diet and exercise only, or previously treated with oral diabetic medications) were randomly assigned to receive one of three extended-release metformin treatment regimens (1,500 mg/day q.d., 1,500 mg/day twice daily, or 2,000 mg/day q.d.) or immediate-release metformin (1,500 mg/day twice daily) in a double-blind 24-week trial.\nRESULTS — Signiﬁcant decreases (P Ͻ 0.001) in mean HbA1c (A1C) levels were observed by week 12 in all treatment groups. The mean changes from baseline to end point in the two groups given 1,500 mg extended-release metformin (Ϫ0.73 and Ϫ0.74%) were not signiﬁcantly different from the change in the immediate-release metformin group (Ϫ0.70%), whereas the 2,000-mg extended-release metformin group showed a greater decrease in A1C levels (Ϫ1.06%; mean difference [2,000 mg extended-release metformin Ϫ immediate-release metformin]: Ϫ0.36 [98.4% CI Ϫ0.65 to Ϫ0.06]). Rapid decreases in fasting plasma glucose levels were observed by week 1, which continued until week 8, and were maintained for the duration of the study. The overall incidence of adverse events was similar for all treatment groups, but fewer patients in the extended-release metformin groups discontinued treatment due to nausea during the initial dosing period than in the immediate-release metformin group.\nCONCLUSIONS — Once- or twice-daily extended-release metformin was as safe and effective as twice-daily immediate-release metformin and provided continued glycemic control for up to 24 weeks of treatment.","container-title":"Diabetes Care","DOI":"10.2337/diacare.29.04.06.dc05-1967","ISSN":"0149-5992, 1935-5548","issue":"4","journalAbbreviation":"Diabetes Care","language":"en","page":"759-764","source":"DOI.org (Crossref)","title":"Efficacy, tolerability, and safety of a novel once-daily extended-release metformin in patients with type 2 diabetes","volume":"29","author":[{"family":"Schwartz","given":"S."},{"family":"Fonseca","given":"V."},{"family":"Berner","given":"B."},{"family":"Cramer","given":"M."},{"family":"Chiang","given":"Y.-K."},{"family":"Lewin","given":"A."}],"issued":{"date-parts":[["2006"]]}}}],"schema":"https://github.com/citation-style-language/schema/raw/master/csl-citation.json"} </w:instrText>
      </w:r>
      <w:r w:rsidRPr="00E67AD0">
        <w:rPr>
          <w:rFonts w:ascii="Arial" w:hAnsi="Arial" w:cs="Arial"/>
          <w:b/>
          <w:szCs w:val="24"/>
        </w:rPr>
        <w:fldChar w:fldCharType="separate"/>
      </w:r>
      <w:r w:rsidRPr="00E67AD0">
        <w:rPr>
          <w:rFonts w:ascii="Arial" w:hAnsi="Arial" w:cs="Arial"/>
          <w:b/>
        </w:rPr>
        <w:t>[1]</w:t>
      </w:r>
      <w:r w:rsidRPr="00E67AD0">
        <w:rPr>
          <w:rFonts w:ascii="Arial" w:hAnsi="Arial" w:cs="Arial"/>
          <w:b/>
          <w:szCs w:val="24"/>
        </w:rPr>
        <w:fldChar w:fldCharType="end"/>
      </w:r>
    </w:p>
    <w:p w14:paraId="1A42FB60" w14:textId="77777777" w:rsidR="007A2FE5" w:rsidRPr="00E67AD0" w:rsidRDefault="007A2FE5" w:rsidP="007A2FE5">
      <w:pPr>
        <w:jc w:val="left"/>
        <w:rPr>
          <w:rFonts w:ascii="Arial" w:hAnsi="Arial" w:cs="Arial"/>
          <w:b/>
          <w:szCs w:val="24"/>
        </w:rPr>
      </w:pPr>
    </w:p>
    <w:p w14:paraId="16B23F49" w14:textId="72EB4499" w:rsidR="007A2FE5" w:rsidRPr="00E67AD0" w:rsidRDefault="003811B8" w:rsidP="007A2FE5">
      <w:pPr>
        <w:jc w:val="left"/>
        <w:rPr>
          <w:rFonts w:ascii="Arial" w:hAnsi="Arial" w:cs="Arial"/>
          <w:b/>
          <w:szCs w:val="24"/>
        </w:rPr>
      </w:pPr>
      <w:r w:rsidRPr="00E67AD0">
        <w:rPr>
          <w:rFonts w:ascii="Arial" w:hAnsi="Arial" w:cs="Arial"/>
          <w:b/>
          <w:szCs w:val="24"/>
        </w:rPr>
        <w:t>Supplement 5</w:t>
      </w:r>
      <w:r w:rsidR="007A2FE5" w:rsidRPr="00E67AD0">
        <w:rPr>
          <w:rFonts w:ascii="Arial" w:hAnsi="Arial" w:cs="Arial"/>
          <w:b/>
          <w:szCs w:val="24"/>
        </w:rPr>
        <w:t xml:space="preserve">: Risk of </w:t>
      </w:r>
      <w:r w:rsidR="00B02AC8" w:rsidRPr="00E67AD0">
        <w:rPr>
          <w:rFonts w:ascii="Arial" w:hAnsi="Arial" w:cs="Arial"/>
          <w:b/>
          <w:szCs w:val="24"/>
        </w:rPr>
        <w:t>Bias (RoB) Assessment</w:t>
      </w:r>
    </w:p>
    <w:p w14:paraId="46B39785" w14:textId="72C89F8E" w:rsidR="00806280" w:rsidRPr="00E67AD0" w:rsidRDefault="00806280" w:rsidP="007A2FE5">
      <w:pPr>
        <w:jc w:val="left"/>
        <w:rPr>
          <w:rFonts w:ascii="Arial" w:hAnsi="Arial" w:cs="Arial"/>
          <w:b/>
          <w:szCs w:val="24"/>
        </w:rPr>
      </w:pPr>
    </w:p>
    <w:p w14:paraId="159E0D6A" w14:textId="21A340D0" w:rsidR="00806280" w:rsidRPr="00E67AD0" w:rsidRDefault="00806280" w:rsidP="007A2FE5">
      <w:pPr>
        <w:jc w:val="left"/>
        <w:rPr>
          <w:rFonts w:ascii="Arial" w:hAnsi="Arial" w:cs="Arial"/>
          <w:b/>
          <w:szCs w:val="24"/>
        </w:rPr>
      </w:pPr>
      <w:r w:rsidRPr="00E67AD0">
        <w:rPr>
          <w:rFonts w:ascii="Arial" w:hAnsi="Arial" w:cs="Arial"/>
          <w:b/>
          <w:szCs w:val="24"/>
        </w:rPr>
        <w:t>Supplement 6: Funnel Plot</w:t>
      </w:r>
    </w:p>
    <w:p w14:paraId="29EAB62E" w14:textId="77777777" w:rsidR="007A2FE5" w:rsidRPr="00E67AD0" w:rsidRDefault="007A2FE5" w:rsidP="007A2FE5">
      <w:pPr>
        <w:jc w:val="left"/>
        <w:rPr>
          <w:rFonts w:ascii="Arial" w:hAnsi="Arial" w:cs="Arial"/>
          <w:b/>
          <w:szCs w:val="24"/>
        </w:rPr>
      </w:pPr>
    </w:p>
    <w:p w14:paraId="67BAEF6D" w14:textId="2D09A016" w:rsidR="007A2FE5" w:rsidRPr="00E67AD0" w:rsidRDefault="003811B8" w:rsidP="00F7243E">
      <w:pPr>
        <w:jc w:val="left"/>
        <w:rPr>
          <w:rFonts w:ascii="Arial" w:hAnsi="Arial" w:cs="Arial"/>
          <w:b/>
          <w:szCs w:val="24"/>
        </w:rPr>
      </w:pPr>
      <w:r w:rsidRPr="00E67AD0">
        <w:rPr>
          <w:rFonts w:ascii="Arial" w:hAnsi="Arial" w:cs="Arial"/>
          <w:b/>
          <w:szCs w:val="24"/>
        </w:rPr>
        <w:t xml:space="preserve">Supplement </w:t>
      </w:r>
      <w:r w:rsidR="00806280" w:rsidRPr="00E67AD0">
        <w:rPr>
          <w:rFonts w:ascii="Arial" w:hAnsi="Arial" w:cs="Arial"/>
          <w:b/>
          <w:szCs w:val="24"/>
        </w:rPr>
        <w:t>7</w:t>
      </w:r>
      <w:r w:rsidR="007A2FE5" w:rsidRPr="00E67AD0">
        <w:rPr>
          <w:rFonts w:ascii="Arial" w:hAnsi="Arial" w:cs="Arial"/>
          <w:b/>
          <w:szCs w:val="24"/>
        </w:rPr>
        <w:t xml:space="preserve">: Forest </w:t>
      </w:r>
      <w:r w:rsidR="00636793" w:rsidRPr="00E67AD0">
        <w:rPr>
          <w:rFonts w:ascii="Arial" w:hAnsi="Arial" w:cs="Arial"/>
          <w:b/>
          <w:szCs w:val="24"/>
        </w:rPr>
        <w:t>P</w:t>
      </w:r>
      <w:r w:rsidR="007A2FE5" w:rsidRPr="00E67AD0">
        <w:rPr>
          <w:rFonts w:ascii="Arial" w:hAnsi="Arial" w:cs="Arial"/>
          <w:b/>
          <w:szCs w:val="24"/>
        </w:rPr>
        <w:t xml:space="preserve">lots for </w:t>
      </w:r>
      <w:r w:rsidR="00B02AC8" w:rsidRPr="00E67AD0">
        <w:rPr>
          <w:rFonts w:ascii="Arial" w:hAnsi="Arial" w:cs="Arial"/>
          <w:b/>
          <w:szCs w:val="24"/>
        </w:rPr>
        <w:t>C</w:t>
      </w:r>
      <w:r w:rsidR="007A2FE5" w:rsidRPr="00E67AD0">
        <w:rPr>
          <w:rFonts w:ascii="Arial" w:hAnsi="Arial" w:cs="Arial"/>
          <w:b/>
          <w:szCs w:val="24"/>
        </w:rPr>
        <w:t xml:space="preserve">onsidered </w:t>
      </w:r>
      <w:r w:rsidR="00B02AC8" w:rsidRPr="00E67AD0">
        <w:rPr>
          <w:rFonts w:ascii="Arial" w:hAnsi="Arial" w:cs="Arial"/>
          <w:b/>
          <w:szCs w:val="24"/>
        </w:rPr>
        <w:t>O</w:t>
      </w:r>
      <w:r w:rsidR="007A2FE5" w:rsidRPr="00E67AD0">
        <w:rPr>
          <w:rFonts w:ascii="Arial" w:hAnsi="Arial" w:cs="Arial"/>
          <w:b/>
          <w:szCs w:val="24"/>
        </w:rPr>
        <w:t>utcomes</w:t>
      </w:r>
    </w:p>
    <w:p w14:paraId="384C73D6" w14:textId="77777777" w:rsidR="007A2FE5" w:rsidRPr="00E67AD0" w:rsidRDefault="007A2FE5" w:rsidP="00F7243E">
      <w:pPr>
        <w:jc w:val="left"/>
        <w:rPr>
          <w:rFonts w:ascii="Arial" w:hAnsi="Arial" w:cs="Arial"/>
          <w:b/>
          <w:szCs w:val="24"/>
        </w:rPr>
      </w:pPr>
    </w:p>
    <w:p w14:paraId="5597E248" w14:textId="28C48144" w:rsidR="00F7243E" w:rsidRPr="00E67AD0" w:rsidRDefault="00636793" w:rsidP="00F7243E">
      <w:pPr>
        <w:jc w:val="left"/>
        <w:rPr>
          <w:rFonts w:ascii="Arial" w:hAnsi="Arial" w:cs="Arial"/>
          <w:b/>
          <w:szCs w:val="24"/>
        </w:rPr>
      </w:pPr>
      <w:r w:rsidRPr="00E67AD0">
        <w:rPr>
          <w:rFonts w:ascii="Arial" w:hAnsi="Arial" w:cs="Arial"/>
          <w:b/>
          <w:szCs w:val="24"/>
        </w:rPr>
        <w:t xml:space="preserve">Supplement </w:t>
      </w:r>
      <w:r w:rsidR="00806280" w:rsidRPr="00E67AD0">
        <w:rPr>
          <w:rFonts w:ascii="Arial" w:hAnsi="Arial" w:cs="Arial"/>
          <w:b/>
          <w:szCs w:val="24"/>
        </w:rPr>
        <w:t>8</w:t>
      </w:r>
      <w:r w:rsidRPr="00E67AD0">
        <w:rPr>
          <w:rFonts w:ascii="Arial" w:hAnsi="Arial" w:cs="Arial"/>
          <w:b/>
          <w:szCs w:val="24"/>
        </w:rPr>
        <w:t>:</w:t>
      </w:r>
      <w:r w:rsidR="007A2FE5" w:rsidRPr="00E67AD0">
        <w:rPr>
          <w:rFonts w:ascii="Arial" w:hAnsi="Arial" w:cs="Arial"/>
          <w:b/>
          <w:szCs w:val="24"/>
        </w:rPr>
        <w:t xml:space="preserve"> Sensitivity </w:t>
      </w:r>
      <w:r w:rsidRPr="00E67AD0">
        <w:rPr>
          <w:rFonts w:ascii="Arial" w:hAnsi="Arial" w:cs="Arial"/>
          <w:b/>
          <w:szCs w:val="24"/>
        </w:rPr>
        <w:t>A</w:t>
      </w:r>
      <w:r w:rsidR="007A2FE5" w:rsidRPr="00E67AD0">
        <w:rPr>
          <w:rFonts w:ascii="Arial" w:hAnsi="Arial" w:cs="Arial"/>
          <w:b/>
          <w:szCs w:val="24"/>
        </w:rPr>
        <w:t>nalyses</w:t>
      </w:r>
      <w:r w:rsidR="00F7243E" w:rsidRPr="00E67AD0">
        <w:rPr>
          <w:rFonts w:ascii="Arial" w:hAnsi="Arial" w:cs="Arial"/>
          <w:b/>
          <w:szCs w:val="24"/>
        </w:rPr>
        <w:t xml:space="preserve"> </w:t>
      </w:r>
    </w:p>
    <w:p w14:paraId="6427E198" w14:textId="6906694B" w:rsidR="00AA67B8" w:rsidRPr="00E67AD0" w:rsidRDefault="00AA67B8" w:rsidP="00F7243E">
      <w:pPr>
        <w:jc w:val="left"/>
        <w:rPr>
          <w:rFonts w:ascii="Arial" w:hAnsi="Arial" w:cs="Arial"/>
          <w:b/>
          <w:szCs w:val="24"/>
        </w:rPr>
      </w:pPr>
    </w:p>
    <w:p w14:paraId="360263B9" w14:textId="056C7D4B" w:rsidR="00AA67B8" w:rsidRPr="00E67AD0" w:rsidRDefault="00636793" w:rsidP="00F7243E">
      <w:pPr>
        <w:jc w:val="left"/>
        <w:rPr>
          <w:rFonts w:ascii="Arial" w:hAnsi="Arial" w:cs="Arial"/>
          <w:b/>
          <w:szCs w:val="24"/>
        </w:rPr>
      </w:pPr>
      <w:r w:rsidRPr="00E67AD0">
        <w:rPr>
          <w:rFonts w:ascii="Arial" w:hAnsi="Arial" w:cs="Arial"/>
          <w:b/>
          <w:szCs w:val="24"/>
        </w:rPr>
        <w:t>Supplementary Material References</w:t>
      </w:r>
    </w:p>
    <w:p w14:paraId="46B9C218" w14:textId="5F57E6A3" w:rsidR="00F7243E" w:rsidRPr="00E67AD0" w:rsidRDefault="00F7243E" w:rsidP="00F7243E">
      <w:pPr>
        <w:jc w:val="left"/>
        <w:rPr>
          <w:rFonts w:ascii="Arial" w:hAnsi="Arial" w:cs="Arial"/>
          <w:bCs/>
          <w:szCs w:val="24"/>
        </w:rPr>
      </w:pPr>
    </w:p>
    <w:p w14:paraId="4A37E5D6" w14:textId="5D792ECA" w:rsidR="00F7243E" w:rsidRPr="00E67AD0" w:rsidRDefault="00F7243E" w:rsidP="00F7243E">
      <w:pPr>
        <w:jc w:val="left"/>
        <w:rPr>
          <w:rFonts w:ascii="Arial" w:hAnsi="Arial" w:cs="Arial"/>
          <w:bCs/>
          <w:szCs w:val="24"/>
        </w:rPr>
      </w:pPr>
    </w:p>
    <w:p w14:paraId="0D04D261" w14:textId="77777777" w:rsidR="00F7243E" w:rsidRPr="00E67AD0" w:rsidRDefault="00F7243E" w:rsidP="00F7243E">
      <w:pPr>
        <w:jc w:val="left"/>
        <w:rPr>
          <w:rFonts w:ascii="Arial" w:hAnsi="Arial" w:cs="Arial"/>
          <w:bCs/>
          <w:szCs w:val="24"/>
        </w:rPr>
      </w:pPr>
    </w:p>
    <w:p w14:paraId="3ECD2FC5" w14:textId="01C28F7D" w:rsidR="001C23BF" w:rsidRPr="00E67AD0" w:rsidRDefault="001C23BF" w:rsidP="001C23BF">
      <w:pPr>
        <w:rPr>
          <w:rFonts w:ascii="Arial" w:hAnsi="Arial" w:cs="Arial"/>
        </w:rPr>
      </w:pPr>
    </w:p>
    <w:p w14:paraId="2703FBBD" w14:textId="77777777" w:rsidR="001C23BF" w:rsidRPr="00E67AD0" w:rsidRDefault="001C23BF" w:rsidP="00163BED">
      <w:pPr>
        <w:rPr>
          <w:rFonts w:ascii="Arial" w:hAnsi="Arial" w:cs="Arial"/>
          <w:b/>
          <w:bCs/>
        </w:rPr>
      </w:pPr>
    </w:p>
    <w:p w14:paraId="6C8D94DC" w14:textId="77777777" w:rsidR="001C23BF" w:rsidRPr="00E67AD0" w:rsidRDefault="001C23BF" w:rsidP="00163BED">
      <w:pPr>
        <w:rPr>
          <w:rFonts w:ascii="Arial" w:hAnsi="Arial" w:cs="Arial"/>
          <w:b/>
          <w:bCs/>
        </w:rPr>
      </w:pPr>
    </w:p>
    <w:p w14:paraId="795E3C40" w14:textId="77777777" w:rsidR="001C23BF" w:rsidRPr="00E67AD0" w:rsidRDefault="001C23BF" w:rsidP="00163BED">
      <w:pPr>
        <w:rPr>
          <w:rFonts w:ascii="Arial" w:hAnsi="Arial" w:cs="Arial"/>
          <w:b/>
          <w:bCs/>
        </w:rPr>
      </w:pPr>
    </w:p>
    <w:p w14:paraId="6D2E9482" w14:textId="77777777" w:rsidR="001C23BF" w:rsidRPr="00E67AD0" w:rsidRDefault="001C23BF" w:rsidP="00163BED">
      <w:pPr>
        <w:rPr>
          <w:rFonts w:ascii="Arial" w:hAnsi="Arial" w:cs="Arial"/>
          <w:b/>
          <w:bCs/>
        </w:rPr>
      </w:pPr>
    </w:p>
    <w:p w14:paraId="51444DCF" w14:textId="77777777" w:rsidR="001C23BF" w:rsidRPr="00E67AD0" w:rsidRDefault="001C23BF" w:rsidP="00163BED">
      <w:pPr>
        <w:rPr>
          <w:rFonts w:ascii="Arial" w:hAnsi="Arial" w:cs="Arial"/>
          <w:b/>
          <w:bCs/>
        </w:rPr>
      </w:pPr>
    </w:p>
    <w:p w14:paraId="2AE27132" w14:textId="77777777" w:rsidR="001C23BF" w:rsidRPr="00E67AD0" w:rsidRDefault="001C23BF" w:rsidP="00163BED">
      <w:pPr>
        <w:rPr>
          <w:rFonts w:ascii="Arial" w:hAnsi="Arial" w:cs="Arial"/>
          <w:b/>
          <w:bCs/>
        </w:rPr>
      </w:pPr>
    </w:p>
    <w:p w14:paraId="1C15276E" w14:textId="77777777" w:rsidR="001C23BF" w:rsidRPr="00E67AD0" w:rsidRDefault="001C23BF" w:rsidP="00163BED">
      <w:pPr>
        <w:rPr>
          <w:rFonts w:ascii="Arial" w:hAnsi="Arial" w:cs="Arial"/>
          <w:b/>
          <w:bCs/>
        </w:rPr>
      </w:pPr>
    </w:p>
    <w:p w14:paraId="0E6E5CF9" w14:textId="77777777" w:rsidR="001C23BF" w:rsidRPr="00E67AD0" w:rsidRDefault="001C23BF" w:rsidP="00163BED">
      <w:pPr>
        <w:rPr>
          <w:rFonts w:ascii="Arial" w:hAnsi="Arial" w:cs="Arial"/>
          <w:b/>
          <w:bCs/>
        </w:rPr>
      </w:pPr>
    </w:p>
    <w:p w14:paraId="5C90A7C9" w14:textId="6D8D9710" w:rsidR="001C23BF" w:rsidRPr="00E67AD0" w:rsidRDefault="001C23BF" w:rsidP="00163BED">
      <w:pPr>
        <w:rPr>
          <w:rFonts w:ascii="Arial" w:hAnsi="Arial" w:cs="Arial"/>
          <w:b/>
          <w:bCs/>
        </w:rPr>
      </w:pPr>
    </w:p>
    <w:p w14:paraId="6BE92A62" w14:textId="6B0BEF41" w:rsidR="00E36088" w:rsidRPr="00E67AD0" w:rsidRDefault="00E36088" w:rsidP="00163BED">
      <w:pPr>
        <w:rPr>
          <w:rFonts w:ascii="Arial" w:hAnsi="Arial" w:cs="Arial"/>
          <w:b/>
          <w:bCs/>
        </w:rPr>
      </w:pPr>
    </w:p>
    <w:p w14:paraId="43E681FB" w14:textId="7D154D47" w:rsidR="00E36088" w:rsidRPr="00E67AD0" w:rsidRDefault="00E36088" w:rsidP="00163BED">
      <w:pPr>
        <w:rPr>
          <w:rFonts w:ascii="Arial" w:hAnsi="Arial" w:cs="Arial"/>
          <w:b/>
          <w:bCs/>
        </w:rPr>
      </w:pPr>
    </w:p>
    <w:p w14:paraId="667592D3" w14:textId="38B1DEDD" w:rsidR="00A233F6" w:rsidRPr="00E67AD0" w:rsidRDefault="00A233F6" w:rsidP="00163BED">
      <w:pPr>
        <w:rPr>
          <w:rFonts w:ascii="Arial" w:hAnsi="Arial" w:cs="Arial"/>
          <w:b/>
          <w:bCs/>
        </w:rPr>
      </w:pPr>
    </w:p>
    <w:p w14:paraId="1ABF8E9E" w14:textId="41CEFE11" w:rsidR="00685D6F" w:rsidRPr="00E67AD0" w:rsidRDefault="00685D6F" w:rsidP="00163BED">
      <w:pPr>
        <w:rPr>
          <w:rFonts w:ascii="Arial" w:hAnsi="Arial" w:cs="Arial"/>
          <w:b/>
          <w:bCs/>
        </w:rPr>
      </w:pPr>
    </w:p>
    <w:p w14:paraId="3CF5B4A2" w14:textId="391F7841" w:rsidR="00685D6F" w:rsidRPr="00E67AD0" w:rsidRDefault="00685D6F" w:rsidP="00163BED">
      <w:pPr>
        <w:rPr>
          <w:rFonts w:ascii="Arial" w:hAnsi="Arial" w:cs="Arial"/>
          <w:b/>
          <w:bCs/>
        </w:rPr>
      </w:pPr>
    </w:p>
    <w:p w14:paraId="07552172" w14:textId="67F0BEFF" w:rsidR="00685D6F" w:rsidRPr="00E67AD0" w:rsidRDefault="00685D6F" w:rsidP="00163BED">
      <w:pPr>
        <w:rPr>
          <w:rFonts w:ascii="Arial" w:hAnsi="Arial" w:cs="Arial"/>
          <w:b/>
          <w:bCs/>
        </w:rPr>
      </w:pPr>
    </w:p>
    <w:p w14:paraId="19DC1967" w14:textId="77777777" w:rsidR="00685D6F" w:rsidRPr="00E67AD0" w:rsidRDefault="00685D6F" w:rsidP="00163BED">
      <w:pPr>
        <w:rPr>
          <w:rFonts w:ascii="Arial" w:hAnsi="Arial" w:cs="Arial"/>
          <w:b/>
          <w:bCs/>
        </w:rPr>
      </w:pPr>
    </w:p>
    <w:p w14:paraId="2FCAF077" w14:textId="77777777" w:rsidR="00806280" w:rsidRPr="00E67AD0" w:rsidRDefault="00806280" w:rsidP="00163BED">
      <w:pPr>
        <w:rPr>
          <w:rFonts w:ascii="Arial" w:hAnsi="Arial" w:cs="Arial"/>
          <w:b/>
          <w:bCs/>
        </w:rPr>
      </w:pPr>
    </w:p>
    <w:p w14:paraId="3839264C" w14:textId="77777777" w:rsidR="00F5632D" w:rsidRPr="00E67AD0" w:rsidRDefault="00F5632D" w:rsidP="00163BED">
      <w:pPr>
        <w:rPr>
          <w:rFonts w:ascii="Arial" w:hAnsi="Arial" w:cs="Arial"/>
          <w:b/>
          <w:bCs/>
        </w:rPr>
      </w:pPr>
    </w:p>
    <w:p w14:paraId="01E1B5C2" w14:textId="3A0528EF" w:rsidR="001C23BF" w:rsidRPr="00E67AD0" w:rsidRDefault="00FE315B" w:rsidP="00655AE3">
      <w:pPr>
        <w:jc w:val="center"/>
        <w:rPr>
          <w:rFonts w:ascii="Arial" w:hAnsi="Arial" w:cs="Arial"/>
          <w:b/>
          <w:bCs/>
        </w:rPr>
      </w:pPr>
      <w:r w:rsidRPr="00E67AD0">
        <w:rPr>
          <w:rFonts w:ascii="Arial" w:hAnsi="Arial" w:cs="Arial"/>
          <w:b/>
          <w:bCs/>
        </w:rPr>
        <w:lastRenderedPageBreak/>
        <w:t>SUPPLEMENT 1: ORIGINAL PROTOCOL</w:t>
      </w:r>
    </w:p>
    <w:p w14:paraId="6B7618FF" w14:textId="72E0A04D" w:rsidR="00F7243E" w:rsidRPr="00E67AD0" w:rsidRDefault="00F7243E" w:rsidP="00163BED">
      <w:pPr>
        <w:rPr>
          <w:rFonts w:ascii="Arial" w:hAnsi="Arial" w:cs="Arial"/>
          <w:b/>
          <w:bCs/>
        </w:rPr>
      </w:pPr>
    </w:p>
    <w:p w14:paraId="2E72AC80" w14:textId="00506E2A" w:rsidR="009F3655" w:rsidRPr="00E67AD0" w:rsidRDefault="009F3655" w:rsidP="00163BED">
      <w:pPr>
        <w:rPr>
          <w:rFonts w:ascii="Arial" w:hAnsi="Arial" w:cs="Arial"/>
          <w:b/>
          <w:bCs/>
        </w:rPr>
      </w:pPr>
    </w:p>
    <w:p w14:paraId="289EF58F" w14:textId="753F408B" w:rsidR="009F3655" w:rsidRPr="00E67AD0" w:rsidRDefault="009F3655" w:rsidP="00163BED">
      <w:pPr>
        <w:rPr>
          <w:rFonts w:ascii="Arial" w:hAnsi="Arial" w:cs="Arial"/>
          <w:b/>
          <w:bCs/>
        </w:rPr>
      </w:pPr>
    </w:p>
    <w:p w14:paraId="00CEF1A8" w14:textId="14ED8670" w:rsidR="0021665B" w:rsidRPr="00E67AD0" w:rsidRDefault="0021665B" w:rsidP="0021665B">
      <w:pPr>
        <w:jc w:val="left"/>
        <w:rPr>
          <w:rFonts w:ascii="Arial" w:hAnsi="Arial" w:cs="Arial"/>
          <w:i/>
          <w:iCs/>
        </w:rPr>
      </w:pPr>
      <w:r w:rsidRPr="00E67AD0">
        <w:rPr>
          <w:rFonts w:ascii="Arial" w:hAnsi="Arial" w:cs="Arial"/>
          <w:i/>
          <w:iCs/>
        </w:rPr>
        <w:t>Protocol</w:t>
      </w:r>
      <w:r w:rsidR="009F3655" w:rsidRPr="00E67AD0">
        <w:rPr>
          <w:rFonts w:ascii="Arial" w:hAnsi="Arial" w:cs="Arial"/>
          <w:i/>
          <w:iCs/>
        </w:rPr>
        <w:t xml:space="preserve"> location</w:t>
      </w:r>
      <w:r w:rsidRPr="00E67AD0">
        <w:rPr>
          <w:rFonts w:ascii="Arial" w:hAnsi="Arial" w:cs="Arial"/>
          <w:i/>
          <w:iCs/>
        </w:rPr>
        <w:t xml:space="preserve">: </w:t>
      </w:r>
    </w:p>
    <w:p w14:paraId="1E197DB2" w14:textId="77777777" w:rsidR="0021665B" w:rsidRPr="00E67AD0" w:rsidRDefault="0021665B" w:rsidP="0021665B">
      <w:pPr>
        <w:jc w:val="left"/>
        <w:rPr>
          <w:rFonts w:ascii="Arial" w:hAnsi="Arial" w:cs="Arial"/>
          <w:i/>
          <w:iCs/>
        </w:rPr>
      </w:pPr>
      <w:r w:rsidRPr="00E67AD0">
        <w:rPr>
          <w:rFonts w:ascii="Arial" w:hAnsi="Arial" w:cs="Arial"/>
          <w:i/>
          <w:iCs/>
          <w:shd w:val="clear" w:color="auto" w:fill="FFFFFF"/>
        </w:rPr>
        <w:t>Aedrian Abrilla, A. Nico Nahar Pajes, Cecilia Jimeno. Metformin extended-release versus metformin immediate-release for type 2 diabetes mellitus in adults: a systematic review and meta-analysis. PROSPERO 2019 CRD42019148008 Available from: https://www.crd.york.ac.uk/prospero/display_record.php?ID=CRD42019148008</w:t>
      </w:r>
      <w:r w:rsidRPr="00E67AD0">
        <w:rPr>
          <w:rFonts w:ascii="Arial" w:hAnsi="Arial" w:cs="Arial"/>
          <w:i/>
          <w:iCs/>
        </w:rPr>
        <w:t>.</w:t>
      </w:r>
    </w:p>
    <w:p w14:paraId="735E3973" w14:textId="774B2990" w:rsidR="0021665B" w:rsidRPr="00E67AD0" w:rsidRDefault="0021665B" w:rsidP="00163BED">
      <w:pPr>
        <w:rPr>
          <w:rFonts w:ascii="Arial" w:hAnsi="Arial" w:cs="Arial"/>
          <w:b/>
          <w:bCs/>
        </w:rPr>
      </w:pPr>
    </w:p>
    <w:p w14:paraId="3BE488F1" w14:textId="77777777" w:rsidR="009F3655" w:rsidRPr="00E67AD0" w:rsidRDefault="009F3655" w:rsidP="009F3655">
      <w:pPr>
        <w:rPr>
          <w:rFonts w:ascii="Arial" w:hAnsi="Arial" w:cs="Arial"/>
          <w:b/>
          <w:bCs/>
        </w:rPr>
      </w:pPr>
      <w:r w:rsidRPr="00E67AD0">
        <w:rPr>
          <w:rFonts w:ascii="Arial" w:hAnsi="Arial" w:cs="Arial"/>
          <w:b/>
          <w:bCs/>
        </w:rPr>
        <w:t>Review question</w:t>
      </w:r>
    </w:p>
    <w:p w14:paraId="49664850" w14:textId="77777777" w:rsidR="009F3655" w:rsidRPr="00E67AD0" w:rsidRDefault="009F3655" w:rsidP="009F3655">
      <w:pPr>
        <w:rPr>
          <w:rFonts w:ascii="Arial" w:hAnsi="Arial" w:cs="Arial"/>
        </w:rPr>
      </w:pPr>
      <w:r w:rsidRPr="00E67AD0">
        <w:rPr>
          <w:rFonts w:ascii="Arial" w:hAnsi="Arial" w:cs="Arial"/>
        </w:rPr>
        <w:t>Among adults with type 2 diabetes mellitus, does metformin extended-release provide metabolic control similar to that of metformin immediate-release?</w:t>
      </w:r>
    </w:p>
    <w:p w14:paraId="7E86E010" w14:textId="77777777" w:rsidR="009F3655" w:rsidRPr="00E67AD0" w:rsidRDefault="009F3655" w:rsidP="009F3655">
      <w:pPr>
        <w:rPr>
          <w:rFonts w:ascii="Arial" w:hAnsi="Arial" w:cs="Arial"/>
          <w:b/>
          <w:bCs/>
        </w:rPr>
      </w:pPr>
    </w:p>
    <w:p w14:paraId="174EBA2E" w14:textId="136DD831" w:rsidR="009F3655" w:rsidRPr="00E67AD0" w:rsidRDefault="009F3655" w:rsidP="009F3655">
      <w:pPr>
        <w:rPr>
          <w:rFonts w:ascii="Arial" w:hAnsi="Arial" w:cs="Arial"/>
        </w:rPr>
      </w:pPr>
      <w:r w:rsidRPr="00E67AD0">
        <w:rPr>
          <w:rFonts w:ascii="Arial" w:hAnsi="Arial" w:cs="Arial"/>
        </w:rPr>
        <w:t>Among adults with type 2 diabetes mellitus, is metformin extended-release as safe and/or tolerable as metformin immediate-release?</w:t>
      </w:r>
    </w:p>
    <w:p w14:paraId="780B964E" w14:textId="77777777" w:rsidR="009F3655" w:rsidRPr="00E67AD0" w:rsidRDefault="009F3655" w:rsidP="009F3655">
      <w:pPr>
        <w:rPr>
          <w:rFonts w:ascii="Arial" w:hAnsi="Arial" w:cs="Arial"/>
        </w:rPr>
      </w:pPr>
    </w:p>
    <w:p w14:paraId="42492DA2" w14:textId="77777777" w:rsidR="009F3655" w:rsidRPr="00E67AD0" w:rsidRDefault="009F3655" w:rsidP="009F3655">
      <w:pPr>
        <w:rPr>
          <w:rFonts w:ascii="Arial" w:hAnsi="Arial" w:cs="Arial"/>
          <w:b/>
          <w:bCs/>
        </w:rPr>
      </w:pPr>
      <w:r w:rsidRPr="00E67AD0">
        <w:rPr>
          <w:rFonts w:ascii="Arial" w:hAnsi="Arial" w:cs="Arial"/>
          <w:b/>
          <w:bCs/>
        </w:rPr>
        <w:t>Searches</w:t>
      </w:r>
    </w:p>
    <w:p w14:paraId="0C687F2A" w14:textId="77777777" w:rsidR="009F3655" w:rsidRPr="00E67AD0" w:rsidRDefault="009F3655" w:rsidP="009F3655">
      <w:pPr>
        <w:rPr>
          <w:rFonts w:ascii="Arial" w:hAnsi="Arial" w:cs="Arial"/>
        </w:rPr>
      </w:pPr>
      <w:r w:rsidRPr="00E67AD0">
        <w:rPr>
          <w:rFonts w:ascii="Arial" w:hAnsi="Arial" w:cs="Arial"/>
        </w:rPr>
        <w:t>MEDLINE, The Cochrane Library, and ClinicalTrials.gov will be searched for bibliographic details of studies. Unpublished results will be sought by contacting the authors. Medical subject heading (MeSH) and free-text terms will be used in each database with terms related to the aforementioned intervention. Bibliographic lists of selected studies will also be screened for eligible reports. There will be no date, language and study design restriction in the search.</w:t>
      </w:r>
    </w:p>
    <w:p w14:paraId="67D6F7DD" w14:textId="77777777" w:rsidR="009F3655" w:rsidRPr="00E67AD0" w:rsidRDefault="009F3655" w:rsidP="009F3655">
      <w:pPr>
        <w:rPr>
          <w:rFonts w:ascii="Arial" w:hAnsi="Arial" w:cs="Arial"/>
          <w:b/>
          <w:bCs/>
        </w:rPr>
      </w:pPr>
    </w:p>
    <w:p w14:paraId="3CEFC2DC" w14:textId="6F922B9D" w:rsidR="009F3655" w:rsidRPr="00E67AD0" w:rsidRDefault="009F3655" w:rsidP="009F3655">
      <w:pPr>
        <w:rPr>
          <w:rFonts w:ascii="Arial" w:hAnsi="Arial" w:cs="Arial"/>
        </w:rPr>
      </w:pPr>
      <w:r w:rsidRPr="00E67AD0">
        <w:rPr>
          <w:rFonts w:ascii="Arial" w:hAnsi="Arial" w:cs="Arial"/>
        </w:rPr>
        <w:t>A manual search will be performed to identify relevant references from selected articles and published reviews. Free-hand searching inside and outside the electronic databases will also be performed. Print-only journals and conference proceedings of related fields will be sought.</w:t>
      </w:r>
    </w:p>
    <w:p w14:paraId="55A01AD9" w14:textId="77777777" w:rsidR="009F3655" w:rsidRPr="00E67AD0" w:rsidRDefault="009F3655" w:rsidP="009F3655">
      <w:pPr>
        <w:rPr>
          <w:rFonts w:ascii="Arial" w:hAnsi="Arial" w:cs="Arial"/>
        </w:rPr>
      </w:pPr>
    </w:p>
    <w:p w14:paraId="55134923" w14:textId="77777777" w:rsidR="009F3655" w:rsidRPr="00E67AD0" w:rsidRDefault="009F3655" w:rsidP="009F3655">
      <w:pPr>
        <w:rPr>
          <w:rFonts w:ascii="Arial" w:hAnsi="Arial" w:cs="Arial"/>
          <w:b/>
          <w:bCs/>
        </w:rPr>
      </w:pPr>
      <w:r w:rsidRPr="00E67AD0">
        <w:rPr>
          <w:rFonts w:ascii="Arial" w:hAnsi="Arial" w:cs="Arial"/>
          <w:b/>
          <w:bCs/>
        </w:rPr>
        <w:t>Types of study to be included</w:t>
      </w:r>
    </w:p>
    <w:p w14:paraId="5FE9AE09" w14:textId="77777777" w:rsidR="009F3655" w:rsidRPr="00E67AD0" w:rsidRDefault="009F3655" w:rsidP="009F3655">
      <w:pPr>
        <w:rPr>
          <w:rFonts w:ascii="Arial" w:hAnsi="Arial" w:cs="Arial"/>
        </w:rPr>
      </w:pPr>
      <w:r w:rsidRPr="00E67AD0">
        <w:rPr>
          <w:rFonts w:ascii="Arial" w:hAnsi="Arial" w:cs="Arial"/>
        </w:rPr>
        <w:t>Randomized controlled trials</w:t>
      </w:r>
    </w:p>
    <w:p w14:paraId="22C685CF" w14:textId="77777777" w:rsidR="009F3655" w:rsidRPr="00E67AD0" w:rsidRDefault="009F3655" w:rsidP="009F3655">
      <w:pPr>
        <w:rPr>
          <w:rFonts w:ascii="Arial" w:hAnsi="Arial" w:cs="Arial"/>
          <w:b/>
          <w:bCs/>
        </w:rPr>
      </w:pPr>
    </w:p>
    <w:p w14:paraId="35081750" w14:textId="77777777" w:rsidR="009F3655" w:rsidRPr="00E67AD0" w:rsidRDefault="009F3655" w:rsidP="009F3655">
      <w:pPr>
        <w:rPr>
          <w:rFonts w:ascii="Arial" w:hAnsi="Arial" w:cs="Arial"/>
          <w:b/>
          <w:bCs/>
        </w:rPr>
      </w:pPr>
      <w:r w:rsidRPr="00E67AD0">
        <w:rPr>
          <w:rFonts w:ascii="Arial" w:hAnsi="Arial" w:cs="Arial"/>
          <w:b/>
          <w:bCs/>
        </w:rPr>
        <w:t>Condition or domain being studied</w:t>
      </w:r>
    </w:p>
    <w:p w14:paraId="12732BFC" w14:textId="77777777" w:rsidR="009F3655" w:rsidRPr="00E67AD0" w:rsidRDefault="009F3655" w:rsidP="009F3655">
      <w:pPr>
        <w:rPr>
          <w:rFonts w:ascii="Arial" w:hAnsi="Arial" w:cs="Arial"/>
        </w:rPr>
      </w:pPr>
      <w:r w:rsidRPr="00E67AD0">
        <w:rPr>
          <w:rFonts w:ascii="Arial" w:hAnsi="Arial" w:cs="Arial"/>
        </w:rPr>
        <w:t>Type 2 diabetes mellitus</w:t>
      </w:r>
    </w:p>
    <w:p w14:paraId="676B26CE" w14:textId="77777777" w:rsidR="009F3655" w:rsidRPr="00E67AD0" w:rsidRDefault="009F3655" w:rsidP="009F3655">
      <w:pPr>
        <w:rPr>
          <w:rFonts w:ascii="Arial" w:hAnsi="Arial" w:cs="Arial"/>
          <w:b/>
          <w:bCs/>
        </w:rPr>
      </w:pPr>
    </w:p>
    <w:p w14:paraId="14BC98E3" w14:textId="77777777" w:rsidR="009F3655" w:rsidRPr="00E67AD0" w:rsidRDefault="009F3655" w:rsidP="009F3655">
      <w:pPr>
        <w:rPr>
          <w:rFonts w:ascii="Arial" w:hAnsi="Arial" w:cs="Arial"/>
          <w:b/>
          <w:bCs/>
        </w:rPr>
      </w:pPr>
      <w:r w:rsidRPr="00E67AD0">
        <w:rPr>
          <w:rFonts w:ascii="Arial" w:hAnsi="Arial" w:cs="Arial"/>
          <w:b/>
          <w:bCs/>
        </w:rPr>
        <w:t>Participants/population</w:t>
      </w:r>
    </w:p>
    <w:p w14:paraId="2241ED18" w14:textId="77777777" w:rsidR="009F3655" w:rsidRPr="00E67AD0" w:rsidRDefault="009F3655" w:rsidP="009F3655">
      <w:pPr>
        <w:rPr>
          <w:rFonts w:ascii="Arial" w:hAnsi="Arial" w:cs="Arial"/>
        </w:rPr>
      </w:pPr>
      <w:r w:rsidRPr="00E67AD0">
        <w:rPr>
          <w:rFonts w:ascii="Arial" w:hAnsi="Arial" w:cs="Arial"/>
        </w:rPr>
        <w:t>Studies of adults (18 years old and above) diagnosed with type 2 diabetes mellitus through any standard criteria will be considered. Studies involving subjects with end-stage organ diseases will be excluded.</w:t>
      </w:r>
    </w:p>
    <w:p w14:paraId="56318723" w14:textId="77777777" w:rsidR="009F3655" w:rsidRPr="00E67AD0" w:rsidRDefault="009F3655" w:rsidP="009F3655">
      <w:pPr>
        <w:rPr>
          <w:rFonts w:ascii="Arial" w:hAnsi="Arial" w:cs="Arial"/>
          <w:b/>
          <w:bCs/>
        </w:rPr>
      </w:pPr>
    </w:p>
    <w:p w14:paraId="451A2640" w14:textId="77777777" w:rsidR="009F3655" w:rsidRPr="00E67AD0" w:rsidRDefault="009F3655" w:rsidP="009F3655">
      <w:pPr>
        <w:rPr>
          <w:rFonts w:ascii="Arial" w:hAnsi="Arial" w:cs="Arial"/>
          <w:b/>
          <w:bCs/>
        </w:rPr>
      </w:pPr>
      <w:r w:rsidRPr="00E67AD0">
        <w:rPr>
          <w:rFonts w:ascii="Arial" w:hAnsi="Arial" w:cs="Arial"/>
          <w:b/>
          <w:bCs/>
        </w:rPr>
        <w:t>Intervention(s), exposure(s)</w:t>
      </w:r>
    </w:p>
    <w:p w14:paraId="173A4B9B" w14:textId="77777777" w:rsidR="009F3655" w:rsidRPr="00E67AD0" w:rsidRDefault="009F3655" w:rsidP="009F3655">
      <w:pPr>
        <w:rPr>
          <w:rFonts w:ascii="Arial" w:hAnsi="Arial" w:cs="Arial"/>
        </w:rPr>
      </w:pPr>
      <w:r w:rsidRPr="00E67AD0">
        <w:rPr>
          <w:rFonts w:ascii="Arial" w:hAnsi="Arial" w:cs="Arial"/>
        </w:rPr>
        <w:t>Metformin extended-release with or without co-intervention</w:t>
      </w:r>
    </w:p>
    <w:p w14:paraId="3273316E" w14:textId="77777777" w:rsidR="009F3655" w:rsidRPr="00E67AD0" w:rsidRDefault="009F3655" w:rsidP="009F3655">
      <w:pPr>
        <w:rPr>
          <w:rFonts w:ascii="Arial" w:hAnsi="Arial" w:cs="Arial"/>
          <w:b/>
          <w:bCs/>
        </w:rPr>
      </w:pPr>
    </w:p>
    <w:p w14:paraId="083C24AD" w14:textId="77777777" w:rsidR="009F3655" w:rsidRPr="00E67AD0" w:rsidRDefault="009F3655" w:rsidP="009F3655">
      <w:pPr>
        <w:rPr>
          <w:rFonts w:ascii="Arial" w:hAnsi="Arial" w:cs="Arial"/>
          <w:b/>
          <w:bCs/>
        </w:rPr>
      </w:pPr>
      <w:r w:rsidRPr="00E67AD0">
        <w:rPr>
          <w:rFonts w:ascii="Arial" w:hAnsi="Arial" w:cs="Arial"/>
          <w:b/>
          <w:bCs/>
        </w:rPr>
        <w:t>Comparator(s)/control</w:t>
      </w:r>
    </w:p>
    <w:p w14:paraId="0B849C43" w14:textId="5DA79E1A" w:rsidR="009F3655" w:rsidRPr="00E67AD0" w:rsidRDefault="009F3655" w:rsidP="009F3655">
      <w:pPr>
        <w:rPr>
          <w:rFonts w:ascii="Arial" w:hAnsi="Arial" w:cs="Arial"/>
        </w:rPr>
      </w:pPr>
      <w:r w:rsidRPr="00E67AD0">
        <w:rPr>
          <w:rFonts w:ascii="Arial" w:hAnsi="Arial" w:cs="Arial"/>
        </w:rPr>
        <w:t>Metformin immediate-release with or without co-intervention</w:t>
      </w:r>
    </w:p>
    <w:p w14:paraId="13FA6667" w14:textId="77777777" w:rsidR="00685D6F" w:rsidRPr="00E67AD0" w:rsidRDefault="00685D6F" w:rsidP="009F3655">
      <w:pPr>
        <w:rPr>
          <w:rFonts w:ascii="Arial" w:hAnsi="Arial" w:cs="Arial"/>
          <w:b/>
          <w:bCs/>
        </w:rPr>
      </w:pPr>
    </w:p>
    <w:p w14:paraId="48CE8DB1" w14:textId="77777777" w:rsidR="00685D6F" w:rsidRPr="00E67AD0" w:rsidRDefault="00685D6F" w:rsidP="009F3655">
      <w:pPr>
        <w:rPr>
          <w:rFonts w:ascii="Arial" w:hAnsi="Arial" w:cs="Arial"/>
          <w:b/>
          <w:bCs/>
        </w:rPr>
      </w:pPr>
    </w:p>
    <w:p w14:paraId="17F4E6AD" w14:textId="083733E5" w:rsidR="009F3655" w:rsidRPr="00E67AD0" w:rsidRDefault="009F3655" w:rsidP="009F3655">
      <w:pPr>
        <w:rPr>
          <w:rFonts w:ascii="Arial" w:hAnsi="Arial" w:cs="Arial"/>
          <w:b/>
          <w:bCs/>
        </w:rPr>
      </w:pPr>
      <w:r w:rsidRPr="00E67AD0">
        <w:rPr>
          <w:rFonts w:ascii="Arial" w:hAnsi="Arial" w:cs="Arial"/>
          <w:b/>
          <w:bCs/>
        </w:rPr>
        <w:lastRenderedPageBreak/>
        <w:t>Main outcome(s)</w:t>
      </w:r>
    </w:p>
    <w:p w14:paraId="29423B5D" w14:textId="77777777" w:rsidR="009F3655" w:rsidRPr="00E67AD0" w:rsidRDefault="009F3655" w:rsidP="009F3655">
      <w:pPr>
        <w:rPr>
          <w:rFonts w:ascii="Arial" w:hAnsi="Arial" w:cs="Arial"/>
        </w:rPr>
      </w:pPr>
      <w:r w:rsidRPr="00E67AD0">
        <w:rPr>
          <w:rFonts w:ascii="Arial" w:hAnsi="Arial" w:cs="Arial"/>
        </w:rPr>
        <w:t>Primary outcomes will include glycemic control parameters such as glycated hemoglobin or hemoglobin A1c (HbA1c) and fasting and post-prandial blood glucose levels, and gastrointestinal (GI) adverse events such as abdominal distension, abdominal pain, constipation, diarrhea, dyspepsia, flatulence, and nausea and vomiting. These outcomes will not be a part of the eligibility criteria.</w:t>
      </w:r>
    </w:p>
    <w:p w14:paraId="6CEC2152" w14:textId="77777777" w:rsidR="009F3655" w:rsidRPr="00E67AD0" w:rsidRDefault="009F3655" w:rsidP="009F3655">
      <w:pPr>
        <w:rPr>
          <w:rFonts w:ascii="Arial" w:hAnsi="Arial" w:cs="Arial"/>
          <w:b/>
          <w:bCs/>
        </w:rPr>
      </w:pPr>
    </w:p>
    <w:p w14:paraId="39C72C05" w14:textId="77777777" w:rsidR="009F3655" w:rsidRPr="00E67AD0" w:rsidRDefault="009F3655" w:rsidP="009F3655">
      <w:pPr>
        <w:rPr>
          <w:rFonts w:ascii="Arial" w:hAnsi="Arial" w:cs="Arial"/>
          <w:b/>
          <w:bCs/>
        </w:rPr>
      </w:pPr>
      <w:r w:rsidRPr="00E67AD0">
        <w:rPr>
          <w:rFonts w:ascii="Arial" w:hAnsi="Arial" w:cs="Arial"/>
          <w:b/>
          <w:bCs/>
        </w:rPr>
        <w:t>* Measures of effect</w:t>
      </w:r>
    </w:p>
    <w:p w14:paraId="28F07E94" w14:textId="77777777" w:rsidR="009F3655" w:rsidRPr="00E67AD0" w:rsidRDefault="009F3655" w:rsidP="009F3655">
      <w:pPr>
        <w:rPr>
          <w:rFonts w:ascii="Arial" w:hAnsi="Arial" w:cs="Arial"/>
        </w:rPr>
      </w:pPr>
      <w:r w:rsidRPr="00E67AD0">
        <w:rPr>
          <w:rFonts w:ascii="Arial" w:hAnsi="Arial" w:cs="Arial"/>
        </w:rPr>
        <w:t>At least 12 weeks</w:t>
      </w:r>
    </w:p>
    <w:p w14:paraId="2D34C789" w14:textId="77777777" w:rsidR="009F3655" w:rsidRPr="00E67AD0" w:rsidRDefault="009F3655" w:rsidP="009F3655">
      <w:pPr>
        <w:rPr>
          <w:rFonts w:ascii="Arial" w:hAnsi="Arial" w:cs="Arial"/>
          <w:b/>
          <w:bCs/>
        </w:rPr>
      </w:pPr>
    </w:p>
    <w:p w14:paraId="5CD7AF74" w14:textId="77777777" w:rsidR="009F3655" w:rsidRPr="00E67AD0" w:rsidRDefault="009F3655" w:rsidP="009F3655">
      <w:pPr>
        <w:rPr>
          <w:rFonts w:ascii="Arial" w:hAnsi="Arial" w:cs="Arial"/>
          <w:b/>
          <w:bCs/>
        </w:rPr>
      </w:pPr>
      <w:r w:rsidRPr="00E67AD0">
        <w:rPr>
          <w:rFonts w:ascii="Arial" w:hAnsi="Arial" w:cs="Arial"/>
          <w:b/>
          <w:bCs/>
        </w:rPr>
        <w:t>Additional outcome(s)</w:t>
      </w:r>
    </w:p>
    <w:p w14:paraId="5972E96E" w14:textId="77777777" w:rsidR="009F3655" w:rsidRPr="00E67AD0" w:rsidRDefault="009F3655" w:rsidP="009F3655">
      <w:pPr>
        <w:rPr>
          <w:rFonts w:ascii="Arial" w:hAnsi="Arial" w:cs="Arial"/>
        </w:rPr>
      </w:pPr>
      <w:r w:rsidRPr="00E67AD0">
        <w:rPr>
          <w:rFonts w:ascii="Arial" w:hAnsi="Arial" w:cs="Arial"/>
        </w:rPr>
        <w:t>Secondary outcomes will include lipid profile; anthropometric parameters such as weight and body mass index (BMI); and serious adverse events such as hypoglycemia and lactic acidosis.</w:t>
      </w:r>
    </w:p>
    <w:p w14:paraId="2871F735" w14:textId="77777777" w:rsidR="009F3655" w:rsidRPr="00E67AD0" w:rsidRDefault="009F3655" w:rsidP="009F3655">
      <w:pPr>
        <w:rPr>
          <w:rFonts w:ascii="Arial" w:hAnsi="Arial" w:cs="Arial"/>
          <w:b/>
          <w:bCs/>
        </w:rPr>
      </w:pPr>
    </w:p>
    <w:p w14:paraId="3725625A" w14:textId="77777777" w:rsidR="009F3655" w:rsidRPr="00E67AD0" w:rsidRDefault="009F3655" w:rsidP="009F3655">
      <w:pPr>
        <w:rPr>
          <w:rFonts w:ascii="Arial" w:hAnsi="Arial" w:cs="Arial"/>
          <w:b/>
          <w:bCs/>
        </w:rPr>
      </w:pPr>
      <w:r w:rsidRPr="00E67AD0">
        <w:rPr>
          <w:rFonts w:ascii="Arial" w:hAnsi="Arial" w:cs="Arial"/>
          <w:b/>
          <w:bCs/>
        </w:rPr>
        <w:t>* Measures of effect</w:t>
      </w:r>
    </w:p>
    <w:p w14:paraId="303AF615" w14:textId="77777777" w:rsidR="009F3655" w:rsidRPr="00E67AD0" w:rsidRDefault="009F3655" w:rsidP="009F3655">
      <w:pPr>
        <w:rPr>
          <w:rFonts w:ascii="Arial" w:hAnsi="Arial" w:cs="Arial"/>
        </w:rPr>
      </w:pPr>
      <w:r w:rsidRPr="00E67AD0">
        <w:rPr>
          <w:rFonts w:ascii="Arial" w:hAnsi="Arial" w:cs="Arial"/>
        </w:rPr>
        <w:t>At least 12 weeks</w:t>
      </w:r>
    </w:p>
    <w:p w14:paraId="60FF3FDF" w14:textId="77777777" w:rsidR="009F3655" w:rsidRPr="00E67AD0" w:rsidRDefault="009F3655" w:rsidP="009F3655">
      <w:pPr>
        <w:rPr>
          <w:rFonts w:ascii="Arial" w:hAnsi="Arial" w:cs="Arial"/>
          <w:b/>
          <w:bCs/>
        </w:rPr>
      </w:pPr>
    </w:p>
    <w:p w14:paraId="3B42295A" w14:textId="77777777" w:rsidR="009F3655" w:rsidRPr="00E67AD0" w:rsidRDefault="009F3655" w:rsidP="009F3655">
      <w:pPr>
        <w:rPr>
          <w:rFonts w:ascii="Arial" w:hAnsi="Arial" w:cs="Arial"/>
          <w:b/>
          <w:bCs/>
        </w:rPr>
      </w:pPr>
      <w:r w:rsidRPr="00E67AD0">
        <w:rPr>
          <w:rFonts w:ascii="Arial" w:hAnsi="Arial" w:cs="Arial"/>
          <w:b/>
          <w:bCs/>
        </w:rPr>
        <w:t>Data extraction (selection and coding)</w:t>
      </w:r>
    </w:p>
    <w:p w14:paraId="74392547" w14:textId="77777777" w:rsidR="009F3655" w:rsidRPr="00E67AD0" w:rsidRDefault="009F3655" w:rsidP="009F3655">
      <w:pPr>
        <w:rPr>
          <w:rFonts w:ascii="Arial" w:hAnsi="Arial" w:cs="Arial"/>
        </w:rPr>
      </w:pPr>
      <w:r w:rsidRPr="00E67AD0">
        <w:rPr>
          <w:rFonts w:ascii="Arial" w:hAnsi="Arial" w:cs="Arial"/>
        </w:rPr>
        <w:t>Items in the initial search will be scanned through titles and abstracts to remove irrelevant articles and duplicates. Two reviewers will review, select and exclude studies independently. The criteria for selection will be extracted and documented. Disagreements between the two will be resolved by discussion or through a third party if necessary. The selection process will be illustrated in the final report using a Preferred Reporting Items for Systematic Reviews and Meta-Analysis (PRISMA) flow diagram.</w:t>
      </w:r>
    </w:p>
    <w:p w14:paraId="003E96FE" w14:textId="77777777" w:rsidR="009F3655" w:rsidRPr="00E67AD0" w:rsidRDefault="009F3655" w:rsidP="009F3655">
      <w:pPr>
        <w:rPr>
          <w:rFonts w:ascii="Arial" w:hAnsi="Arial" w:cs="Arial"/>
          <w:b/>
          <w:bCs/>
        </w:rPr>
      </w:pPr>
    </w:p>
    <w:p w14:paraId="7C3340EC" w14:textId="77777777" w:rsidR="009F3655" w:rsidRPr="00E67AD0" w:rsidRDefault="009F3655" w:rsidP="009F3655">
      <w:pPr>
        <w:rPr>
          <w:rFonts w:ascii="Arial" w:hAnsi="Arial" w:cs="Arial"/>
        </w:rPr>
      </w:pPr>
      <w:r w:rsidRPr="00E67AD0">
        <w:rPr>
          <w:rFonts w:ascii="Arial" w:hAnsi="Arial" w:cs="Arial"/>
        </w:rPr>
        <w:t>The following data will be sought from each included study, as prescribed in the Cochrane Handbook for Systematic Reviews of Interventions:</w:t>
      </w:r>
    </w:p>
    <w:p w14:paraId="554E95D8" w14:textId="77777777" w:rsidR="009F3655" w:rsidRPr="00E67AD0" w:rsidRDefault="009F3655" w:rsidP="009F3655">
      <w:pPr>
        <w:rPr>
          <w:rFonts w:ascii="Arial" w:hAnsi="Arial" w:cs="Arial"/>
        </w:rPr>
      </w:pPr>
      <w:r w:rsidRPr="00E67AD0">
        <w:rPr>
          <w:rFonts w:ascii="Arial" w:hAnsi="Arial" w:cs="Arial"/>
        </w:rPr>
        <w:t>• Source: study ID by the review authors, citation, contact details</w:t>
      </w:r>
    </w:p>
    <w:p w14:paraId="42D76E4A" w14:textId="77777777" w:rsidR="009F3655" w:rsidRPr="00E67AD0" w:rsidRDefault="009F3655" w:rsidP="009F3655">
      <w:pPr>
        <w:rPr>
          <w:rFonts w:ascii="Arial" w:hAnsi="Arial" w:cs="Arial"/>
        </w:rPr>
      </w:pPr>
      <w:r w:rsidRPr="00E67AD0">
        <w:rPr>
          <w:rFonts w:ascii="Arial" w:hAnsi="Arial" w:cs="Arial"/>
        </w:rPr>
        <w:t>• Eligibility: confirmation of eligibility for review or reason for exclusion</w:t>
      </w:r>
    </w:p>
    <w:p w14:paraId="5DAED929" w14:textId="77777777" w:rsidR="009F3655" w:rsidRPr="00E67AD0" w:rsidRDefault="009F3655" w:rsidP="009F3655">
      <w:pPr>
        <w:rPr>
          <w:rFonts w:ascii="Arial" w:hAnsi="Arial" w:cs="Arial"/>
        </w:rPr>
      </w:pPr>
      <w:r w:rsidRPr="00E67AD0">
        <w:rPr>
          <w:rFonts w:ascii="Arial" w:hAnsi="Arial" w:cs="Arial"/>
        </w:rPr>
        <w:t>• Methods: study design, total study duration, sequence generation, allocation sequence concealment, blinding, other concerns about bias</w:t>
      </w:r>
    </w:p>
    <w:p w14:paraId="17CDD04A" w14:textId="77777777" w:rsidR="009F3655" w:rsidRPr="00E67AD0" w:rsidRDefault="009F3655" w:rsidP="009F3655">
      <w:pPr>
        <w:rPr>
          <w:rFonts w:ascii="Arial" w:hAnsi="Arial" w:cs="Arial"/>
        </w:rPr>
      </w:pPr>
      <w:r w:rsidRPr="00E67AD0">
        <w:rPr>
          <w:rFonts w:ascii="Arial" w:hAnsi="Arial" w:cs="Arial"/>
        </w:rPr>
        <w:t>• Participants: total number, setting, diagnostic criteria, age, sex, country, co-morbidity, socio-demographics, ethnicity, date of study</w:t>
      </w:r>
    </w:p>
    <w:p w14:paraId="4DBC6AEB" w14:textId="77777777" w:rsidR="009F3655" w:rsidRPr="00E67AD0" w:rsidRDefault="009F3655" w:rsidP="009F3655">
      <w:pPr>
        <w:rPr>
          <w:rFonts w:ascii="Arial" w:hAnsi="Arial" w:cs="Arial"/>
        </w:rPr>
      </w:pPr>
      <w:r w:rsidRPr="00E67AD0">
        <w:rPr>
          <w:rFonts w:ascii="Arial" w:hAnsi="Arial" w:cs="Arial"/>
        </w:rPr>
        <w:t>• Interventions: total number of intervention groups; for each intervention group: specific intervention, intervention details</w:t>
      </w:r>
    </w:p>
    <w:p w14:paraId="505E9083" w14:textId="77777777" w:rsidR="009F3655" w:rsidRPr="00E67AD0" w:rsidRDefault="009F3655" w:rsidP="009F3655">
      <w:pPr>
        <w:rPr>
          <w:rFonts w:ascii="Arial" w:hAnsi="Arial" w:cs="Arial"/>
        </w:rPr>
      </w:pPr>
      <w:r w:rsidRPr="00E67AD0">
        <w:rPr>
          <w:rFonts w:ascii="Arial" w:hAnsi="Arial" w:cs="Arial"/>
        </w:rPr>
        <w:t>• Outcomes: outcomes and time points collected and reported; for each outcome of interest: outcome definition, unit of measurement</w:t>
      </w:r>
    </w:p>
    <w:p w14:paraId="56DAD4F2" w14:textId="77777777" w:rsidR="009F3655" w:rsidRPr="00E67AD0" w:rsidRDefault="009F3655" w:rsidP="009F3655">
      <w:pPr>
        <w:rPr>
          <w:rFonts w:ascii="Arial" w:hAnsi="Arial" w:cs="Arial"/>
        </w:rPr>
      </w:pPr>
      <w:r w:rsidRPr="00E67AD0">
        <w:rPr>
          <w:rFonts w:ascii="Arial" w:hAnsi="Arial" w:cs="Arial"/>
        </w:rPr>
        <w:t>• Results: number of participants allocated to each intervention group; for each outcome of interest: sample size, missing participants, summary date for each intervention group, estimate of effect with confidence interval with reported p-value, subgroup analyses if any</w:t>
      </w:r>
    </w:p>
    <w:p w14:paraId="24281C36" w14:textId="77777777" w:rsidR="009F3655" w:rsidRPr="00E67AD0" w:rsidRDefault="009F3655" w:rsidP="009F3655">
      <w:pPr>
        <w:rPr>
          <w:rFonts w:ascii="Arial" w:hAnsi="Arial" w:cs="Arial"/>
          <w:b/>
          <w:bCs/>
        </w:rPr>
      </w:pPr>
    </w:p>
    <w:p w14:paraId="31CF045B" w14:textId="796B6E02" w:rsidR="009F3655" w:rsidRPr="00E67AD0" w:rsidRDefault="009F3655" w:rsidP="009F3655">
      <w:pPr>
        <w:rPr>
          <w:rFonts w:ascii="Arial" w:hAnsi="Arial" w:cs="Arial"/>
        </w:rPr>
      </w:pPr>
      <w:r w:rsidRPr="00E67AD0">
        <w:rPr>
          <w:rFonts w:ascii="Arial" w:hAnsi="Arial" w:cs="Arial"/>
        </w:rPr>
        <w:t>Any missing information will be sought through correspondence with the study authors. Two reviewers will independently extract data from included studies, with disagreements resolved through discussion or through a third party, if necessary.</w:t>
      </w:r>
    </w:p>
    <w:p w14:paraId="2968415B" w14:textId="77777777" w:rsidR="009F3655" w:rsidRPr="00E67AD0" w:rsidRDefault="009F3655" w:rsidP="009F3655">
      <w:pPr>
        <w:rPr>
          <w:rFonts w:ascii="Arial" w:hAnsi="Arial" w:cs="Arial"/>
        </w:rPr>
      </w:pPr>
    </w:p>
    <w:p w14:paraId="2A1FA02F" w14:textId="77777777" w:rsidR="00685D6F" w:rsidRPr="00E67AD0" w:rsidRDefault="00685D6F" w:rsidP="009F3655">
      <w:pPr>
        <w:rPr>
          <w:rFonts w:ascii="Arial" w:hAnsi="Arial" w:cs="Arial"/>
          <w:b/>
          <w:bCs/>
        </w:rPr>
      </w:pPr>
    </w:p>
    <w:p w14:paraId="30FCD944" w14:textId="77777777" w:rsidR="00685D6F" w:rsidRPr="00E67AD0" w:rsidRDefault="00685D6F" w:rsidP="009F3655">
      <w:pPr>
        <w:rPr>
          <w:rFonts w:ascii="Arial" w:hAnsi="Arial" w:cs="Arial"/>
          <w:b/>
          <w:bCs/>
        </w:rPr>
      </w:pPr>
    </w:p>
    <w:p w14:paraId="6DE6EE7F" w14:textId="1A51036B" w:rsidR="009F3655" w:rsidRPr="00E67AD0" w:rsidRDefault="009F3655" w:rsidP="009F3655">
      <w:pPr>
        <w:rPr>
          <w:rFonts w:ascii="Arial" w:hAnsi="Arial" w:cs="Arial"/>
          <w:b/>
          <w:bCs/>
        </w:rPr>
      </w:pPr>
      <w:r w:rsidRPr="00E67AD0">
        <w:rPr>
          <w:rFonts w:ascii="Arial" w:hAnsi="Arial" w:cs="Arial"/>
          <w:b/>
          <w:bCs/>
        </w:rPr>
        <w:lastRenderedPageBreak/>
        <w:t>Risk of bias (quality) assessment</w:t>
      </w:r>
    </w:p>
    <w:p w14:paraId="4F587D5D" w14:textId="77777777" w:rsidR="009F3655" w:rsidRPr="00E67AD0" w:rsidRDefault="009F3655" w:rsidP="009F3655">
      <w:pPr>
        <w:rPr>
          <w:rFonts w:ascii="Arial" w:hAnsi="Arial" w:cs="Arial"/>
        </w:rPr>
      </w:pPr>
      <w:r w:rsidRPr="00E67AD0">
        <w:rPr>
          <w:rFonts w:ascii="Arial" w:hAnsi="Arial" w:cs="Arial"/>
        </w:rPr>
        <w:t>The review authors will independently assess, with discrepancies resolved through discussion or through a third party, the risk of bias in each selected studies using the Cochrane Collaboration’s tool for the said purpose. The results of the assessment will be illustrated through summary figures generated with Review Manager (RevMan) version 5.3.5.</w:t>
      </w:r>
    </w:p>
    <w:p w14:paraId="10CE431D" w14:textId="77777777" w:rsidR="009F3655" w:rsidRPr="00E67AD0" w:rsidRDefault="009F3655" w:rsidP="009F3655">
      <w:pPr>
        <w:rPr>
          <w:rFonts w:ascii="Arial" w:hAnsi="Arial" w:cs="Arial"/>
          <w:b/>
          <w:bCs/>
        </w:rPr>
      </w:pPr>
    </w:p>
    <w:p w14:paraId="53F15958" w14:textId="77777777" w:rsidR="009F3655" w:rsidRPr="00E67AD0" w:rsidRDefault="009F3655" w:rsidP="009F3655">
      <w:pPr>
        <w:rPr>
          <w:rFonts w:ascii="Arial" w:hAnsi="Arial" w:cs="Arial"/>
          <w:b/>
          <w:bCs/>
        </w:rPr>
      </w:pPr>
      <w:r w:rsidRPr="00E67AD0">
        <w:rPr>
          <w:rFonts w:ascii="Arial" w:hAnsi="Arial" w:cs="Arial"/>
          <w:b/>
          <w:bCs/>
        </w:rPr>
        <w:t>Strategy for data synthesis</w:t>
      </w:r>
    </w:p>
    <w:p w14:paraId="6CFD6C71" w14:textId="77777777" w:rsidR="009F3655" w:rsidRPr="00E67AD0" w:rsidRDefault="009F3655" w:rsidP="009F3655">
      <w:pPr>
        <w:rPr>
          <w:rFonts w:ascii="Arial" w:hAnsi="Arial" w:cs="Arial"/>
        </w:rPr>
      </w:pPr>
      <w:r w:rsidRPr="00E67AD0">
        <w:rPr>
          <w:rFonts w:ascii="Arial" w:hAnsi="Arial" w:cs="Arial"/>
        </w:rPr>
        <w:t>Qualitative synthesis of data will be performed in narrative writing, with focus on pertinent data sought from the studies. Quantitative analysis, particularly meta-analysis using a random effects model, will be performed should sufficient homogeneity in design is assessed throughout the included studies. Review Manager (RevMan) version 5.3.5 will be used for these purposes.</w:t>
      </w:r>
    </w:p>
    <w:p w14:paraId="25431881" w14:textId="77777777" w:rsidR="009F3655" w:rsidRPr="00E67AD0" w:rsidRDefault="009F3655" w:rsidP="009F3655">
      <w:pPr>
        <w:rPr>
          <w:rFonts w:ascii="Arial" w:hAnsi="Arial" w:cs="Arial"/>
          <w:b/>
          <w:bCs/>
        </w:rPr>
      </w:pPr>
    </w:p>
    <w:p w14:paraId="1A0FD28D" w14:textId="77777777" w:rsidR="009F3655" w:rsidRPr="00E67AD0" w:rsidRDefault="009F3655" w:rsidP="009F3655">
      <w:pPr>
        <w:rPr>
          <w:rFonts w:ascii="Arial" w:hAnsi="Arial" w:cs="Arial"/>
        </w:rPr>
      </w:pPr>
      <w:r w:rsidRPr="00E67AD0">
        <w:rPr>
          <w:rFonts w:ascii="Arial" w:hAnsi="Arial" w:cs="Arial"/>
        </w:rPr>
        <w:t>For dichotomous (binary) outcomes, the odds ratio (OR) will be generated. For continuous outcomes, mean difference (MD) of change from baseline values with the effect size and the 95% confidence interval (CI) will be generated.</w:t>
      </w:r>
    </w:p>
    <w:p w14:paraId="6C0D1BD9" w14:textId="77777777" w:rsidR="009F3655" w:rsidRPr="00E67AD0" w:rsidRDefault="009F3655" w:rsidP="009F3655">
      <w:pPr>
        <w:rPr>
          <w:rFonts w:ascii="Arial" w:hAnsi="Arial" w:cs="Arial"/>
        </w:rPr>
      </w:pPr>
    </w:p>
    <w:p w14:paraId="4DF24F9D" w14:textId="77777777" w:rsidR="009F3655" w:rsidRPr="00E67AD0" w:rsidRDefault="009F3655" w:rsidP="009F3655">
      <w:pPr>
        <w:rPr>
          <w:rFonts w:ascii="Arial" w:hAnsi="Arial" w:cs="Arial"/>
        </w:rPr>
      </w:pPr>
      <w:r w:rsidRPr="00E67AD0">
        <w:rPr>
          <w:rFonts w:ascii="Arial" w:hAnsi="Arial" w:cs="Arial"/>
        </w:rPr>
        <w:t>Aggregated outcome data, from each participant in the studies as the unit of analysis, will be used.</w:t>
      </w:r>
    </w:p>
    <w:p w14:paraId="63E51692" w14:textId="77777777" w:rsidR="009F3655" w:rsidRPr="00E67AD0" w:rsidRDefault="009F3655" w:rsidP="009F3655">
      <w:pPr>
        <w:rPr>
          <w:rFonts w:ascii="Arial" w:hAnsi="Arial" w:cs="Arial"/>
        </w:rPr>
      </w:pPr>
    </w:p>
    <w:p w14:paraId="669FC564" w14:textId="77777777" w:rsidR="009F3655" w:rsidRPr="00E67AD0" w:rsidRDefault="009F3655" w:rsidP="009F3655">
      <w:pPr>
        <w:rPr>
          <w:rFonts w:ascii="Arial" w:hAnsi="Arial" w:cs="Arial"/>
        </w:rPr>
      </w:pPr>
      <w:r w:rsidRPr="00E67AD0">
        <w:rPr>
          <w:rFonts w:ascii="Arial" w:hAnsi="Arial" w:cs="Arial"/>
        </w:rPr>
        <w:t>Heterogeneity in effect measures in included studies will be evaluated using both the χ² and I² tests. For the latter, a cut-off point of 50% will be set to indicate substantial heterogeneity.</w:t>
      </w:r>
    </w:p>
    <w:p w14:paraId="1A646BD1" w14:textId="77777777" w:rsidR="009F3655" w:rsidRPr="00E67AD0" w:rsidRDefault="009F3655" w:rsidP="009F3655">
      <w:pPr>
        <w:rPr>
          <w:rFonts w:ascii="Arial" w:hAnsi="Arial" w:cs="Arial"/>
        </w:rPr>
      </w:pPr>
    </w:p>
    <w:p w14:paraId="1988E647" w14:textId="77777777" w:rsidR="009F3655" w:rsidRPr="00E67AD0" w:rsidRDefault="009F3655" w:rsidP="009F3655">
      <w:pPr>
        <w:rPr>
          <w:rFonts w:ascii="Arial" w:hAnsi="Arial" w:cs="Arial"/>
        </w:rPr>
      </w:pPr>
      <w:r w:rsidRPr="00E67AD0">
        <w:rPr>
          <w:rFonts w:ascii="Arial" w:hAnsi="Arial" w:cs="Arial"/>
        </w:rPr>
        <w:t>Reporting bias will be evaluated using funnel plots and Egger's test, especially if the number of included studies for quantitative analysis reaches at least ten.</w:t>
      </w:r>
    </w:p>
    <w:p w14:paraId="33F6F1DC" w14:textId="77777777" w:rsidR="009F3655" w:rsidRPr="00E67AD0" w:rsidRDefault="009F3655" w:rsidP="009F3655">
      <w:pPr>
        <w:rPr>
          <w:rFonts w:ascii="Arial" w:hAnsi="Arial" w:cs="Arial"/>
        </w:rPr>
      </w:pPr>
    </w:p>
    <w:p w14:paraId="23A94403" w14:textId="1FA01900" w:rsidR="009F3655" w:rsidRPr="00E67AD0" w:rsidRDefault="009F3655" w:rsidP="009F3655">
      <w:pPr>
        <w:rPr>
          <w:rFonts w:ascii="Arial" w:hAnsi="Arial" w:cs="Arial"/>
        </w:rPr>
      </w:pPr>
      <w:r w:rsidRPr="00E67AD0">
        <w:rPr>
          <w:rFonts w:ascii="Arial" w:hAnsi="Arial" w:cs="Arial"/>
        </w:rPr>
        <w:t>To evaluate the robustness of findings, a sensitivity analysis will be conducted based on (1) quality components, including full-text publications versus abstracts-only, preliminary results versus mature results, published data versus unpublished data, (2) risk of bias (high risk, unclear risk, low risk) per particular domain, (3) and random-effects versus fixed-effect models. The robustness of the pooled mean differences will also be assessed by eliminating one included study at a time. Post-hoc sensitivity analyses, if any, will be explicitly specified as such in the final report.</w:t>
      </w:r>
    </w:p>
    <w:p w14:paraId="5BEBDFC7" w14:textId="77777777" w:rsidR="009F3655" w:rsidRPr="00E67AD0" w:rsidRDefault="009F3655" w:rsidP="009F3655">
      <w:pPr>
        <w:rPr>
          <w:rFonts w:ascii="Arial" w:hAnsi="Arial" w:cs="Arial"/>
        </w:rPr>
      </w:pPr>
    </w:p>
    <w:p w14:paraId="2FA2FEAF" w14:textId="77777777" w:rsidR="009F3655" w:rsidRPr="00E67AD0" w:rsidRDefault="009F3655" w:rsidP="009F3655">
      <w:pPr>
        <w:rPr>
          <w:rFonts w:ascii="Arial" w:hAnsi="Arial" w:cs="Arial"/>
          <w:b/>
          <w:bCs/>
        </w:rPr>
      </w:pPr>
      <w:r w:rsidRPr="00E67AD0">
        <w:rPr>
          <w:rFonts w:ascii="Arial" w:hAnsi="Arial" w:cs="Arial"/>
          <w:b/>
          <w:bCs/>
        </w:rPr>
        <w:t>Analysis of subgroups or subsets</w:t>
      </w:r>
    </w:p>
    <w:p w14:paraId="19865FF8" w14:textId="02F4B9C7" w:rsidR="009F3655" w:rsidRPr="00E67AD0" w:rsidRDefault="009F3655" w:rsidP="009F3655">
      <w:pPr>
        <w:rPr>
          <w:rFonts w:ascii="Arial" w:hAnsi="Arial" w:cs="Arial"/>
        </w:rPr>
      </w:pPr>
      <w:r w:rsidRPr="00E67AD0">
        <w:rPr>
          <w:rFonts w:ascii="Arial" w:hAnsi="Arial" w:cs="Arial"/>
        </w:rPr>
        <w:t>Subgroup analysis will be performed to explore possible sources of heterogeneity, based on the following: daily total metformin dose and presence (or absence) of co-intervention. Post-hoc subgroup analyses and investigations of heterogeneity, if any, will be explicitly specified as such in the final report.</w:t>
      </w:r>
    </w:p>
    <w:p w14:paraId="0187AAAA" w14:textId="4CAAE50C" w:rsidR="009F3655" w:rsidRPr="00E67AD0" w:rsidRDefault="009F3655" w:rsidP="009F3655">
      <w:pPr>
        <w:rPr>
          <w:rFonts w:ascii="Arial" w:hAnsi="Arial" w:cs="Arial"/>
        </w:rPr>
      </w:pPr>
    </w:p>
    <w:p w14:paraId="5321CB0E" w14:textId="5277ACAE" w:rsidR="009F3655" w:rsidRPr="00E67AD0" w:rsidRDefault="009F3655" w:rsidP="009F3655">
      <w:pPr>
        <w:rPr>
          <w:rFonts w:ascii="Arial" w:hAnsi="Arial" w:cs="Arial"/>
        </w:rPr>
      </w:pPr>
    </w:p>
    <w:p w14:paraId="54286BD2" w14:textId="2DBD449C" w:rsidR="009F3655" w:rsidRPr="00E67AD0" w:rsidRDefault="009F3655" w:rsidP="009F3655">
      <w:pPr>
        <w:rPr>
          <w:rFonts w:ascii="Arial" w:hAnsi="Arial" w:cs="Arial"/>
        </w:rPr>
      </w:pPr>
    </w:p>
    <w:p w14:paraId="50FDEF09" w14:textId="6F27E4C9" w:rsidR="009F3655" w:rsidRPr="00E67AD0" w:rsidRDefault="009F3655" w:rsidP="009F3655">
      <w:pPr>
        <w:rPr>
          <w:rFonts w:ascii="Arial" w:hAnsi="Arial" w:cs="Arial"/>
        </w:rPr>
      </w:pPr>
    </w:p>
    <w:p w14:paraId="6880E01D" w14:textId="3322A45C" w:rsidR="00685D6F" w:rsidRPr="00E67AD0" w:rsidRDefault="00685D6F" w:rsidP="009F3655">
      <w:pPr>
        <w:rPr>
          <w:rFonts w:ascii="Arial" w:hAnsi="Arial" w:cs="Arial"/>
        </w:rPr>
      </w:pPr>
    </w:p>
    <w:p w14:paraId="53081F82" w14:textId="79ADA001" w:rsidR="00685D6F" w:rsidRPr="00E67AD0" w:rsidRDefault="00685D6F" w:rsidP="009F3655">
      <w:pPr>
        <w:rPr>
          <w:rFonts w:ascii="Arial" w:hAnsi="Arial" w:cs="Arial"/>
        </w:rPr>
      </w:pPr>
    </w:p>
    <w:p w14:paraId="14E04824" w14:textId="7B3C57A1" w:rsidR="00685D6F" w:rsidRPr="00E67AD0" w:rsidRDefault="00685D6F" w:rsidP="009F3655">
      <w:pPr>
        <w:rPr>
          <w:rFonts w:ascii="Arial" w:hAnsi="Arial" w:cs="Arial"/>
        </w:rPr>
      </w:pPr>
    </w:p>
    <w:p w14:paraId="54FAB16D" w14:textId="77777777" w:rsidR="00685D6F" w:rsidRPr="00E67AD0" w:rsidRDefault="00685D6F" w:rsidP="009F3655">
      <w:pPr>
        <w:rPr>
          <w:rFonts w:ascii="Arial" w:hAnsi="Arial" w:cs="Arial"/>
        </w:rPr>
      </w:pPr>
    </w:p>
    <w:p w14:paraId="6CF56DF6" w14:textId="77777777" w:rsidR="009F3655" w:rsidRPr="00E67AD0" w:rsidRDefault="009F3655" w:rsidP="009F3655">
      <w:pPr>
        <w:rPr>
          <w:rFonts w:ascii="Arial" w:hAnsi="Arial" w:cs="Arial"/>
        </w:rPr>
      </w:pPr>
    </w:p>
    <w:p w14:paraId="6FC091E6" w14:textId="5D7408AA" w:rsidR="00163BED" w:rsidRPr="00E67AD0" w:rsidRDefault="00E64751" w:rsidP="00E64751">
      <w:pPr>
        <w:jc w:val="center"/>
        <w:rPr>
          <w:rFonts w:ascii="Arial" w:hAnsi="Arial" w:cs="Arial"/>
          <w:b/>
          <w:bCs/>
        </w:rPr>
      </w:pPr>
      <w:r w:rsidRPr="00E67AD0">
        <w:rPr>
          <w:rFonts w:ascii="Arial" w:hAnsi="Arial" w:cs="Arial"/>
          <w:b/>
          <w:bCs/>
        </w:rPr>
        <w:lastRenderedPageBreak/>
        <w:t>SUPPLEMENT 2: PROTOCOL DEVIATIONS</w:t>
      </w:r>
    </w:p>
    <w:p w14:paraId="196BB4CD" w14:textId="5403EC7F" w:rsidR="009F3655" w:rsidRPr="00E67AD0" w:rsidRDefault="009F3655" w:rsidP="009F3655">
      <w:pPr>
        <w:rPr>
          <w:rFonts w:ascii="Arial" w:hAnsi="Arial" w:cs="Arial"/>
          <w:b/>
          <w:bCs/>
        </w:rPr>
      </w:pPr>
    </w:p>
    <w:p w14:paraId="3594B4AE" w14:textId="24E44A4F" w:rsidR="009F3655" w:rsidRPr="00E67AD0" w:rsidRDefault="009F3655" w:rsidP="009F3655">
      <w:pPr>
        <w:rPr>
          <w:rFonts w:ascii="Arial" w:hAnsi="Arial" w:cs="Arial"/>
          <w:b/>
          <w:bCs/>
        </w:rPr>
      </w:pPr>
    </w:p>
    <w:p w14:paraId="65037D08" w14:textId="51E08EEC" w:rsidR="009F3655" w:rsidRPr="00E67AD0" w:rsidRDefault="009F3655" w:rsidP="009F3655">
      <w:pPr>
        <w:rPr>
          <w:rFonts w:ascii="Arial" w:hAnsi="Arial" w:cs="Arial"/>
          <w:b/>
          <w:bCs/>
        </w:rPr>
      </w:pPr>
    </w:p>
    <w:p w14:paraId="1B4626C9" w14:textId="6C9E883E" w:rsidR="00163BED" w:rsidRPr="00E67AD0" w:rsidRDefault="00163BED" w:rsidP="00163BED">
      <w:pPr>
        <w:jc w:val="left"/>
        <w:rPr>
          <w:rFonts w:ascii="Arial" w:hAnsi="Arial" w:cs="Arial"/>
        </w:rPr>
      </w:pPr>
      <w:r w:rsidRPr="00E67AD0">
        <w:rPr>
          <w:rFonts w:ascii="Arial" w:hAnsi="Arial" w:cs="Arial"/>
        </w:rPr>
        <w:t>1. Review Manager version 5.4</w:t>
      </w:r>
      <w:r w:rsidR="00806280" w:rsidRPr="00E67AD0">
        <w:rPr>
          <w:rFonts w:ascii="Arial" w:hAnsi="Arial" w:cs="Arial"/>
        </w:rPr>
        <w:t>.0</w:t>
      </w:r>
      <w:r w:rsidRPr="00E67AD0">
        <w:rPr>
          <w:rFonts w:ascii="Arial" w:hAnsi="Arial" w:cs="Arial"/>
        </w:rPr>
        <w:t>, rather than version 5.3.5, was used in the final analyses.</w:t>
      </w:r>
    </w:p>
    <w:p w14:paraId="48F1123F" w14:textId="6355C92F" w:rsidR="00163BED" w:rsidRPr="00E67AD0" w:rsidRDefault="00163BED" w:rsidP="00163BED">
      <w:pPr>
        <w:jc w:val="left"/>
        <w:rPr>
          <w:rFonts w:ascii="Arial" w:hAnsi="Arial" w:cs="Arial"/>
        </w:rPr>
      </w:pPr>
    </w:p>
    <w:p w14:paraId="6D140928" w14:textId="34DCE4AE" w:rsidR="00163BED" w:rsidRPr="00E67AD0" w:rsidRDefault="00163BED" w:rsidP="00163BED">
      <w:pPr>
        <w:jc w:val="left"/>
        <w:rPr>
          <w:rFonts w:ascii="Arial" w:hAnsi="Arial" w:cs="Arial"/>
        </w:rPr>
      </w:pPr>
      <w:r w:rsidRPr="00E67AD0">
        <w:rPr>
          <w:rFonts w:ascii="Arial" w:hAnsi="Arial" w:cs="Arial"/>
        </w:rPr>
        <w:t xml:space="preserve">2. The measure of association between two dichotomous or dichotomous variables used was relative risk or risk ratio (RR), rather than odds ratio (OR). </w:t>
      </w:r>
      <w:r w:rsidR="00D037C2" w:rsidRPr="00E67AD0">
        <w:rPr>
          <w:rFonts w:ascii="Arial" w:hAnsi="Arial" w:cs="Arial"/>
        </w:rPr>
        <w:t xml:space="preserve">We made this change since RR is easier to interpret, more appropriate because </w:t>
      </w:r>
      <w:r w:rsidR="00A94B6A" w:rsidRPr="00E67AD0">
        <w:rPr>
          <w:rFonts w:ascii="Arial" w:hAnsi="Arial" w:cs="Arial"/>
        </w:rPr>
        <w:t>the temporal sequence between</w:t>
      </w:r>
      <w:r w:rsidR="00D037C2" w:rsidRPr="00E67AD0">
        <w:rPr>
          <w:rFonts w:ascii="Arial" w:hAnsi="Arial" w:cs="Arial"/>
        </w:rPr>
        <w:t xml:space="preserve"> intervention and measured outcomes can be established, and does not</w:t>
      </w:r>
      <w:r w:rsidR="00A94B6A" w:rsidRPr="00E67AD0">
        <w:rPr>
          <w:rFonts w:ascii="Arial" w:hAnsi="Arial" w:cs="Arial"/>
        </w:rPr>
        <w:t xml:space="preserve"> unnecessarily “pull” the </w:t>
      </w:r>
      <w:r w:rsidR="00CB3CD6" w:rsidRPr="00E67AD0">
        <w:rPr>
          <w:rFonts w:ascii="Arial" w:hAnsi="Arial" w:cs="Arial"/>
        </w:rPr>
        <w:t>estimate</w:t>
      </w:r>
      <w:r w:rsidR="00A94B6A" w:rsidRPr="00E67AD0">
        <w:rPr>
          <w:rFonts w:ascii="Arial" w:hAnsi="Arial" w:cs="Arial"/>
        </w:rPr>
        <w:t xml:space="preserve"> value farther to the null </w:t>
      </w:r>
      <w:r w:rsidR="00CB3CD6" w:rsidRPr="00E67AD0">
        <w:rPr>
          <w:rFonts w:ascii="Arial" w:hAnsi="Arial" w:cs="Arial"/>
        </w:rPr>
        <w:t>compared to</w:t>
      </w:r>
      <w:r w:rsidR="00A94B6A" w:rsidRPr="00E67AD0">
        <w:rPr>
          <w:rFonts w:ascii="Arial" w:hAnsi="Arial" w:cs="Arial"/>
        </w:rPr>
        <w:t xml:space="preserve"> OR.</w:t>
      </w:r>
    </w:p>
    <w:p w14:paraId="1F3A3366" w14:textId="16D295BE" w:rsidR="00A94B6A" w:rsidRPr="00E67AD0" w:rsidRDefault="00A94B6A" w:rsidP="00163BED">
      <w:pPr>
        <w:jc w:val="left"/>
        <w:rPr>
          <w:rFonts w:ascii="Arial" w:hAnsi="Arial" w:cs="Arial"/>
        </w:rPr>
      </w:pPr>
    </w:p>
    <w:p w14:paraId="27C74AA7" w14:textId="5CFCD54F" w:rsidR="00A94B6A" w:rsidRPr="00E67AD0" w:rsidRDefault="00A94B6A" w:rsidP="00163BED">
      <w:pPr>
        <w:jc w:val="left"/>
        <w:rPr>
          <w:rFonts w:ascii="Arial" w:hAnsi="Arial" w:cs="Arial"/>
        </w:rPr>
      </w:pPr>
      <w:r w:rsidRPr="00E67AD0">
        <w:rPr>
          <w:rFonts w:ascii="Arial" w:hAnsi="Arial" w:cs="Arial"/>
        </w:rPr>
        <w:t>3. Egger test was not performed, since the number of included studies did not reach ten. The funnel plot generated was deemed inconclusive for publication bias as well.</w:t>
      </w:r>
    </w:p>
    <w:p w14:paraId="6A9022FF" w14:textId="369B6EAC" w:rsidR="00A94B6A" w:rsidRPr="00E67AD0" w:rsidRDefault="00A94B6A" w:rsidP="00163BED">
      <w:pPr>
        <w:jc w:val="left"/>
        <w:rPr>
          <w:rFonts w:ascii="Arial" w:hAnsi="Arial" w:cs="Arial"/>
        </w:rPr>
      </w:pPr>
    </w:p>
    <w:p w14:paraId="03F194C1" w14:textId="7C8867BC" w:rsidR="00A94B6A" w:rsidRPr="00E67AD0" w:rsidRDefault="00A94B6A" w:rsidP="00163BED">
      <w:pPr>
        <w:jc w:val="left"/>
        <w:rPr>
          <w:rFonts w:ascii="Arial" w:hAnsi="Arial" w:cs="Arial"/>
        </w:rPr>
      </w:pPr>
      <w:r w:rsidRPr="00E67AD0">
        <w:rPr>
          <w:rFonts w:ascii="Arial" w:hAnsi="Arial" w:cs="Arial"/>
        </w:rPr>
        <w:t>4. A priori sensitivity analyses in terms of quality components (full-text versus abstracts-only, preliminary versus mature results, published versus unpublished) and meta-analytical models (fixed-effect versus random effects models) were not performed, since (1) all included studies were published, with full-text versions available, reporting mature data and (2) random effects model was decided to be more appropriate given the heterogeneity found in at least some of the outcomes analyzed. No post-hoc sensitivity analysis was performed.</w:t>
      </w:r>
    </w:p>
    <w:p w14:paraId="4F445E9E" w14:textId="0CEEA4C6" w:rsidR="00A94B6A" w:rsidRPr="00E67AD0" w:rsidRDefault="00A94B6A" w:rsidP="00163BED">
      <w:pPr>
        <w:jc w:val="left"/>
        <w:rPr>
          <w:rFonts w:ascii="Arial" w:hAnsi="Arial" w:cs="Arial"/>
        </w:rPr>
      </w:pPr>
    </w:p>
    <w:p w14:paraId="2BF21BD3" w14:textId="77777777" w:rsidR="00CB3CD6" w:rsidRPr="00E67AD0" w:rsidRDefault="00A94B6A" w:rsidP="00163BED">
      <w:pPr>
        <w:jc w:val="left"/>
        <w:rPr>
          <w:rFonts w:ascii="Arial" w:hAnsi="Arial" w:cs="Arial"/>
        </w:rPr>
      </w:pPr>
      <w:r w:rsidRPr="00E67AD0">
        <w:rPr>
          <w:rFonts w:ascii="Arial" w:hAnsi="Arial" w:cs="Arial"/>
        </w:rPr>
        <w:t xml:space="preserve">5. </w:t>
      </w:r>
      <w:r w:rsidR="00CB3CD6" w:rsidRPr="00E67AD0">
        <w:rPr>
          <w:rFonts w:ascii="Arial" w:hAnsi="Arial" w:cs="Arial"/>
        </w:rPr>
        <w:t>Imputation techniques for study standard deviation values that are either missing or deemed too large were sought and finalized after the original protocol was published.</w:t>
      </w:r>
    </w:p>
    <w:p w14:paraId="74380B52" w14:textId="77777777" w:rsidR="00CB3CD6" w:rsidRPr="00E67AD0" w:rsidRDefault="00CB3CD6" w:rsidP="00163BED">
      <w:pPr>
        <w:jc w:val="left"/>
        <w:rPr>
          <w:rFonts w:ascii="Arial" w:hAnsi="Arial" w:cs="Arial"/>
        </w:rPr>
      </w:pPr>
    </w:p>
    <w:p w14:paraId="051C71C8" w14:textId="77777777" w:rsidR="00CB3CD6" w:rsidRPr="00E67AD0" w:rsidRDefault="00CB3CD6" w:rsidP="00163BED">
      <w:pPr>
        <w:jc w:val="left"/>
        <w:rPr>
          <w:rFonts w:ascii="Arial" w:hAnsi="Arial" w:cs="Arial"/>
        </w:rPr>
      </w:pPr>
    </w:p>
    <w:p w14:paraId="23576272" w14:textId="77777777" w:rsidR="00CB3CD6" w:rsidRPr="00E67AD0" w:rsidRDefault="00CB3CD6" w:rsidP="00163BED">
      <w:pPr>
        <w:jc w:val="left"/>
        <w:rPr>
          <w:rFonts w:ascii="Arial" w:hAnsi="Arial" w:cs="Arial"/>
        </w:rPr>
      </w:pPr>
    </w:p>
    <w:p w14:paraId="4313A613" w14:textId="77777777" w:rsidR="00CB3CD6" w:rsidRPr="00E67AD0" w:rsidRDefault="00CB3CD6" w:rsidP="00163BED">
      <w:pPr>
        <w:jc w:val="left"/>
        <w:rPr>
          <w:rFonts w:ascii="Arial" w:hAnsi="Arial" w:cs="Arial"/>
        </w:rPr>
      </w:pPr>
    </w:p>
    <w:p w14:paraId="4C4113CE" w14:textId="77777777" w:rsidR="00CB3CD6" w:rsidRPr="00E67AD0" w:rsidRDefault="00CB3CD6" w:rsidP="00163BED">
      <w:pPr>
        <w:jc w:val="left"/>
        <w:rPr>
          <w:rFonts w:ascii="Arial" w:hAnsi="Arial" w:cs="Arial"/>
        </w:rPr>
      </w:pPr>
    </w:p>
    <w:p w14:paraId="0E522334" w14:textId="77777777" w:rsidR="00CB3CD6" w:rsidRPr="00E67AD0" w:rsidRDefault="00CB3CD6" w:rsidP="00163BED">
      <w:pPr>
        <w:jc w:val="left"/>
        <w:rPr>
          <w:rFonts w:ascii="Arial" w:hAnsi="Arial" w:cs="Arial"/>
        </w:rPr>
      </w:pPr>
    </w:p>
    <w:p w14:paraId="7DCE4F36" w14:textId="77777777" w:rsidR="00CB3CD6" w:rsidRPr="00E67AD0" w:rsidRDefault="00CB3CD6" w:rsidP="00163BED">
      <w:pPr>
        <w:jc w:val="left"/>
        <w:rPr>
          <w:rFonts w:ascii="Arial" w:hAnsi="Arial" w:cs="Arial"/>
        </w:rPr>
      </w:pPr>
    </w:p>
    <w:p w14:paraId="19F0CD0C" w14:textId="77777777" w:rsidR="00CB3CD6" w:rsidRPr="00E67AD0" w:rsidRDefault="00CB3CD6" w:rsidP="00163BED">
      <w:pPr>
        <w:jc w:val="left"/>
        <w:rPr>
          <w:rFonts w:ascii="Arial" w:hAnsi="Arial" w:cs="Arial"/>
        </w:rPr>
      </w:pPr>
    </w:p>
    <w:p w14:paraId="31ABD946" w14:textId="77777777" w:rsidR="00CB3CD6" w:rsidRPr="00E67AD0" w:rsidRDefault="00CB3CD6" w:rsidP="00163BED">
      <w:pPr>
        <w:jc w:val="left"/>
        <w:rPr>
          <w:rFonts w:ascii="Arial" w:hAnsi="Arial" w:cs="Arial"/>
        </w:rPr>
      </w:pPr>
    </w:p>
    <w:p w14:paraId="2D7BFD50" w14:textId="77777777" w:rsidR="00CB3CD6" w:rsidRPr="00E67AD0" w:rsidRDefault="00CB3CD6" w:rsidP="00163BED">
      <w:pPr>
        <w:jc w:val="left"/>
        <w:rPr>
          <w:rFonts w:ascii="Arial" w:hAnsi="Arial" w:cs="Arial"/>
        </w:rPr>
      </w:pPr>
    </w:p>
    <w:p w14:paraId="22A67A6D" w14:textId="77777777" w:rsidR="00CB3CD6" w:rsidRPr="00E67AD0" w:rsidRDefault="00CB3CD6" w:rsidP="00163BED">
      <w:pPr>
        <w:jc w:val="left"/>
        <w:rPr>
          <w:rFonts w:ascii="Arial" w:hAnsi="Arial" w:cs="Arial"/>
        </w:rPr>
      </w:pPr>
    </w:p>
    <w:p w14:paraId="6726F4A8" w14:textId="77777777" w:rsidR="00CB3CD6" w:rsidRPr="00E67AD0" w:rsidRDefault="00CB3CD6" w:rsidP="00163BED">
      <w:pPr>
        <w:jc w:val="left"/>
        <w:rPr>
          <w:rFonts w:ascii="Arial" w:hAnsi="Arial" w:cs="Arial"/>
        </w:rPr>
      </w:pPr>
    </w:p>
    <w:p w14:paraId="6DD1C2AD" w14:textId="77777777" w:rsidR="00CB3CD6" w:rsidRPr="00E67AD0" w:rsidRDefault="00CB3CD6" w:rsidP="00163BED">
      <w:pPr>
        <w:jc w:val="left"/>
        <w:rPr>
          <w:rFonts w:ascii="Arial" w:hAnsi="Arial" w:cs="Arial"/>
        </w:rPr>
      </w:pPr>
    </w:p>
    <w:p w14:paraId="0E61281E" w14:textId="77777777" w:rsidR="00CB3CD6" w:rsidRPr="00E67AD0" w:rsidRDefault="00CB3CD6" w:rsidP="00163BED">
      <w:pPr>
        <w:jc w:val="left"/>
        <w:rPr>
          <w:rFonts w:ascii="Arial" w:hAnsi="Arial" w:cs="Arial"/>
        </w:rPr>
      </w:pPr>
    </w:p>
    <w:p w14:paraId="27347D0B" w14:textId="23ADC758" w:rsidR="001767BB" w:rsidRPr="00E67AD0" w:rsidRDefault="001767BB" w:rsidP="00163BED">
      <w:pPr>
        <w:jc w:val="left"/>
        <w:rPr>
          <w:rFonts w:ascii="Arial" w:hAnsi="Arial" w:cs="Arial"/>
        </w:rPr>
      </w:pPr>
    </w:p>
    <w:p w14:paraId="5CC54539" w14:textId="77777777" w:rsidR="001767BB" w:rsidRPr="00E67AD0" w:rsidRDefault="001767BB" w:rsidP="00163BED">
      <w:pPr>
        <w:jc w:val="left"/>
        <w:rPr>
          <w:rFonts w:ascii="Arial" w:hAnsi="Arial" w:cs="Arial"/>
        </w:rPr>
      </w:pPr>
    </w:p>
    <w:p w14:paraId="7A3C6194" w14:textId="77777777" w:rsidR="00A80568" w:rsidRPr="00E67AD0" w:rsidRDefault="00A80568" w:rsidP="00163BED">
      <w:pPr>
        <w:jc w:val="left"/>
        <w:rPr>
          <w:rFonts w:ascii="Arial" w:hAnsi="Arial" w:cs="Arial"/>
        </w:rPr>
      </w:pPr>
    </w:p>
    <w:p w14:paraId="264ECA2B" w14:textId="77777777" w:rsidR="009F3655" w:rsidRPr="00E67AD0" w:rsidRDefault="009F3655" w:rsidP="00163BED">
      <w:pPr>
        <w:jc w:val="left"/>
        <w:rPr>
          <w:rFonts w:ascii="Arial" w:hAnsi="Arial" w:cs="Arial"/>
          <w:b/>
          <w:bCs/>
        </w:rPr>
      </w:pPr>
    </w:p>
    <w:p w14:paraId="3417E30A" w14:textId="307578D7" w:rsidR="009F3655" w:rsidRPr="00E67AD0" w:rsidRDefault="009F3655" w:rsidP="00163BED">
      <w:pPr>
        <w:jc w:val="left"/>
        <w:rPr>
          <w:rFonts w:ascii="Arial" w:hAnsi="Arial" w:cs="Arial"/>
          <w:b/>
          <w:bCs/>
        </w:rPr>
      </w:pPr>
    </w:p>
    <w:p w14:paraId="25A9AC92" w14:textId="794E160E" w:rsidR="00685D6F" w:rsidRPr="00E67AD0" w:rsidRDefault="00685D6F" w:rsidP="00163BED">
      <w:pPr>
        <w:jc w:val="left"/>
        <w:rPr>
          <w:rFonts w:ascii="Arial" w:hAnsi="Arial" w:cs="Arial"/>
          <w:b/>
          <w:bCs/>
        </w:rPr>
      </w:pPr>
    </w:p>
    <w:p w14:paraId="43B1200E" w14:textId="7D27946C" w:rsidR="00685D6F" w:rsidRPr="00E67AD0" w:rsidRDefault="00685D6F" w:rsidP="00163BED">
      <w:pPr>
        <w:jc w:val="left"/>
        <w:rPr>
          <w:rFonts w:ascii="Arial" w:hAnsi="Arial" w:cs="Arial"/>
          <w:b/>
          <w:bCs/>
        </w:rPr>
      </w:pPr>
    </w:p>
    <w:p w14:paraId="7275DD2E" w14:textId="77777777" w:rsidR="00685D6F" w:rsidRPr="00E67AD0" w:rsidRDefault="00685D6F" w:rsidP="00163BED">
      <w:pPr>
        <w:jc w:val="left"/>
        <w:rPr>
          <w:rFonts w:ascii="Arial" w:hAnsi="Arial" w:cs="Arial"/>
          <w:b/>
          <w:bCs/>
        </w:rPr>
      </w:pPr>
    </w:p>
    <w:p w14:paraId="20230476" w14:textId="77777777" w:rsidR="009F3655" w:rsidRPr="00E67AD0" w:rsidRDefault="009F3655" w:rsidP="00163BED">
      <w:pPr>
        <w:jc w:val="left"/>
        <w:rPr>
          <w:rFonts w:ascii="Arial" w:hAnsi="Arial" w:cs="Arial"/>
          <w:b/>
          <w:bCs/>
        </w:rPr>
      </w:pPr>
    </w:p>
    <w:p w14:paraId="314C9873" w14:textId="56F82056" w:rsidR="00CB3CD6" w:rsidRPr="00E67AD0" w:rsidRDefault="00E64751" w:rsidP="00E64751">
      <w:pPr>
        <w:jc w:val="center"/>
        <w:rPr>
          <w:rFonts w:ascii="Arial" w:hAnsi="Arial" w:cs="Arial"/>
          <w:b/>
          <w:bCs/>
        </w:rPr>
      </w:pPr>
      <w:r w:rsidRPr="00E67AD0">
        <w:rPr>
          <w:rFonts w:ascii="Arial" w:hAnsi="Arial" w:cs="Arial"/>
          <w:b/>
          <w:bCs/>
        </w:rPr>
        <w:lastRenderedPageBreak/>
        <w:t>SUPPLEMENT 3: SEARCH STRATEGY</w:t>
      </w:r>
    </w:p>
    <w:p w14:paraId="603000FD" w14:textId="3C30F31A" w:rsidR="00CB3CD6" w:rsidRPr="00E67AD0" w:rsidRDefault="00CB3CD6" w:rsidP="00163BED">
      <w:pPr>
        <w:jc w:val="left"/>
        <w:rPr>
          <w:rFonts w:ascii="Arial" w:hAnsi="Arial" w:cs="Arial"/>
        </w:rPr>
      </w:pPr>
    </w:p>
    <w:p w14:paraId="3CEB0263" w14:textId="77777777" w:rsidR="00DB2294" w:rsidRPr="00E67AD0" w:rsidRDefault="00DB2294" w:rsidP="00163BED">
      <w:pPr>
        <w:jc w:val="left"/>
        <w:rPr>
          <w:rFonts w:ascii="Arial" w:hAnsi="Arial" w:cs="Arial"/>
        </w:rPr>
      </w:pPr>
    </w:p>
    <w:p w14:paraId="508049CA" w14:textId="77777777" w:rsidR="00A05BB2" w:rsidRPr="00E67AD0" w:rsidRDefault="00A05BB2" w:rsidP="009F3655">
      <w:pPr>
        <w:jc w:val="left"/>
        <w:rPr>
          <w:rFonts w:ascii="Arial" w:hAnsi="Arial" w:cs="Arial"/>
        </w:rPr>
      </w:pPr>
    </w:p>
    <w:p w14:paraId="2E7B8C05" w14:textId="2A473691" w:rsidR="00256195" w:rsidRPr="00E67AD0" w:rsidRDefault="00256195" w:rsidP="00163BED">
      <w:pPr>
        <w:pStyle w:val="ListParagraph"/>
        <w:numPr>
          <w:ilvl w:val="0"/>
          <w:numId w:val="1"/>
        </w:numPr>
        <w:jc w:val="left"/>
        <w:rPr>
          <w:rFonts w:ascii="Arial" w:hAnsi="Arial" w:cs="Arial"/>
        </w:rPr>
      </w:pPr>
      <w:r w:rsidRPr="00E67AD0">
        <w:rPr>
          <w:rFonts w:ascii="Arial" w:hAnsi="Arial" w:cs="Arial"/>
        </w:rPr>
        <w:t>Search string for PubMed and ClinicalTrials.gov:</w:t>
      </w:r>
    </w:p>
    <w:p w14:paraId="67C05339" w14:textId="58273E37" w:rsidR="00256195" w:rsidRPr="00E67AD0" w:rsidRDefault="00256195" w:rsidP="00256195">
      <w:pPr>
        <w:pStyle w:val="ListParagraph"/>
        <w:jc w:val="left"/>
        <w:rPr>
          <w:rFonts w:ascii="Arial" w:hAnsi="Arial" w:cs="Arial"/>
        </w:rPr>
      </w:pPr>
      <w:r w:rsidRPr="00E67AD0">
        <w:rPr>
          <w:rFonts w:ascii="Arial" w:hAnsi="Arial" w:cs="Arial"/>
        </w:rPr>
        <w:t>("metformin") AND ("extended release" OR "XR" OR "sustained release" OR "slow release" OR "SR" OR "gastric retention" OR "GR")</w:t>
      </w:r>
    </w:p>
    <w:p w14:paraId="748AB02D" w14:textId="77777777" w:rsidR="00256195" w:rsidRPr="00E67AD0" w:rsidRDefault="00256195" w:rsidP="00256195">
      <w:pPr>
        <w:pStyle w:val="ListParagraph"/>
        <w:jc w:val="left"/>
        <w:rPr>
          <w:rFonts w:ascii="Arial" w:hAnsi="Arial" w:cs="Arial"/>
        </w:rPr>
      </w:pPr>
    </w:p>
    <w:p w14:paraId="3A3D966B" w14:textId="0B6B53F0" w:rsidR="00256195" w:rsidRPr="00E67AD0" w:rsidRDefault="00256195" w:rsidP="00163BED">
      <w:pPr>
        <w:pStyle w:val="ListParagraph"/>
        <w:numPr>
          <w:ilvl w:val="0"/>
          <w:numId w:val="1"/>
        </w:numPr>
        <w:jc w:val="left"/>
        <w:rPr>
          <w:rFonts w:ascii="Arial" w:hAnsi="Arial" w:cs="Arial"/>
        </w:rPr>
      </w:pPr>
      <w:r w:rsidRPr="00E67AD0">
        <w:rPr>
          <w:rFonts w:ascii="Arial" w:hAnsi="Arial" w:cs="Arial"/>
        </w:rPr>
        <w:t>Search string for The Cochrane Library:</w:t>
      </w:r>
    </w:p>
    <w:p w14:paraId="4E179CE0" w14:textId="1931DD15" w:rsidR="00E60F44" w:rsidRPr="00E67AD0" w:rsidRDefault="00256195" w:rsidP="00413545">
      <w:pPr>
        <w:pStyle w:val="ListParagraph"/>
        <w:jc w:val="left"/>
        <w:rPr>
          <w:rFonts w:ascii="Arial" w:hAnsi="Arial" w:cs="Arial"/>
        </w:rPr>
        <w:sectPr w:rsidR="00E60F44" w:rsidRPr="00E67AD0" w:rsidSect="00685D6F">
          <w:pgSz w:w="11906" w:h="16838" w:code="9"/>
          <w:pgMar w:top="1440" w:right="1440" w:bottom="1440" w:left="1440" w:header="720" w:footer="720" w:gutter="0"/>
          <w:cols w:space="720"/>
          <w:docGrid w:linePitch="360"/>
        </w:sectPr>
      </w:pPr>
      <w:r w:rsidRPr="00E67AD0">
        <w:rPr>
          <w:rFonts w:ascii="Arial" w:hAnsi="Arial" w:cs="Arial"/>
        </w:rPr>
        <w:t>“metformin” AND “release”</w:t>
      </w:r>
    </w:p>
    <w:p w14:paraId="3EC965A3" w14:textId="0EF1713E" w:rsidR="00E64751" w:rsidRPr="00E67AD0" w:rsidRDefault="00E64751" w:rsidP="00E64751">
      <w:pPr>
        <w:jc w:val="center"/>
        <w:rPr>
          <w:rFonts w:ascii="Arial" w:hAnsi="Arial" w:cs="Arial"/>
          <w:b/>
          <w:caps/>
        </w:rPr>
      </w:pPr>
      <w:r w:rsidRPr="00E67AD0">
        <w:rPr>
          <w:rFonts w:ascii="Arial" w:hAnsi="Arial" w:cs="Arial"/>
          <w:b/>
          <w:caps/>
          <w:szCs w:val="24"/>
        </w:rPr>
        <w:lastRenderedPageBreak/>
        <w:t xml:space="preserve">Supplement 4: Impact of Standard Deviation IMPUTATIONS INVOLVING Schwartz et al. (2006) </w:t>
      </w:r>
      <w:r w:rsidRPr="00E67AD0">
        <w:rPr>
          <w:rFonts w:ascii="Arial" w:hAnsi="Arial" w:cs="Arial"/>
          <w:b/>
          <w:caps/>
          <w:szCs w:val="24"/>
        </w:rPr>
        <w:fldChar w:fldCharType="begin"/>
      </w:r>
      <w:r w:rsidRPr="00E67AD0">
        <w:rPr>
          <w:rFonts w:ascii="Arial" w:hAnsi="Arial" w:cs="Arial"/>
          <w:b/>
          <w:caps/>
          <w:szCs w:val="24"/>
        </w:rPr>
        <w:instrText xml:space="preserve"> ADDIN ZOTERO_ITEM CSL_CITATION {"citationID":"iUd2PmgO","properties":{"formattedCitation":"[1]","plainCitation":"[1]","noteIndex":0},"citationItems":[{"id":2183,"uris":["http://zotero.org/users/local/xYMydM1m/items/KAA4B44Y"],"uri":["http://zotero.org/users/local/xYMydM1m/items/KAA4B44Y"],"itemData":{"id":2183,"type":"article-journal","abstract":"OBJECTIVE — The purpose of this study was to determine the efﬁcacy and safety of a novel extended-release metformin in patients with type 2 diabetes. RESEARCH DESIGN AND METHODS — Adults with type 2 diabetes (newly diagnosed, treated with diet and exercise only, or previously treated with oral diabetic medications) were randomly assigned to receive one of three extended-release metformin treatment regimens (1,500 mg/day q.d., 1,500 mg/day twice daily, or 2,000 mg/day q.d.) or immediate-release metformin (1,500 mg/day twice daily) in a double-blind 24-week trial.\nRESULTS — Signiﬁcant decreases (P Ͻ 0.001) in mean HbA1c (A1C) levels were observed by week 12 in all treatment groups. The mean changes from baseline to end point in the two groups given 1,500 mg extended-release metformin (Ϫ0.73 and Ϫ0.74%) were not signiﬁcantly different from the change in the immediate-release metformin group (Ϫ0.70%), whereas the 2,000-mg extended-release metformin group showed a greater decrease in A1C levels (Ϫ1.06%; mean difference [2,000 mg extended-release metformin Ϫ immediate-release metformin]: Ϫ0.36 [98.4% CI Ϫ0.65 to Ϫ0.06]). Rapid decreases in fasting plasma glucose levels were observed by week 1, which continued until week 8, and were maintained for the duration of the study. The overall incidence of adverse events was similar for all treatment groups, but fewer patients in the extended-release metformin groups discontinued treatment due to nausea during the initial dosing period than in the immediate-release metformin group.\nCONCLUSIONS — Once- or twice-daily extended-release metformin was as safe and effective as twice-daily immediate-release metformin and provided continued glycemic control for up to 24 weeks of treatment.","container-title":"Diabetes Care","DOI":"10.2337/diacare.29.04.06.dc05-1967","ISSN":"0149-5992, 1935-5548","issue":"4","journalAbbreviation":"Diabetes Care","language":"en","page":"759-764","source":"DOI.org (Crossref)","title":"Efficacy, tolerability, and safety of a novel once-daily extended-release metformin in patients with type 2 diabetes","volume":"29","author":[{"family":"Schwartz","given":"S."},{"family":"Fonseca","given":"V."},{"family":"Berner","given":"B."},{"family":"Cramer","given":"M."},{"family":"Chiang","given":"Y.-K."},{"family":"Lewin","given":"A."}],"issued":{"date-parts":[["2006"]]}}}],"schema":"https://github.com/citation-style-language/schema/raw/master/csl-citation.json"} </w:instrText>
      </w:r>
      <w:r w:rsidRPr="00E67AD0">
        <w:rPr>
          <w:rFonts w:ascii="Arial" w:hAnsi="Arial" w:cs="Arial"/>
          <w:b/>
          <w:caps/>
          <w:szCs w:val="24"/>
        </w:rPr>
        <w:fldChar w:fldCharType="separate"/>
      </w:r>
      <w:r w:rsidRPr="00E67AD0">
        <w:rPr>
          <w:rFonts w:ascii="Arial" w:hAnsi="Arial" w:cs="Arial"/>
          <w:b/>
          <w:caps/>
        </w:rPr>
        <w:t>[1]</w:t>
      </w:r>
      <w:r w:rsidRPr="00E67AD0">
        <w:rPr>
          <w:rFonts w:ascii="Arial" w:hAnsi="Arial" w:cs="Arial"/>
          <w:b/>
          <w:caps/>
          <w:szCs w:val="24"/>
        </w:rPr>
        <w:fldChar w:fldCharType="end"/>
      </w:r>
    </w:p>
    <w:p w14:paraId="0873311A" w14:textId="77777777" w:rsidR="001767BB" w:rsidRPr="00E67AD0" w:rsidRDefault="001767BB" w:rsidP="00163BED">
      <w:pPr>
        <w:jc w:val="left"/>
        <w:rPr>
          <w:rFonts w:ascii="Arial" w:hAnsi="Arial" w:cs="Arial"/>
          <w:b/>
          <w:bCs/>
        </w:rPr>
      </w:pPr>
    </w:p>
    <w:p w14:paraId="0D3FA02E" w14:textId="02B14324" w:rsidR="00AF6802" w:rsidRPr="00E67AD0" w:rsidRDefault="006A35C0" w:rsidP="00163BED">
      <w:pPr>
        <w:jc w:val="left"/>
        <w:rPr>
          <w:rFonts w:ascii="Arial" w:hAnsi="Arial" w:cs="Arial"/>
        </w:rPr>
      </w:pPr>
      <w:r w:rsidRPr="00E67AD0">
        <w:rPr>
          <w:rFonts w:ascii="Arial" w:hAnsi="Arial" w:cs="Arial"/>
          <w:b/>
          <w:bCs/>
        </w:rPr>
        <w:t>Table S4.</w:t>
      </w:r>
      <w:r w:rsidR="001767BB" w:rsidRPr="00E67AD0">
        <w:rPr>
          <w:rFonts w:ascii="Arial" w:hAnsi="Arial" w:cs="Arial"/>
          <w:b/>
          <w:bCs/>
        </w:rPr>
        <w:t>1.</w:t>
      </w:r>
      <w:r w:rsidR="00AF6802" w:rsidRPr="00E67AD0">
        <w:rPr>
          <w:rFonts w:ascii="Arial" w:hAnsi="Arial" w:cs="Arial"/>
          <w:b/>
          <w:bCs/>
        </w:rPr>
        <w:t xml:space="preserve"> </w:t>
      </w:r>
      <w:r w:rsidR="00AF6802" w:rsidRPr="00E67AD0">
        <w:rPr>
          <w:rFonts w:ascii="Arial" w:hAnsi="Arial" w:cs="Arial"/>
        </w:rPr>
        <w:t xml:space="preserve">Comparison of results </w:t>
      </w:r>
      <w:r w:rsidR="004C46A4" w:rsidRPr="00E67AD0">
        <w:rPr>
          <w:rFonts w:ascii="Arial" w:hAnsi="Arial" w:cs="Arial"/>
        </w:rPr>
        <w:t>for</w:t>
      </w:r>
      <w:r w:rsidR="00AF6802" w:rsidRPr="00E67AD0">
        <w:rPr>
          <w:rFonts w:ascii="Arial" w:hAnsi="Arial" w:cs="Arial"/>
        </w:rPr>
        <w:t xml:space="preserve"> the outcome: mean difference (MD) in change from baseline </w:t>
      </w:r>
      <w:r w:rsidR="004C46A4" w:rsidRPr="00E67AD0">
        <w:rPr>
          <w:rFonts w:ascii="Arial" w:hAnsi="Arial" w:cs="Arial"/>
        </w:rPr>
        <w:t>hemoglobin A1c (</w:t>
      </w:r>
      <w:r w:rsidR="00AF6802" w:rsidRPr="00E67AD0">
        <w:rPr>
          <w:rFonts w:ascii="Arial" w:hAnsi="Arial" w:cs="Arial"/>
        </w:rPr>
        <w:t>HbA1c</w:t>
      </w:r>
      <w:r w:rsidR="004C46A4" w:rsidRPr="00E67AD0">
        <w:rPr>
          <w:rFonts w:ascii="Arial" w:hAnsi="Arial" w:cs="Arial"/>
        </w:rPr>
        <w:t>)</w:t>
      </w:r>
      <w:r w:rsidR="00AF6802" w:rsidRPr="00E67AD0">
        <w:rPr>
          <w:rFonts w:ascii="Arial" w:hAnsi="Arial" w:cs="Arial"/>
        </w:rPr>
        <w:t xml:space="preserve"> </w:t>
      </w:r>
      <w:r w:rsidR="009C2EBE" w:rsidRPr="00E67AD0">
        <w:rPr>
          <w:rFonts w:ascii="Arial" w:hAnsi="Arial" w:cs="Arial"/>
        </w:rPr>
        <w:t>without and with</w:t>
      </w:r>
      <w:r w:rsidR="00BD49C6" w:rsidRPr="00E67AD0">
        <w:rPr>
          <w:rFonts w:ascii="Arial" w:hAnsi="Arial" w:cs="Arial"/>
        </w:rPr>
        <w:t xml:space="preserve"> SD</w:t>
      </w:r>
      <w:r w:rsidR="009C2EBE" w:rsidRPr="00E67AD0">
        <w:rPr>
          <w:rFonts w:ascii="Arial" w:hAnsi="Arial" w:cs="Arial"/>
        </w:rPr>
        <w:t xml:space="preserve"> imputation for Schwartz et al. (2006)</w:t>
      </w:r>
      <w:r w:rsidRPr="00E67AD0">
        <w:rPr>
          <w:rFonts w:ascii="Arial" w:hAnsi="Arial" w:cs="Arial"/>
        </w:rPr>
        <w:t xml:space="preserve"> </w:t>
      </w:r>
      <w:r w:rsidR="00BD49C6" w:rsidRPr="00E67AD0">
        <w:rPr>
          <w:rFonts w:ascii="Arial" w:hAnsi="Arial" w:cs="Arial"/>
        </w:rPr>
        <w:fldChar w:fldCharType="begin"/>
      </w:r>
      <w:r w:rsidR="00597AD6" w:rsidRPr="00E67AD0">
        <w:rPr>
          <w:rFonts w:ascii="Arial" w:hAnsi="Arial" w:cs="Arial"/>
        </w:rPr>
        <w:instrText xml:space="preserve"> ADDIN ZOTERO_ITEM CSL_CITATION {"citationID":"N081yaVp","properties":{"formattedCitation":"[1]","plainCitation":"[1]","noteIndex":0},"citationItems":[{"id":2183,"uris":["http://zotero.org/users/local/xYMydM1m/items/KAA4B44Y"],"uri":["http://zotero.org/users/local/xYMydM1m/items/KAA4B44Y"],"itemData":{"id":2183,"type":"article-journal","abstract":"OBJECTIVE — The purpose of this study was to determine the efﬁcacy and safety of a novel extended-release metformin in patients with type 2 diabetes. RESEARCH DESIGN AND METHODS — Adults with type 2 diabetes (newly diagnosed, treated with diet and exercise only, or previously treated with oral diabetic medications) were randomly assigned to receive one of three extended-release metformin treatment regimens (1,500 mg/day q.d., 1,500 mg/day twice daily, or 2,000 mg/day q.d.) or immediate-release metformin (1,500 mg/day twice daily) in a double-blind 24-week trial.\nRESULTS — Signiﬁcant decreases (P Ͻ 0.001) in mean HbA1c (A1C) levels were observed by week 12 in all treatment groups. The mean changes from baseline to end point in the two groups given 1,500 mg extended-release metformin (Ϫ0.73 and Ϫ0.74%) were not signiﬁcantly different from the change in the immediate-release metformin group (Ϫ0.70%), whereas the 2,000-mg extended-release metformin group showed a greater decrease in A1C levels (Ϫ1.06%; mean difference [2,000 mg extended-release metformin Ϫ immediate-release metformin]: Ϫ0.36 [98.4% CI Ϫ0.65 to Ϫ0.06]). Rapid decreases in fasting plasma glucose levels were observed by week 1, which continued until week 8, and were maintained for the duration of the study. The overall incidence of adverse events was similar for all treatment groups, but fewer patients in the extended-release metformin groups discontinued treatment due to nausea during the initial dosing period than in the immediate-release metformin group.\nCONCLUSIONS — Once- or twice-daily extended-release metformin was as safe and effective as twice-daily immediate-release metformin and provided continued glycemic control for up to 24 weeks of treatment.","container-title":"Diabetes Care","DOI":"10.2337/diacare.29.04.06.dc05-1967","ISSN":"0149-5992, 1935-5548","issue":"4","journalAbbreviation":"Diabetes Care","language":"en","page":"759-764","source":"DOI.org (Crossref)","title":"Efficacy, tolerability, and safety of a novel once-daily extended-release metformin in patients with type 2 diabetes","volume":"29","author":[{"family":"Schwartz","given":"S."},{"family":"Fonseca","given":"V."},{"family":"Berner","given":"B."},{"family":"Cramer","given":"M."},{"family":"Chiang","given":"Y.-K."},{"family":"Lewin","given":"A."}],"issued":{"date-parts":[["2006"]]}}}],"schema":"https://github.com/citation-style-language/schema/raw/master/csl-citation.json"} </w:instrText>
      </w:r>
      <w:r w:rsidR="00BD49C6" w:rsidRPr="00E67AD0">
        <w:rPr>
          <w:rFonts w:ascii="Arial" w:hAnsi="Arial" w:cs="Arial"/>
        </w:rPr>
        <w:fldChar w:fldCharType="separate"/>
      </w:r>
      <w:r w:rsidR="00597AD6" w:rsidRPr="00E67AD0">
        <w:rPr>
          <w:rFonts w:ascii="Arial" w:hAnsi="Arial" w:cs="Arial"/>
        </w:rPr>
        <w:t>[1]</w:t>
      </w:r>
      <w:r w:rsidR="00BD49C6" w:rsidRPr="00E67AD0">
        <w:rPr>
          <w:rFonts w:ascii="Arial" w:hAnsi="Arial" w:cs="Arial"/>
        </w:rPr>
        <w:fldChar w:fldCharType="end"/>
      </w:r>
      <w:r w:rsidRPr="00E67AD0">
        <w:rPr>
          <w:rFonts w:ascii="Arial" w:hAnsi="Arial" w:cs="Arial"/>
        </w:rPr>
        <w:t>.</w:t>
      </w:r>
    </w:p>
    <w:p w14:paraId="6920B26F" w14:textId="5F7CA543" w:rsidR="00A80568" w:rsidRPr="00E67AD0" w:rsidRDefault="00806280" w:rsidP="00163BED">
      <w:pPr>
        <w:jc w:val="left"/>
        <w:rPr>
          <w:rFonts w:ascii="Arial" w:hAnsi="Arial" w:cs="Arial"/>
        </w:rPr>
      </w:pPr>
      <w:r w:rsidRPr="00E67AD0">
        <w:rPr>
          <w:noProof/>
        </w:rPr>
        <w:drawing>
          <wp:inline distT="0" distB="0" distL="0" distR="0" wp14:anchorId="50A150F3" wp14:editId="2937AAE5">
            <wp:extent cx="9144000" cy="3307080"/>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0" cy="3307080"/>
                    </a:xfrm>
                    <a:prstGeom prst="rect">
                      <a:avLst/>
                    </a:prstGeom>
                    <a:noFill/>
                    <a:ln>
                      <a:noFill/>
                    </a:ln>
                  </pic:spPr>
                </pic:pic>
              </a:graphicData>
            </a:graphic>
          </wp:inline>
        </w:drawing>
      </w:r>
    </w:p>
    <w:p w14:paraId="5362AD50" w14:textId="707F5F16" w:rsidR="004C46A4" w:rsidRPr="00E67AD0" w:rsidRDefault="004C46A4" w:rsidP="00163BED">
      <w:pPr>
        <w:jc w:val="left"/>
        <w:rPr>
          <w:rFonts w:ascii="Arial" w:hAnsi="Arial" w:cs="Arial"/>
          <w:sz w:val="20"/>
          <w:szCs w:val="20"/>
        </w:rPr>
      </w:pPr>
      <w:r w:rsidRPr="00E67AD0">
        <w:rPr>
          <w:rFonts w:ascii="Arial" w:hAnsi="Arial" w:cs="Arial"/>
          <w:b/>
          <w:bCs/>
          <w:sz w:val="20"/>
          <w:szCs w:val="20"/>
        </w:rPr>
        <w:t>Abbreviations:</w:t>
      </w:r>
      <w:r w:rsidRPr="00E67AD0">
        <w:rPr>
          <w:rFonts w:ascii="Arial" w:hAnsi="Arial" w:cs="Arial"/>
          <w:sz w:val="20"/>
          <w:szCs w:val="20"/>
        </w:rPr>
        <w:t xml:space="preserve"> CI, confidence interval; IV, inverse variance; MIR, metformin immediate-release; MXR, metformin extended-release; SD, standard deviation.</w:t>
      </w:r>
    </w:p>
    <w:p w14:paraId="521021E0" w14:textId="4FF07A32" w:rsidR="00A80568" w:rsidRPr="00E67AD0" w:rsidRDefault="00A80568" w:rsidP="00163BED">
      <w:pPr>
        <w:jc w:val="left"/>
        <w:rPr>
          <w:rFonts w:ascii="Arial" w:hAnsi="Arial" w:cs="Arial"/>
        </w:rPr>
      </w:pPr>
    </w:p>
    <w:p w14:paraId="578CB89D" w14:textId="116A0A06" w:rsidR="00A80568" w:rsidRPr="00E67AD0" w:rsidRDefault="00A80568" w:rsidP="00163BED">
      <w:pPr>
        <w:jc w:val="left"/>
        <w:rPr>
          <w:rFonts w:ascii="Arial" w:hAnsi="Arial" w:cs="Arial"/>
        </w:rPr>
      </w:pPr>
    </w:p>
    <w:p w14:paraId="2C0F4EB0" w14:textId="624A8CDA" w:rsidR="00C14C3E" w:rsidRPr="00E67AD0" w:rsidRDefault="00C14C3E" w:rsidP="00163BED">
      <w:pPr>
        <w:jc w:val="left"/>
        <w:rPr>
          <w:rFonts w:ascii="Arial" w:hAnsi="Arial" w:cs="Arial"/>
        </w:rPr>
      </w:pPr>
    </w:p>
    <w:p w14:paraId="610A7C02" w14:textId="6A443962" w:rsidR="00C14C3E" w:rsidRPr="00E67AD0" w:rsidRDefault="00C14C3E" w:rsidP="00163BED">
      <w:pPr>
        <w:jc w:val="left"/>
        <w:rPr>
          <w:rFonts w:ascii="Arial" w:hAnsi="Arial" w:cs="Arial"/>
        </w:rPr>
      </w:pPr>
    </w:p>
    <w:p w14:paraId="565A4A94" w14:textId="60EBF1C5" w:rsidR="00C14C3E" w:rsidRPr="00E67AD0" w:rsidRDefault="00C14C3E" w:rsidP="00163BED">
      <w:pPr>
        <w:jc w:val="left"/>
        <w:rPr>
          <w:rFonts w:ascii="Arial" w:hAnsi="Arial" w:cs="Arial"/>
        </w:rPr>
      </w:pPr>
    </w:p>
    <w:p w14:paraId="56A702E2" w14:textId="60267CA7" w:rsidR="00C14C3E" w:rsidRPr="00E67AD0" w:rsidRDefault="00C14C3E" w:rsidP="00163BED">
      <w:pPr>
        <w:jc w:val="left"/>
        <w:rPr>
          <w:rFonts w:ascii="Arial" w:hAnsi="Arial" w:cs="Arial"/>
        </w:rPr>
      </w:pPr>
    </w:p>
    <w:p w14:paraId="3F8909BB" w14:textId="07471677" w:rsidR="00C14C3E" w:rsidRPr="00E67AD0" w:rsidRDefault="00C14C3E" w:rsidP="00163BED">
      <w:pPr>
        <w:jc w:val="left"/>
        <w:rPr>
          <w:rFonts w:ascii="Arial" w:hAnsi="Arial" w:cs="Arial"/>
        </w:rPr>
      </w:pPr>
    </w:p>
    <w:p w14:paraId="4D358A4D" w14:textId="1A079939" w:rsidR="00C14C3E" w:rsidRPr="00E67AD0" w:rsidRDefault="00C14C3E" w:rsidP="00163BED">
      <w:pPr>
        <w:jc w:val="left"/>
        <w:rPr>
          <w:rFonts w:ascii="Arial" w:hAnsi="Arial" w:cs="Arial"/>
        </w:rPr>
      </w:pPr>
    </w:p>
    <w:p w14:paraId="308DCCBD" w14:textId="4AF44EDE" w:rsidR="00C14C3E" w:rsidRPr="00E67AD0" w:rsidRDefault="00C14C3E" w:rsidP="00163BED">
      <w:pPr>
        <w:jc w:val="left"/>
        <w:rPr>
          <w:rFonts w:ascii="Arial" w:hAnsi="Arial" w:cs="Arial"/>
        </w:rPr>
      </w:pPr>
    </w:p>
    <w:p w14:paraId="19827D2F" w14:textId="3E092215" w:rsidR="00C14C3E" w:rsidRPr="00E67AD0" w:rsidRDefault="00C14C3E" w:rsidP="00163BED">
      <w:pPr>
        <w:jc w:val="left"/>
        <w:rPr>
          <w:rFonts w:ascii="Arial" w:hAnsi="Arial" w:cs="Arial"/>
        </w:rPr>
      </w:pPr>
    </w:p>
    <w:p w14:paraId="7F6D4755" w14:textId="1E568191" w:rsidR="00C14C3E" w:rsidRPr="00E67AD0" w:rsidRDefault="00C14C3E" w:rsidP="00163BED">
      <w:pPr>
        <w:jc w:val="left"/>
        <w:rPr>
          <w:rFonts w:ascii="Arial" w:hAnsi="Arial" w:cs="Arial"/>
        </w:rPr>
      </w:pPr>
    </w:p>
    <w:p w14:paraId="77B54A8D" w14:textId="00F9E9E1" w:rsidR="00C14C3E" w:rsidRPr="00E67AD0" w:rsidRDefault="00C14C3E" w:rsidP="00163BED">
      <w:pPr>
        <w:jc w:val="left"/>
        <w:rPr>
          <w:rFonts w:ascii="Arial" w:hAnsi="Arial" w:cs="Arial"/>
        </w:rPr>
      </w:pPr>
    </w:p>
    <w:p w14:paraId="0E8E0A86" w14:textId="7A36697B" w:rsidR="00C14C3E" w:rsidRPr="00E67AD0" w:rsidRDefault="00C14C3E" w:rsidP="00163BED">
      <w:pPr>
        <w:jc w:val="left"/>
        <w:rPr>
          <w:rFonts w:ascii="Arial" w:hAnsi="Arial" w:cs="Arial"/>
        </w:rPr>
      </w:pPr>
    </w:p>
    <w:p w14:paraId="1CB28A95" w14:textId="77777777" w:rsidR="00C14C3E" w:rsidRPr="00E67AD0" w:rsidRDefault="00C14C3E" w:rsidP="00163BED">
      <w:pPr>
        <w:jc w:val="left"/>
        <w:rPr>
          <w:rFonts w:ascii="Arial" w:hAnsi="Arial" w:cs="Arial"/>
        </w:rPr>
      </w:pPr>
    </w:p>
    <w:p w14:paraId="52F62628" w14:textId="387B245D" w:rsidR="009C2EBE" w:rsidRPr="00E67AD0" w:rsidRDefault="006A35C0" w:rsidP="009C2EBE">
      <w:pPr>
        <w:jc w:val="left"/>
        <w:rPr>
          <w:rFonts w:ascii="Arial" w:hAnsi="Arial" w:cs="Arial"/>
        </w:rPr>
      </w:pPr>
      <w:r w:rsidRPr="00E67AD0">
        <w:rPr>
          <w:rFonts w:ascii="Arial" w:hAnsi="Arial" w:cs="Arial"/>
          <w:b/>
          <w:bCs/>
        </w:rPr>
        <w:lastRenderedPageBreak/>
        <w:t>Table S4.</w:t>
      </w:r>
      <w:r w:rsidR="001767BB" w:rsidRPr="00E67AD0">
        <w:rPr>
          <w:rFonts w:ascii="Arial" w:hAnsi="Arial" w:cs="Arial"/>
          <w:b/>
          <w:bCs/>
        </w:rPr>
        <w:t>2.</w:t>
      </w:r>
      <w:r w:rsidR="009C2EBE" w:rsidRPr="00E67AD0">
        <w:rPr>
          <w:rFonts w:ascii="Arial" w:hAnsi="Arial" w:cs="Arial"/>
          <w:b/>
          <w:bCs/>
        </w:rPr>
        <w:t xml:space="preserve"> </w:t>
      </w:r>
      <w:r w:rsidR="004C46A4" w:rsidRPr="00E67AD0">
        <w:rPr>
          <w:rFonts w:ascii="Arial" w:hAnsi="Arial" w:cs="Arial"/>
        </w:rPr>
        <w:t xml:space="preserve">Comparison of results for the outcome: MD in change from baseline fasting plasma glucose (FPG) without and with SD imputation for </w:t>
      </w:r>
      <w:r w:rsidRPr="00E67AD0">
        <w:rPr>
          <w:rFonts w:ascii="Arial" w:hAnsi="Arial" w:cs="Arial"/>
        </w:rPr>
        <w:t xml:space="preserve">Schwartz et al. (2006) </w:t>
      </w:r>
      <w:r w:rsidRPr="00E67AD0">
        <w:rPr>
          <w:rFonts w:ascii="Arial" w:hAnsi="Arial" w:cs="Arial"/>
        </w:rPr>
        <w:fldChar w:fldCharType="begin"/>
      </w:r>
      <w:r w:rsidRPr="00E67AD0">
        <w:rPr>
          <w:rFonts w:ascii="Arial" w:hAnsi="Arial" w:cs="Arial"/>
        </w:rPr>
        <w:instrText xml:space="preserve"> ADDIN ZOTERO_ITEM CSL_CITATION {"citationID":"N081yaVp","properties":{"formattedCitation":"[1]","plainCitation":"[1]","noteIndex":0},"citationItems":[{"id":2183,"uris":["http://zotero.org/users/local/xYMydM1m/items/KAA4B44Y"],"uri":["http://zotero.org/users/local/xYMydM1m/items/KAA4B44Y"],"itemData":{"id":2183,"type":"article-journal","abstract":"OBJECTIVE — The purpose of this study was to determine the efﬁcacy and safety of a novel extended-release metformin in patients with type 2 diabetes. RESEARCH DESIGN AND METHODS — Adults with type 2 diabetes (newly diagnosed, treated with diet and exercise only, or previously treated with oral diabetic medications) were randomly assigned to receive one of three extended-release metformin treatment regimens (1,500 mg/day q.d., 1,500 mg/day twice daily, or 2,000 mg/day q.d.) or immediate-release metformin (1,500 mg/day twice daily) in a double-blind 24-week trial.\nRESULTS — Signiﬁcant decreases (P Ͻ 0.001) in mean HbA1c (A1C) levels were observed by week 12 in all treatment groups. The mean changes from baseline to end point in the two groups given 1,500 mg extended-release metformin (Ϫ0.73 and Ϫ0.74%) were not signiﬁcantly different from the change in the immediate-release metformin group (Ϫ0.70%), whereas the 2,000-mg extended-release metformin group showed a greater decrease in A1C levels (Ϫ1.06%; mean difference [2,000 mg extended-release metformin Ϫ immediate-release metformin]: Ϫ0.36 [98.4% CI Ϫ0.65 to Ϫ0.06]). Rapid decreases in fasting plasma glucose levels were observed by week 1, which continued until week 8, and were maintained for the duration of the study. The overall incidence of adverse events was similar for all treatment groups, but fewer patients in the extended-release metformin groups discontinued treatment due to nausea during the initial dosing period than in the immediate-release metformin group.\nCONCLUSIONS — Once- or twice-daily extended-release metformin was as safe and effective as twice-daily immediate-release metformin and provided continued glycemic control for up to 24 weeks of treatment.","container-title":"Diabetes Care","DOI":"10.2337/diacare.29.04.06.dc05-1967","ISSN":"0149-5992, 1935-5548","issue":"4","journalAbbreviation":"Diabetes Care","language":"en","page":"759-764","source":"DOI.org (Crossref)","title":"Efficacy, tolerability, and safety of a novel once-daily extended-release metformin in patients with type 2 diabetes","volume":"29","author":[{"family":"Schwartz","given":"S."},{"family":"Fonseca","given":"V."},{"family":"Berner","given":"B."},{"family":"Cramer","given":"M."},{"family":"Chiang","given":"Y.-K."},{"family":"Lewin","given":"A."}],"issued":{"date-parts":[["2006"]]}}}],"schema":"https://github.com/citation-style-language/schema/raw/master/csl-citation.json"} </w:instrText>
      </w:r>
      <w:r w:rsidRPr="00E67AD0">
        <w:rPr>
          <w:rFonts w:ascii="Arial" w:hAnsi="Arial" w:cs="Arial"/>
        </w:rPr>
        <w:fldChar w:fldCharType="separate"/>
      </w:r>
      <w:r w:rsidRPr="00E67AD0">
        <w:rPr>
          <w:rFonts w:ascii="Arial" w:hAnsi="Arial" w:cs="Arial"/>
        </w:rPr>
        <w:t>[1]</w:t>
      </w:r>
      <w:r w:rsidRPr="00E67AD0">
        <w:rPr>
          <w:rFonts w:ascii="Arial" w:hAnsi="Arial" w:cs="Arial"/>
        </w:rPr>
        <w:fldChar w:fldCharType="end"/>
      </w:r>
      <w:r w:rsidRPr="00E67AD0">
        <w:rPr>
          <w:rFonts w:ascii="Arial" w:hAnsi="Arial" w:cs="Arial"/>
        </w:rPr>
        <w:t>.</w:t>
      </w:r>
    </w:p>
    <w:p w14:paraId="4822AB77" w14:textId="051FC936" w:rsidR="009C2EBE" w:rsidRPr="00E67AD0" w:rsidRDefault="00806280" w:rsidP="009C2EBE">
      <w:pPr>
        <w:jc w:val="left"/>
        <w:rPr>
          <w:rFonts w:ascii="Arial" w:hAnsi="Arial" w:cs="Arial"/>
        </w:rPr>
      </w:pPr>
      <w:r w:rsidRPr="00E67AD0">
        <w:rPr>
          <w:noProof/>
        </w:rPr>
        <w:drawing>
          <wp:inline distT="0" distB="0" distL="0" distR="0" wp14:anchorId="471EB9A6" wp14:editId="2D722A16">
            <wp:extent cx="9144000" cy="32054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0" cy="3205480"/>
                    </a:xfrm>
                    <a:prstGeom prst="rect">
                      <a:avLst/>
                    </a:prstGeom>
                    <a:noFill/>
                    <a:ln>
                      <a:noFill/>
                    </a:ln>
                  </pic:spPr>
                </pic:pic>
              </a:graphicData>
            </a:graphic>
          </wp:inline>
        </w:drawing>
      </w:r>
    </w:p>
    <w:p w14:paraId="52CD4AA8" w14:textId="77777777" w:rsidR="004C46A4" w:rsidRPr="00E67AD0" w:rsidRDefault="004C46A4" w:rsidP="004C46A4">
      <w:pPr>
        <w:jc w:val="left"/>
        <w:rPr>
          <w:rFonts w:ascii="Arial" w:hAnsi="Arial" w:cs="Arial"/>
          <w:sz w:val="20"/>
          <w:szCs w:val="20"/>
        </w:rPr>
      </w:pPr>
      <w:r w:rsidRPr="00E67AD0">
        <w:rPr>
          <w:rFonts w:ascii="Arial" w:hAnsi="Arial" w:cs="Arial"/>
          <w:b/>
          <w:bCs/>
          <w:sz w:val="20"/>
          <w:szCs w:val="20"/>
        </w:rPr>
        <w:t>Abbreviations:</w:t>
      </w:r>
      <w:r w:rsidRPr="00E67AD0">
        <w:rPr>
          <w:rFonts w:ascii="Arial" w:hAnsi="Arial" w:cs="Arial"/>
          <w:sz w:val="20"/>
          <w:szCs w:val="20"/>
        </w:rPr>
        <w:t xml:space="preserve"> CI, confidence interval; IV, inverse variance; MIR, metformin immediate-release; MXR, metformin extended-release; SD, standard deviation.</w:t>
      </w:r>
    </w:p>
    <w:p w14:paraId="4C810860" w14:textId="77777777" w:rsidR="004C46A4" w:rsidRPr="00E67AD0" w:rsidRDefault="004C46A4" w:rsidP="009C2EBE">
      <w:pPr>
        <w:jc w:val="left"/>
        <w:rPr>
          <w:rFonts w:ascii="Arial" w:hAnsi="Arial" w:cs="Arial"/>
        </w:rPr>
      </w:pPr>
    </w:p>
    <w:p w14:paraId="7518D363" w14:textId="77777777" w:rsidR="009C2EBE" w:rsidRPr="00E67AD0" w:rsidRDefault="009C2EBE" w:rsidP="009C2EBE">
      <w:pPr>
        <w:jc w:val="left"/>
        <w:rPr>
          <w:rFonts w:ascii="Arial" w:hAnsi="Arial" w:cs="Arial"/>
        </w:rPr>
      </w:pPr>
    </w:p>
    <w:p w14:paraId="54727107" w14:textId="77777777" w:rsidR="009C2EBE" w:rsidRPr="00E67AD0" w:rsidRDefault="009C2EBE" w:rsidP="009C2EBE">
      <w:pPr>
        <w:jc w:val="left"/>
        <w:rPr>
          <w:rFonts w:ascii="Arial" w:hAnsi="Arial" w:cs="Arial"/>
        </w:rPr>
      </w:pPr>
    </w:p>
    <w:p w14:paraId="45670152" w14:textId="77777777" w:rsidR="009C2EBE" w:rsidRPr="00E67AD0" w:rsidRDefault="009C2EBE" w:rsidP="009C2EBE">
      <w:pPr>
        <w:jc w:val="left"/>
        <w:rPr>
          <w:rFonts w:ascii="Arial" w:hAnsi="Arial" w:cs="Arial"/>
        </w:rPr>
      </w:pPr>
    </w:p>
    <w:p w14:paraId="1BAA7039" w14:textId="77777777" w:rsidR="009C2EBE" w:rsidRPr="00E67AD0" w:rsidRDefault="009C2EBE" w:rsidP="009C2EBE">
      <w:pPr>
        <w:jc w:val="left"/>
        <w:rPr>
          <w:rFonts w:ascii="Arial" w:hAnsi="Arial" w:cs="Arial"/>
        </w:rPr>
      </w:pPr>
    </w:p>
    <w:p w14:paraId="482A6D57" w14:textId="1EB16D29" w:rsidR="00A80568" w:rsidRPr="00E67AD0" w:rsidRDefault="00A80568" w:rsidP="00163BED">
      <w:pPr>
        <w:jc w:val="left"/>
        <w:rPr>
          <w:rFonts w:ascii="Arial" w:hAnsi="Arial" w:cs="Arial"/>
        </w:rPr>
      </w:pPr>
    </w:p>
    <w:p w14:paraId="17B58D79" w14:textId="2B010AB0" w:rsidR="00A80568" w:rsidRPr="00E67AD0" w:rsidRDefault="00A80568" w:rsidP="00163BED">
      <w:pPr>
        <w:jc w:val="left"/>
        <w:rPr>
          <w:rFonts w:ascii="Arial" w:hAnsi="Arial" w:cs="Arial"/>
        </w:rPr>
      </w:pPr>
    </w:p>
    <w:p w14:paraId="6203D076" w14:textId="4761267E" w:rsidR="00A80568" w:rsidRPr="00E67AD0" w:rsidRDefault="00A80568" w:rsidP="00163BED">
      <w:pPr>
        <w:jc w:val="left"/>
        <w:rPr>
          <w:rFonts w:ascii="Arial" w:hAnsi="Arial" w:cs="Arial"/>
        </w:rPr>
      </w:pPr>
    </w:p>
    <w:p w14:paraId="750E91A0" w14:textId="4AF5AFDE" w:rsidR="00A80568" w:rsidRPr="00E67AD0" w:rsidRDefault="00A80568" w:rsidP="00163BED">
      <w:pPr>
        <w:jc w:val="left"/>
        <w:rPr>
          <w:rFonts w:ascii="Arial" w:hAnsi="Arial" w:cs="Arial"/>
        </w:rPr>
      </w:pPr>
    </w:p>
    <w:p w14:paraId="4E68C485" w14:textId="2447F93C" w:rsidR="00A80568" w:rsidRPr="00E67AD0" w:rsidRDefault="00A80568" w:rsidP="00163BED">
      <w:pPr>
        <w:jc w:val="left"/>
        <w:rPr>
          <w:rFonts w:ascii="Arial" w:hAnsi="Arial" w:cs="Arial"/>
        </w:rPr>
      </w:pPr>
    </w:p>
    <w:p w14:paraId="7831413E" w14:textId="14A0EE8C" w:rsidR="00A80568" w:rsidRPr="00E67AD0" w:rsidRDefault="00A80568" w:rsidP="00163BED">
      <w:pPr>
        <w:jc w:val="left"/>
        <w:rPr>
          <w:rFonts w:ascii="Arial" w:hAnsi="Arial" w:cs="Arial"/>
        </w:rPr>
      </w:pPr>
    </w:p>
    <w:p w14:paraId="36A83AF0" w14:textId="55147B66" w:rsidR="00A80568" w:rsidRPr="00E67AD0" w:rsidRDefault="00A80568" w:rsidP="00163BED">
      <w:pPr>
        <w:jc w:val="left"/>
        <w:rPr>
          <w:rFonts w:ascii="Arial" w:hAnsi="Arial" w:cs="Arial"/>
        </w:rPr>
      </w:pPr>
    </w:p>
    <w:p w14:paraId="0DCED74B" w14:textId="0FC56A15" w:rsidR="00412B75" w:rsidRPr="00E67AD0" w:rsidRDefault="00412B75" w:rsidP="00163BED">
      <w:pPr>
        <w:jc w:val="left"/>
        <w:rPr>
          <w:rFonts w:ascii="Arial" w:hAnsi="Arial" w:cs="Arial"/>
        </w:rPr>
      </w:pPr>
    </w:p>
    <w:p w14:paraId="2383642C" w14:textId="113E03AB" w:rsidR="00806280" w:rsidRPr="00E67AD0" w:rsidRDefault="00806280" w:rsidP="00163BED">
      <w:pPr>
        <w:jc w:val="left"/>
        <w:rPr>
          <w:rFonts w:ascii="Arial" w:hAnsi="Arial" w:cs="Arial"/>
        </w:rPr>
      </w:pPr>
    </w:p>
    <w:p w14:paraId="131F6F65" w14:textId="380138FA" w:rsidR="00806280" w:rsidRPr="00E67AD0" w:rsidRDefault="00806280" w:rsidP="00163BED">
      <w:pPr>
        <w:jc w:val="left"/>
        <w:rPr>
          <w:rFonts w:ascii="Arial" w:hAnsi="Arial" w:cs="Arial"/>
        </w:rPr>
      </w:pPr>
    </w:p>
    <w:p w14:paraId="21F3AD02" w14:textId="77777777" w:rsidR="00806280" w:rsidRPr="00E67AD0" w:rsidRDefault="00806280" w:rsidP="00163BED">
      <w:pPr>
        <w:jc w:val="left"/>
        <w:rPr>
          <w:rFonts w:ascii="Arial" w:hAnsi="Arial" w:cs="Arial"/>
        </w:rPr>
      </w:pPr>
    </w:p>
    <w:p w14:paraId="4272E758" w14:textId="77777777" w:rsidR="00125B86" w:rsidRPr="00E67AD0" w:rsidRDefault="00125B86" w:rsidP="00C14C3E">
      <w:pPr>
        <w:jc w:val="left"/>
        <w:rPr>
          <w:rFonts w:ascii="Arial" w:hAnsi="Arial" w:cs="Arial"/>
          <w:b/>
          <w:bCs/>
        </w:rPr>
      </w:pPr>
    </w:p>
    <w:p w14:paraId="6BFE028F" w14:textId="4D78184B" w:rsidR="00C14C3E" w:rsidRPr="00E67AD0" w:rsidRDefault="006A35C0" w:rsidP="00C14C3E">
      <w:pPr>
        <w:jc w:val="left"/>
        <w:rPr>
          <w:rFonts w:ascii="Arial" w:hAnsi="Arial" w:cs="Arial"/>
        </w:rPr>
      </w:pPr>
      <w:r w:rsidRPr="00E67AD0">
        <w:rPr>
          <w:rFonts w:ascii="Arial" w:hAnsi="Arial" w:cs="Arial"/>
          <w:b/>
          <w:bCs/>
        </w:rPr>
        <w:lastRenderedPageBreak/>
        <w:t>Table S4.</w:t>
      </w:r>
      <w:r w:rsidR="001767BB" w:rsidRPr="00E67AD0">
        <w:rPr>
          <w:rFonts w:ascii="Arial" w:hAnsi="Arial" w:cs="Arial"/>
          <w:b/>
          <w:bCs/>
        </w:rPr>
        <w:t xml:space="preserve">3. </w:t>
      </w:r>
      <w:r w:rsidR="004C46A4" w:rsidRPr="00E67AD0">
        <w:rPr>
          <w:rFonts w:ascii="Arial" w:hAnsi="Arial" w:cs="Arial"/>
        </w:rPr>
        <w:t>Comparison of results for the outcome: MD in change from baseline serum triglyceride</w:t>
      </w:r>
      <w:r w:rsidR="00B11C46" w:rsidRPr="00E67AD0">
        <w:rPr>
          <w:rFonts w:ascii="Arial" w:hAnsi="Arial" w:cs="Arial"/>
        </w:rPr>
        <w:t>s</w:t>
      </w:r>
      <w:r w:rsidR="004C46A4" w:rsidRPr="00E67AD0">
        <w:rPr>
          <w:rFonts w:ascii="Arial" w:hAnsi="Arial" w:cs="Arial"/>
        </w:rPr>
        <w:t xml:space="preserve"> (Tg) without and with SD imputation for </w:t>
      </w:r>
      <w:r w:rsidRPr="00E67AD0">
        <w:rPr>
          <w:rFonts w:ascii="Arial" w:hAnsi="Arial" w:cs="Arial"/>
        </w:rPr>
        <w:t xml:space="preserve">Schwartz et al. (2006) </w:t>
      </w:r>
      <w:r w:rsidRPr="00E67AD0">
        <w:rPr>
          <w:rFonts w:ascii="Arial" w:hAnsi="Arial" w:cs="Arial"/>
        </w:rPr>
        <w:fldChar w:fldCharType="begin"/>
      </w:r>
      <w:r w:rsidRPr="00E67AD0">
        <w:rPr>
          <w:rFonts w:ascii="Arial" w:hAnsi="Arial" w:cs="Arial"/>
        </w:rPr>
        <w:instrText xml:space="preserve"> ADDIN ZOTERO_ITEM CSL_CITATION {"citationID":"N081yaVp","properties":{"formattedCitation":"[1]","plainCitation":"[1]","noteIndex":0},"citationItems":[{"id":2183,"uris":["http://zotero.org/users/local/xYMydM1m/items/KAA4B44Y"],"uri":["http://zotero.org/users/local/xYMydM1m/items/KAA4B44Y"],"itemData":{"id":2183,"type":"article-journal","abstract":"OBJECTIVE — The purpose of this study was to determine the efﬁcacy and safety of a novel extended-release metformin in patients with type 2 diabetes. RESEARCH DESIGN AND METHODS — Adults with type 2 diabetes (newly diagnosed, treated with diet and exercise only, or previously treated with oral diabetic medications) were randomly assigned to receive one of three extended-release metformin treatment regimens (1,500 mg/day q.d., 1,500 mg/day twice daily, or 2,000 mg/day q.d.) or immediate-release metformin (1,500 mg/day twice daily) in a double-blind 24-week trial.\nRESULTS — Signiﬁcant decreases (P Ͻ 0.001) in mean HbA1c (A1C) levels were observed by week 12 in all treatment groups. The mean changes from baseline to end point in the two groups given 1,500 mg extended-release metformin (Ϫ0.73 and Ϫ0.74%) were not signiﬁcantly different from the change in the immediate-release metformin group (Ϫ0.70%), whereas the 2,000-mg extended-release metformin group showed a greater decrease in A1C levels (Ϫ1.06%; mean difference [2,000 mg extended-release metformin Ϫ immediate-release metformin]: Ϫ0.36 [98.4% CI Ϫ0.65 to Ϫ0.06]). Rapid decreases in fasting plasma glucose levels were observed by week 1, which continued until week 8, and were maintained for the duration of the study. The overall incidence of adverse events was similar for all treatment groups, but fewer patients in the extended-release metformin groups discontinued treatment due to nausea during the initial dosing period than in the immediate-release metformin group.\nCONCLUSIONS — Once- or twice-daily extended-release metformin was as safe and effective as twice-daily immediate-release metformin and provided continued glycemic control for up to 24 weeks of treatment.","container-title":"Diabetes Care","DOI":"10.2337/diacare.29.04.06.dc05-1967","ISSN":"0149-5992, 1935-5548","issue":"4","journalAbbreviation":"Diabetes Care","language":"en","page":"759-764","source":"DOI.org (Crossref)","title":"Efficacy, tolerability, and safety of a novel once-daily extended-release metformin in patients with type 2 diabetes","volume":"29","author":[{"family":"Schwartz","given":"S."},{"family":"Fonseca","given":"V."},{"family":"Berner","given":"B."},{"family":"Cramer","given":"M."},{"family":"Chiang","given":"Y.-K."},{"family":"Lewin","given":"A."}],"issued":{"date-parts":[["2006"]]}}}],"schema":"https://github.com/citation-style-language/schema/raw/master/csl-citation.json"} </w:instrText>
      </w:r>
      <w:r w:rsidRPr="00E67AD0">
        <w:rPr>
          <w:rFonts w:ascii="Arial" w:hAnsi="Arial" w:cs="Arial"/>
        </w:rPr>
        <w:fldChar w:fldCharType="separate"/>
      </w:r>
      <w:r w:rsidRPr="00E67AD0">
        <w:rPr>
          <w:rFonts w:ascii="Arial" w:hAnsi="Arial" w:cs="Arial"/>
        </w:rPr>
        <w:t>[1]</w:t>
      </w:r>
      <w:r w:rsidRPr="00E67AD0">
        <w:rPr>
          <w:rFonts w:ascii="Arial" w:hAnsi="Arial" w:cs="Arial"/>
        </w:rPr>
        <w:fldChar w:fldCharType="end"/>
      </w:r>
      <w:r w:rsidRPr="00E67AD0">
        <w:rPr>
          <w:rFonts w:ascii="Arial" w:hAnsi="Arial" w:cs="Arial"/>
        </w:rPr>
        <w:t>.</w:t>
      </w:r>
    </w:p>
    <w:p w14:paraId="0AB51533" w14:textId="69F56620" w:rsidR="00C14C3E" w:rsidRPr="00E67AD0" w:rsidRDefault="00806280" w:rsidP="00C14C3E">
      <w:pPr>
        <w:jc w:val="left"/>
        <w:rPr>
          <w:rFonts w:ascii="Arial" w:hAnsi="Arial" w:cs="Arial"/>
        </w:rPr>
      </w:pPr>
      <w:r w:rsidRPr="00E67AD0">
        <w:rPr>
          <w:noProof/>
        </w:rPr>
        <w:drawing>
          <wp:inline distT="0" distB="0" distL="0" distR="0" wp14:anchorId="50F89B95" wp14:editId="3DF73208">
            <wp:extent cx="9144000" cy="2552065"/>
            <wp:effectExtent l="0" t="0" r="0" b="63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2552065"/>
                    </a:xfrm>
                    <a:prstGeom prst="rect">
                      <a:avLst/>
                    </a:prstGeom>
                    <a:noFill/>
                    <a:ln>
                      <a:noFill/>
                    </a:ln>
                  </pic:spPr>
                </pic:pic>
              </a:graphicData>
            </a:graphic>
          </wp:inline>
        </w:drawing>
      </w:r>
    </w:p>
    <w:p w14:paraId="2A89ACAD" w14:textId="77777777" w:rsidR="004C46A4" w:rsidRPr="00E67AD0" w:rsidRDefault="004C46A4" w:rsidP="004C46A4">
      <w:pPr>
        <w:jc w:val="left"/>
        <w:rPr>
          <w:rFonts w:ascii="Arial" w:hAnsi="Arial" w:cs="Arial"/>
          <w:sz w:val="20"/>
          <w:szCs w:val="20"/>
        </w:rPr>
      </w:pPr>
      <w:r w:rsidRPr="00E67AD0">
        <w:rPr>
          <w:rFonts w:ascii="Arial" w:hAnsi="Arial" w:cs="Arial"/>
          <w:b/>
          <w:bCs/>
          <w:sz w:val="20"/>
          <w:szCs w:val="20"/>
        </w:rPr>
        <w:t>Abbreviations:</w:t>
      </w:r>
      <w:r w:rsidRPr="00E67AD0">
        <w:rPr>
          <w:rFonts w:ascii="Arial" w:hAnsi="Arial" w:cs="Arial"/>
          <w:sz w:val="20"/>
          <w:szCs w:val="20"/>
        </w:rPr>
        <w:t xml:space="preserve"> CI, confidence interval; IV, inverse variance; MIR, metformin immediate-release; MXR, metformin extended-release; SD, standard deviation.</w:t>
      </w:r>
    </w:p>
    <w:p w14:paraId="5FFAF2B5" w14:textId="77777777" w:rsidR="00C14C3E" w:rsidRPr="00E67AD0" w:rsidRDefault="00C14C3E" w:rsidP="00C14C3E">
      <w:pPr>
        <w:jc w:val="left"/>
        <w:rPr>
          <w:rFonts w:ascii="Arial" w:hAnsi="Arial" w:cs="Arial"/>
        </w:rPr>
      </w:pPr>
    </w:p>
    <w:p w14:paraId="73AC5C1E" w14:textId="6B6E2E77" w:rsidR="00C14C3E" w:rsidRPr="00E67AD0" w:rsidRDefault="006A35C0" w:rsidP="00C14C3E">
      <w:pPr>
        <w:jc w:val="left"/>
        <w:rPr>
          <w:rFonts w:ascii="Arial" w:hAnsi="Arial" w:cs="Arial"/>
        </w:rPr>
      </w:pPr>
      <w:r w:rsidRPr="00E67AD0">
        <w:rPr>
          <w:rFonts w:ascii="Arial" w:hAnsi="Arial" w:cs="Arial"/>
          <w:b/>
          <w:bCs/>
        </w:rPr>
        <w:t>Table S4.</w:t>
      </w:r>
      <w:r w:rsidR="001767BB" w:rsidRPr="00E67AD0">
        <w:rPr>
          <w:rFonts w:ascii="Arial" w:hAnsi="Arial" w:cs="Arial"/>
          <w:b/>
          <w:bCs/>
        </w:rPr>
        <w:t xml:space="preserve">4. </w:t>
      </w:r>
      <w:r w:rsidR="004C46A4" w:rsidRPr="00E67AD0">
        <w:rPr>
          <w:rFonts w:ascii="Arial" w:hAnsi="Arial" w:cs="Arial"/>
        </w:rPr>
        <w:t xml:space="preserve">Comparison of results for the outcome: MD in change from baseline serum total cholesterol (TC) without and with SD imputation for </w:t>
      </w:r>
      <w:r w:rsidRPr="00E67AD0">
        <w:rPr>
          <w:rFonts w:ascii="Arial" w:hAnsi="Arial" w:cs="Arial"/>
        </w:rPr>
        <w:t xml:space="preserve">Schwartz et al. (2006) </w:t>
      </w:r>
      <w:r w:rsidRPr="00E67AD0">
        <w:rPr>
          <w:rFonts w:ascii="Arial" w:hAnsi="Arial" w:cs="Arial"/>
        </w:rPr>
        <w:fldChar w:fldCharType="begin"/>
      </w:r>
      <w:r w:rsidRPr="00E67AD0">
        <w:rPr>
          <w:rFonts w:ascii="Arial" w:hAnsi="Arial" w:cs="Arial"/>
        </w:rPr>
        <w:instrText xml:space="preserve"> ADDIN ZOTERO_ITEM CSL_CITATION {"citationID":"N081yaVp","properties":{"formattedCitation":"[1]","plainCitation":"[1]","noteIndex":0},"citationItems":[{"id":2183,"uris":["http://zotero.org/users/local/xYMydM1m/items/KAA4B44Y"],"uri":["http://zotero.org/users/local/xYMydM1m/items/KAA4B44Y"],"itemData":{"id":2183,"type":"article-journal","abstract":"OBJECTIVE — The purpose of this study was to determine the efﬁcacy and safety of a novel extended-release metformin in patients with type 2 diabetes. RESEARCH DESIGN AND METHODS — Adults with type 2 diabetes (newly diagnosed, treated with diet and exercise only, or previously treated with oral diabetic medications) were randomly assigned to receive one of three extended-release metformin treatment regimens (1,500 mg/day q.d., 1,500 mg/day twice daily, or 2,000 mg/day q.d.) or immediate-release metformin (1,500 mg/day twice daily) in a double-blind 24-week trial.\nRESULTS — Signiﬁcant decreases (P Ͻ 0.001) in mean HbA1c (A1C) levels were observed by week 12 in all treatment groups. The mean changes from baseline to end point in the two groups given 1,500 mg extended-release metformin (Ϫ0.73 and Ϫ0.74%) were not signiﬁcantly different from the change in the immediate-release metformin group (Ϫ0.70%), whereas the 2,000-mg extended-release metformin group showed a greater decrease in A1C levels (Ϫ1.06%; mean difference [2,000 mg extended-release metformin Ϫ immediate-release metformin]: Ϫ0.36 [98.4% CI Ϫ0.65 to Ϫ0.06]). Rapid decreases in fasting plasma glucose levels were observed by week 1, which continued until week 8, and were maintained for the duration of the study. The overall incidence of adverse events was similar for all treatment groups, but fewer patients in the extended-release metformin groups discontinued treatment due to nausea during the initial dosing period than in the immediate-release metformin group.\nCONCLUSIONS — Once- or twice-daily extended-release metformin was as safe and effective as twice-daily immediate-release metformin and provided continued glycemic control for up to 24 weeks of treatment.","container-title":"Diabetes Care","DOI":"10.2337/diacare.29.04.06.dc05-1967","ISSN":"0149-5992, 1935-5548","issue":"4","journalAbbreviation":"Diabetes Care","language":"en","page":"759-764","source":"DOI.org (Crossref)","title":"Efficacy, tolerability, and safety of a novel once-daily extended-release metformin in patients with type 2 diabetes","volume":"29","author":[{"family":"Schwartz","given":"S."},{"family":"Fonseca","given":"V."},{"family":"Berner","given":"B."},{"family":"Cramer","given":"M."},{"family":"Chiang","given":"Y.-K."},{"family":"Lewin","given":"A."}],"issued":{"date-parts":[["2006"]]}}}],"schema":"https://github.com/citation-style-language/schema/raw/master/csl-citation.json"} </w:instrText>
      </w:r>
      <w:r w:rsidRPr="00E67AD0">
        <w:rPr>
          <w:rFonts w:ascii="Arial" w:hAnsi="Arial" w:cs="Arial"/>
        </w:rPr>
        <w:fldChar w:fldCharType="separate"/>
      </w:r>
      <w:r w:rsidRPr="00E67AD0">
        <w:rPr>
          <w:rFonts w:ascii="Arial" w:hAnsi="Arial" w:cs="Arial"/>
        </w:rPr>
        <w:t>[1]</w:t>
      </w:r>
      <w:r w:rsidRPr="00E67AD0">
        <w:rPr>
          <w:rFonts w:ascii="Arial" w:hAnsi="Arial" w:cs="Arial"/>
        </w:rPr>
        <w:fldChar w:fldCharType="end"/>
      </w:r>
      <w:r w:rsidRPr="00E67AD0">
        <w:rPr>
          <w:rFonts w:ascii="Arial" w:hAnsi="Arial" w:cs="Arial"/>
        </w:rPr>
        <w:t>.</w:t>
      </w:r>
    </w:p>
    <w:p w14:paraId="3656EC9A" w14:textId="62E1A7E7" w:rsidR="00C14C3E" w:rsidRPr="00E67AD0" w:rsidRDefault="00806280" w:rsidP="00C14C3E">
      <w:pPr>
        <w:jc w:val="left"/>
        <w:rPr>
          <w:rFonts w:ascii="Arial" w:hAnsi="Arial" w:cs="Arial"/>
        </w:rPr>
      </w:pPr>
      <w:r w:rsidRPr="00E67AD0">
        <w:rPr>
          <w:noProof/>
        </w:rPr>
        <w:drawing>
          <wp:inline distT="0" distB="0" distL="0" distR="0" wp14:anchorId="04B61E49" wp14:editId="545AEA23">
            <wp:extent cx="9144000" cy="2552065"/>
            <wp:effectExtent l="0" t="0" r="0" b="63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0" cy="2552065"/>
                    </a:xfrm>
                    <a:prstGeom prst="rect">
                      <a:avLst/>
                    </a:prstGeom>
                    <a:noFill/>
                    <a:ln>
                      <a:noFill/>
                    </a:ln>
                  </pic:spPr>
                </pic:pic>
              </a:graphicData>
            </a:graphic>
          </wp:inline>
        </w:drawing>
      </w:r>
    </w:p>
    <w:p w14:paraId="61B9840F" w14:textId="77777777" w:rsidR="004C46A4" w:rsidRPr="00E67AD0" w:rsidRDefault="004C46A4" w:rsidP="004C46A4">
      <w:pPr>
        <w:jc w:val="left"/>
        <w:rPr>
          <w:rFonts w:ascii="Arial" w:hAnsi="Arial" w:cs="Arial"/>
          <w:sz w:val="20"/>
          <w:szCs w:val="20"/>
        </w:rPr>
      </w:pPr>
      <w:r w:rsidRPr="00E67AD0">
        <w:rPr>
          <w:rFonts w:ascii="Arial" w:hAnsi="Arial" w:cs="Arial"/>
          <w:b/>
          <w:bCs/>
          <w:sz w:val="20"/>
          <w:szCs w:val="20"/>
        </w:rPr>
        <w:t>Abbreviations:</w:t>
      </w:r>
      <w:r w:rsidRPr="00E67AD0">
        <w:rPr>
          <w:rFonts w:ascii="Arial" w:hAnsi="Arial" w:cs="Arial"/>
          <w:sz w:val="20"/>
          <w:szCs w:val="20"/>
        </w:rPr>
        <w:t xml:space="preserve"> CI, confidence interval; IV, inverse variance; MIR, metformin immediate-release; MXR, metformin extended-release; SD, standard deviation.</w:t>
      </w:r>
    </w:p>
    <w:p w14:paraId="3FBF939B" w14:textId="3ED53035" w:rsidR="00C14C3E" w:rsidRPr="00E67AD0" w:rsidRDefault="00C14C3E" w:rsidP="00C14C3E">
      <w:pPr>
        <w:jc w:val="left"/>
        <w:rPr>
          <w:rFonts w:ascii="Arial" w:hAnsi="Arial" w:cs="Arial"/>
        </w:rPr>
      </w:pPr>
    </w:p>
    <w:p w14:paraId="13A745E3" w14:textId="77777777" w:rsidR="00806280" w:rsidRPr="00E67AD0" w:rsidRDefault="00806280" w:rsidP="00C14C3E">
      <w:pPr>
        <w:jc w:val="left"/>
        <w:rPr>
          <w:rFonts w:ascii="Arial" w:hAnsi="Arial" w:cs="Arial"/>
        </w:rPr>
      </w:pPr>
    </w:p>
    <w:p w14:paraId="708418F0" w14:textId="0795CAA1" w:rsidR="00C14C3E" w:rsidRPr="00E67AD0" w:rsidRDefault="006A35C0" w:rsidP="00C14C3E">
      <w:pPr>
        <w:jc w:val="left"/>
        <w:rPr>
          <w:rFonts w:ascii="Arial" w:hAnsi="Arial" w:cs="Arial"/>
        </w:rPr>
      </w:pPr>
      <w:r w:rsidRPr="00E67AD0">
        <w:rPr>
          <w:rFonts w:ascii="Arial" w:hAnsi="Arial" w:cs="Arial"/>
          <w:b/>
          <w:bCs/>
        </w:rPr>
        <w:lastRenderedPageBreak/>
        <w:t>Table S4.</w:t>
      </w:r>
      <w:r w:rsidR="001767BB" w:rsidRPr="00E67AD0">
        <w:rPr>
          <w:rFonts w:ascii="Arial" w:hAnsi="Arial" w:cs="Arial"/>
          <w:b/>
          <w:bCs/>
        </w:rPr>
        <w:t xml:space="preserve">5. </w:t>
      </w:r>
      <w:r w:rsidR="004C46A4" w:rsidRPr="00E67AD0">
        <w:rPr>
          <w:rFonts w:ascii="Arial" w:hAnsi="Arial" w:cs="Arial"/>
        </w:rPr>
        <w:t xml:space="preserve">Comparison of results for the outcome: MD in change from baseline serum low-density lipoprotein-cholesterol (LDL-C) without and with SD imputation for </w:t>
      </w:r>
      <w:r w:rsidRPr="00E67AD0">
        <w:rPr>
          <w:rFonts w:ascii="Arial" w:hAnsi="Arial" w:cs="Arial"/>
        </w:rPr>
        <w:t xml:space="preserve">Schwartz et al. (2006) </w:t>
      </w:r>
      <w:r w:rsidRPr="00E67AD0">
        <w:rPr>
          <w:rFonts w:ascii="Arial" w:hAnsi="Arial" w:cs="Arial"/>
        </w:rPr>
        <w:fldChar w:fldCharType="begin"/>
      </w:r>
      <w:r w:rsidRPr="00E67AD0">
        <w:rPr>
          <w:rFonts w:ascii="Arial" w:hAnsi="Arial" w:cs="Arial"/>
        </w:rPr>
        <w:instrText xml:space="preserve"> ADDIN ZOTERO_ITEM CSL_CITATION {"citationID":"N081yaVp","properties":{"formattedCitation":"[1]","plainCitation":"[1]","noteIndex":0},"citationItems":[{"id":2183,"uris":["http://zotero.org/users/local/xYMydM1m/items/KAA4B44Y"],"uri":["http://zotero.org/users/local/xYMydM1m/items/KAA4B44Y"],"itemData":{"id":2183,"type":"article-journal","abstract":"OBJECTIVE — The purpose of this study was to determine the efﬁcacy and safety of a novel extended-release metformin in patients with type 2 diabetes. RESEARCH DESIGN AND METHODS — Adults with type 2 diabetes (newly diagnosed, treated with diet and exercise only, or previously treated with oral diabetic medications) were randomly assigned to receive one of three extended-release metformin treatment regimens (1,500 mg/day q.d., 1,500 mg/day twice daily, or 2,000 mg/day q.d.) or immediate-release metformin (1,500 mg/day twice daily) in a double-blind 24-week trial.\nRESULTS — Signiﬁcant decreases (P Ͻ 0.001) in mean HbA1c (A1C) levels were observed by week 12 in all treatment groups. The mean changes from baseline to end point in the two groups given 1,500 mg extended-release metformin (Ϫ0.73 and Ϫ0.74%) were not signiﬁcantly different from the change in the immediate-release metformin group (Ϫ0.70%), whereas the 2,000-mg extended-release metformin group showed a greater decrease in A1C levels (Ϫ1.06%; mean difference [2,000 mg extended-release metformin Ϫ immediate-release metformin]: Ϫ0.36 [98.4% CI Ϫ0.65 to Ϫ0.06]). Rapid decreases in fasting plasma glucose levels were observed by week 1, which continued until week 8, and were maintained for the duration of the study. The overall incidence of adverse events was similar for all treatment groups, but fewer patients in the extended-release metformin groups discontinued treatment due to nausea during the initial dosing period than in the immediate-release metformin group.\nCONCLUSIONS — Once- or twice-daily extended-release metformin was as safe and effective as twice-daily immediate-release metformin and provided continued glycemic control for up to 24 weeks of treatment.","container-title":"Diabetes Care","DOI":"10.2337/diacare.29.04.06.dc05-1967","ISSN":"0149-5992, 1935-5548","issue":"4","journalAbbreviation":"Diabetes Care","language":"en","page":"759-764","source":"DOI.org (Crossref)","title":"Efficacy, tolerability, and safety of a novel once-daily extended-release metformin in patients with type 2 diabetes","volume":"29","author":[{"family":"Schwartz","given":"S."},{"family":"Fonseca","given":"V."},{"family":"Berner","given":"B."},{"family":"Cramer","given":"M."},{"family":"Chiang","given":"Y.-K."},{"family":"Lewin","given":"A."}],"issued":{"date-parts":[["2006"]]}}}],"schema":"https://github.com/citation-style-language/schema/raw/master/csl-citation.json"} </w:instrText>
      </w:r>
      <w:r w:rsidRPr="00E67AD0">
        <w:rPr>
          <w:rFonts w:ascii="Arial" w:hAnsi="Arial" w:cs="Arial"/>
        </w:rPr>
        <w:fldChar w:fldCharType="separate"/>
      </w:r>
      <w:r w:rsidRPr="00E67AD0">
        <w:rPr>
          <w:rFonts w:ascii="Arial" w:hAnsi="Arial" w:cs="Arial"/>
        </w:rPr>
        <w:t>[1]</w:t>
      </w:r>
      <w:r w:rsidRPr="00E67AD0">
        <w:rPr>
          <w:rFonts w:ascii="Arial" w:hAnsi="Arial" w:cs="Arial"/>
        </w:rPr>
        <w:fldChar w:fldCharType="end"/>
      </w:r>
      <w:r w:rsidRPr="00E67AD0">
        <w:rPr>
          <w:rFonts w:ascii="Arial" w:hAnsi="Arial" w:cs="Arial"/>
        </w:rPr>
        <w:t>.</w:t>
      </w:r>
    </w:p>
    <w:p w14:paraId="16BDB34A" w14:textId="2B098FC5" w:rsidR="00C14C3E" w:rsidRPr="00E67AD0" w:rsidRDefault="00806280" w:rsidP="00C14C3E">
      <w:pPr>
        <w:jc w:val="left"/>
        <w:rPr>
          <w:rFonts w:ascii="Arial" w:hAnsi="Arial" w:cs="Arial"/>
        </w:rPr>
      </w:pPr>
      <w:r w:rsidRPr="00E67AD0">
        <w:rPr>
          <w:noProof/>
        </w:rPr>
        <w:drawing>
          <wp:inline distT="0" distB="0" distL="0" distR="0" wp14:anchorId="105E1AEE" wp14:editId="55A49A10">
            <wp:extent cx="9144000" cy="242316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0" cy="2423160"/>
                    </a:xfrm>
                    <a:prstGeom prst="rect">
                      <a:avLst/>
                    </a:prstGeom>
                    <a:noFill/>
                    <a:ln>
                      <a:noFill/>
                    </a:ln>
                  </pic:spPr>
                </pic:pic>
              </a:graphicData>
            </a:graphic>
          </wp:inline>
        </w:drawing>
      </w:r>
    </w:p>
    <w:p w14:paraId="5377E5B2" w14:textId="77777777" w:rsidR="004C46A4" w:rsidRPr="00E67AD0" w:rsidRDefault="004C46A4" w:rsidP="004C46A4">
      <w:pPr>
        <w:jc w:val="left"/>
        <w:rPr>
          <w:rFonts w:ascii="Arial" w:hAnsi="Arial" w:cs="Arial"/>
          <w:sz w:val="20"/>
          <w:szCs w:val="20"/>
        </w:rPr>
      </w:pPr>
      <w:r w:rsidRPr="00E67AD0">
        <w:rPr>
          <w:rFonts w:ascii="Arial" w:hAnsi="Arial" w:cs="Arial"/>
          <w:b/>
          <w:bCs/>
          <w:sz w:val="20"/>
          <w:szCs w:val="20"/>
        </w:rPr>
        <w:t>Abbreviations:</w:t>
      </w:r>
      <w:r w:rsidRPr="00E67AD0">
        <w:rPr>
          <w:rFonts w:ascii="Arial" w:hAnsi="Arial" w:cs="Arial"/>
          <w:sz w:val="20"/>
          <w:szCs w:val="20"/>
        </w:rPr>
        <w:t xml:space="preserve"> CI, confidence interval; IV, inverse variance; MIR, metformin immediate-release; MXR, metformin extended-release; SD, standard deviation.</w:t>
      </w:r>
    </w:p>
    <w:p w14:paraId="0693DA5B" w14:textId="14DA86DF" w:rsidR="00C14C3E" w:rsidRPr="00E67AD0" w:rsidRDefault="00C14C3E" w:rsidP="00C14C3E">
      <w:pPr>
        <w:jc w:val="left"/>
        <w:rPr>
          <w:rFonts w:ascii="Arial" w:hAnsi="Arial" w:cs="Arial"/>
        </w:rPr>
      </w:pPr>
    </w:p>
    <w:p w14:paraId="00D8B478" w14:textId="3FEEFCC0" w:rsidR="00C14C3E" w:rsidRPr="00E67AD0" w:rsidRDefault="006A35C0" w:rsidP="00C14C3E">
      <w:pPr>
        <w:jc w:val="left"/>
        <w:rPr>
          <w:rFonts w:ascii="Arial" w:hAnsi="Arial" w:cs="Arial"/>
        </w:rPr>
      </w:pPr>
      <w:r w:rsidRPr="00E67AD0">
        <w:rPr>
          <w:rFonts w:ascii="Arial" w:hAnsi="Arial" w:cs="Arial"/>
          <w:b/>
          <w:bCs/>
        </w:rPr>
        <w:t>Table S4.</w:t>
      </w:r>
      <w:r w:rsidR="001767BB" w:rsidRPr="00E67AD0">
        <w:rPr>
          <w:rFonts w:ascii="Arial" w:hAnsi="Arial" w:cs="Arial"/>
          <w:b/>
          <w:bCs/>
        </w:rPr>
        <w:t xml:space="preserve">6. </w:t>
      </w:r>
      <w:r w:rsidR="004C46A4" w:rsidRPr="00E67AD0">
        <w:rPr>
          <w:rFonts w:ascii="Arial" w:hAnsi="Arial" w:cs="Arial"/>
        </w:rPr>
        <w:t xml:space="preserve">Comparison of results for the outcome: MD in </w:t>
      </w:r>
      <w:r w:rsidR="00AE472E">
        <w:rPr>
          <w:rFonts w:ascii="Arial" w:hAnsi="Arial" w:cs="Arial"/>
        </w:rPr>
        <w:t xml:space="preserve">change from baseline </w:t>
      </w:r>
      <w:r w:rsidR="004C46A4" w:rsidRPr="00E67AD0">
        <w:rPr>
          <w:rFonts w:ascii="Arial" w:hAnsi="Arial" w:cs="Arial"/>
        </w:rPr>
        <w:t xml:space="preserve">serum high-density lipoprotein-cholesterol (HDL-C) without and with SD imputation for </w:t>
      </w:r>
      <w:r w:rsidRPr="00E67AD0">
        <w:rPr>
          <w:rFonts w:ascii="Arial" w:hAnsi="Arial" w:cs="Arial"/>
        </w:rPr>
        <w:t xml:space="preserve">Schwartz et al. (2006) </w:t>
      </w:r>
      <w:r w:rsidRPr="00E67AD0">
        <w:rPr>
          <w:rFonts w:ascii="Arial" w:hAnsi="Arial" w:cs="Arial"/>
        </w:rPr>
        <w:fldChar w:fldCharType="begin"/>
      </w:r>
      <w:r w:rsidRPr="00E67AD0">
        <w:rPr>
          <w:rFonts w:ascii="Arial" w:hAnsi="Arial" w:cs="Arial"/>
        </w:rPr>
        <w:instrText xml:space="preserve"> ADDIN ZOTERO_ITEM CSL_CITATION {"citationID":"N081yaVp","properties":{"formattedCitation":"[1]","plainCitation":"[1]","noteIndex":0},"citationItems":[{"id":2183,"uris":["http://zotero.org/users/local/xYMydM1m/items/KAA4B44Y"],"uri":["http://zotero.org/users/local/xYMydM1m/items/KAA4B44Y"],"itemData":{"id":2183,"type":"article-journal","abstract":"OBJECTIVE — The purpose of this study was to determine the efﬁcacy and safety of a novel extended-release metformin in patients with type 2 diabetes. RESEARCH DESIGN AND METHODS — Adults with type 2 diabetes (newly diagnosed, treated with diet and exercise only, or previously treated with oral diabetic medications) were randomly assigned to receive one of three extended-release metformin treatment regimens (1,500 mg/day q.d., 1,500 mg/day twice daily, or 2,000 mg/day q.d.) or immediate-release metformin (1,500 mg/day twice daily) in a double-blind 24-week trial.\nRESULTS — Signiﬁcant decreases (P Ͻ 0.001) in mean HbA1c (A1C) levels were observed by week 12 in all treatment groups. The mean changes from baseline to end point in the two groups given 1,500 mg extended-release metformin (Ϫ0.73 and Ϫ0.74%) were not signiﬁcantly different from the change in the immediate-release metformin group (Ϫ0.70%), whereas the 2,000-mg extended-release metformin group showed a greater decrease in A1C levels (Ϫ1.06%; mean difference [2,000 mg extended-release metformin Ϫ immediate-release metformin]: Ϫ0.36 [98.4% CI Ϫ0.65 to Ϫ0.06]). Rapid decreases in fasting plasma glucose levels were observed by week 1, which continued until week 8, and were maintained for the duration of the study. The overall incidence of adverse events was similar for all treatment groups, but fewer patients in the extended-release metformin groups discontinued treatment due to nausea during the initial dosing period than in the immediate-release metformin group.\nCONCLUSIONS — Once- or twice-daily extended-release metformin was as safe and effective as twice-daily immediate-release metformin and provided continued glycemic control for up to 24 weeks of treatment.","container-title":"Diabetes Care","DOI":"10.2337/diacare.29.04.06.dc05-1967","ISSN":"0149-5992, 1935-5548","issue":"4","journalAbbreviation":"Diabetes Care","language":"en","page":"759-764","source":"DOI.org (Crossref)","title":"Efficacy, tolerability, and safety of a novel once-daily extended-release metformin in patients with type 2 diabetes","volume":"29","author":[{"family":"Schwartz","given":"S."},{"family":"Fonseca","given":"V."},{"family":"Berner","given":"B."},{"family":"Cramer","given":"M."},{"family":"Chiang","given":"Y.-K."},{"family":"Lewin","given":"A."}],"issued":{"date-parts":[["2006"]]}}}],"schema":"https://github.com/citation-style-language/schema/raw/master/csl-citation.json"} </w:instrText>
      </w:r>
      <w:r w:rsidRPr="00E67AD0">
        <w:rPr>
          <w:rFonts w:ascii="Arial" w:hAnsi="Arial" w:cs="Arial"/>
        </w:rPr>
        <w:fldChar w:fldCharType="separate"/>
      </w:r>
      <w:r w:rsidRPr="00E67AD0">
        <w:rPr>
          <w:rFonts w:ascii="Arial" w:hAnsi="Arial" w:cs="Arial"/>
        </w:rPr>
        <w:t>[1]</w:t>
      </w:r>
      <w:r w:rsidRPr="00E67AD0">
        <w:rPr>
          <w:rFonts w:ascii="Arial" w:hAnsi="Arial" w:cs="Arial"/>
        </w:rPr>
        <w:fldChar w:fldCharType="end"/>
      </w:r>
      <w:r w:rsidRPr="00E67AD0">
        <w:rPr>
          <w:rFonts w:ascii="Arial" w:hAnsi="Arial" w:cs="Arial"/>
        </w:rPr>
        <w:t>.</w:t>
      </w:r>
    </w:p>
    <w:p w14:paraId="148FFDA5" w14:textId="0D6A7B84" w:rsidR="00C14C3E" w:rsidRPr="00E67AD0" w:rsidRDefault="00806280" w:rsidP="00C14C3E">
      <w:pPr>
        <w:jc w:val="left"/>
        <w:rPr>
          <w:rFonts w:ascii="Arial" w:hAnsi="Arial" w:cs="Arial"/>
        </w:rPr>
      </w:pPr>
      <w:r w:rsidRPr="00E67AD0">
        <w:rPr>
          <w:noProof/>
        </w:rPr>
        <w:drawing>
          <wp:inline distT="0" distB="0" distL="0" distR="0" wp14:anchorId="5A48F119" wp14:editId="5B6B7990">
            <wp:extent cx="9144000" cy="242316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0" cy="2423160"/>
                    </a:xfrm>
                    <a:prstGeom prst="rect">
                      <a:avLst/>
                    </a:prstGeom>
                    <a:noFill/>
                    <a:ln>
                      <a:noFill/>
                    </a:ln>
                  </pic:spPr>
                </pic:pic>
              </a:graphicData>
            </a:graphic>
          </wp:inline>
        </w:drawing>
      </w:r>
    </w:p>
    <w:p w14:paraId="08CC0B71" w14:textId="77777777" w:rsidR="004C46A4" w:rsidRPr="00E67AD0" w:rsidRDefault="004C46A4" w:rsidP="004C46A4">
      <w:pPr>
        <w:jc w:val="left"/>
        <w:rPr>
          <w:rFonts w:ascii="Arial" w:hAnsi="Arial" w:cs="Arial"/>
          <w:sz w:val="20"/>
          <w:szCs w:val="20"/>
        </w:rPr>
      </w:pPr>
      <w:r w:rsidRPr="00E67AD0">
        <w:rPr>
          <w:rFonts w:ascii="Arial" w:hAnsi="Arial" w:cs="Arial"/>
          <w:b/>
          <w:bCs/>
          <w:sz w:val="20"/>
          <w:szCs w:val="20"/>
        </w:rPr>
        <w:t>Abbreviations:</w:t>
      </w:r>
      <w:r w:rsidRPr="00E67AD0">
        <w:rPr>
          <w:rFonts w:ascii="Arial" w:hAnsi="Arial" w:cs="Arial"/>
          <w:sz w:val="20"/>
          <w:szCs w:val="20"/>
        </w:rPr>
        <w:t xml:space="preserve"> CI, confidence interval; IV, inverse variance; MIR, metformin immediate-release; MXR, metformin extended-release; SD, standard deviation.</w:t>
      </w:r>
    </w:p>
    <w:p w14:paraId="18D98B54" w14:textId="77777777" w:rsidR="00C14C3E" w:rsidRPr="00E67AD0" w:rsidRDefault="00C14C3E" w:rsidP="00C14C3E">
      <w:pPr>
        <w:jc w:val="left"/>
        <w:rPr>
          <w:rFonts w:ascii="Arial" w:hAnsi="Arial" w:cs="Arial"/>
        </w:rPr>
      </w:pPr>
    </w:p>
    <w:p w14:paraId="73025032" w14:textId="45237E33" w:rsidR="00C14C3E" w:rsidRPr="00E67AD0" w:rsidRDefault="00C14C3E" w:rsidP="00C14C3E">
      <w:pPr>
        <w:jc w:val="left"/>
        <w:rPr>
          <w:rFonts w:ascii="Arial" w:hAnsi="Arial" w:cs="Arial"/>
        </w:rPr>
      </w:pPr>
    </w:p>
    <w:p w14:paraId="7DAD5226" w14:textId="77777777" w:rsidR="00806280" w:rsidRPr="00E67AD0" w:rsidRDefault="00806280" w:rsidP="00C14C3E">
      <w:pPr>
        <w:jc w:val="left"/>
        <w:rPr>
          <w:rFonts w:ascii="Arial" w:hAnsi="Arial" w:cs="Arial"/>
        </w:rPr>
      </w:pPr>
    </w:p>
    <w:p w14:paraId="01A582FE" w14:textId="77777777" w:rsidR="00681309" w:rsidRPr="00E67AD0" w:rsidRDefault="00681309" w:rsidP="00C14C3E">
      <w:pPr>
        <w:jc w:val="left"/>
        <w:rPr>
          <w:rFonts w:ascii="Arial" w:hAnsi="Arial" w:cs="Arial"/>
        </w:rPr>
      </w:pPr>
    </w:p>
    <w:p w14:paraId="10854FCD" w14:textId="5B8AAF43" w:rsidR="00A80568" w:rsidRPr="00E67AD0" w:rsidRDefault="006A35C0" w:rsidP="00E64751">
      <w:pPr>
        <w:jc w:val="center"/>
        <w:rPr>
          <w:rFonts w:ascii="Arial" w:hAnsi="Arial" w:cs="Arial"/>
          <w:b/>
          <w:bCs/>
        </w:rPr>
      </w:pPr>
      <w:r w:rsidRPr="00E67AD0">
        <w:rPr>
          <w:rFonts w:ascii="Arial" w:hAnsi="Arial" w:cs="Arial"/>
          <w:b/>
          <w:bCs/>
        </w:rPr>
        <w:lastRenderedPageBreak/>
        <w:t>SUPPLEMENT 5: RISK OF BIAS (RoB) ASSESSMENT</w:t>
      </w:r>
    </w:p>
    <w:p w14:paraId="701BBEB0" w14:textId="77777777" w:rsidR="00E64751" w:rsidRPr="00E67AD0" w:rsidRDefault="00E64751" w:rsidP="00E64751">
      <w:pPr>
        <w:jc w:val="center"/>
        <w:rPr>
          <w:rFonts w:ascii="Arial" w:hAnsi="Arial" w:cs="Arial"/>
          <w:b/>
          <w:bCs/>
        </w:rPr>
      </w:pPr>
    </w:p>
    <w:tbl>
      <w:tblPr>
        <w:tblStyle w:val="TableGrid"/>
        <w:tblW w:w="0" w:type="auto"/>
        <w:tblLayout w:type="fixed"/>
        <w:tblLook w:val="04A0" w:firstRow="1" w:lastRow="0" w:firstColumn="1" w:lastColumn="0" w:noHBand="0" w:noVBand="1"/>
      </w:tblPr>
      <w:tblGrid>
        <w:gridCol w:w="1705"/>
        <w:gridCol w:w="1170"/>
        <w:gridCol w:w="1680"/>
        <w:gridCol w:w="1590"/>
        <w:gridCol w:w="1590"/>
        <w:gridCol w:w="1710"/>
        <w:gridCol w:w="1470"/>
        <w:gridCol w:w="1500"/>
        <w:gridCol w:w="990"/>
        <w:gridCol w:w="985"/>
      </w:tblGrid>
      <w:tr w:rsidR="00E67AD0" w:rsidRPr="00E67AD0" w14:paraId="52ECD463" w14:textId="36C6263A" w:rsidTr="008E2154">
        <w:tc>
          <w:tcPr>
            <w:tcW w:w="1705" w:type="dxa"/>
            <w:vMerge w:val="restart"/>
            <w:vAlign w:val="center"/>
          </w:tcPr>
          <w:p w14:paraId="15856096" w14:textId="3B9E1535" w:rsidR="00F7165A" w:rsidRPr="00E67AD0" w:rsidRDefault="008C5357" w:rsidP="00F7165A">
            <w:pPr>
              <w:jc w:val="center"/>
              <w:rPr>
                <w:rFonts w:ascii="Arial" w:hAnsi="Arial" w:cs="Arial"/>
                <w:b/>
                <w:bCs/>
                <w:sz w:val="20"/>
                <w:szCs w:val="20"/>
              </w:rPr>
            </w:pPr>
            <w:r w:rsidRPr="00E67AD0">
              <w:rPr>
                <w:rFonts w:ascii="Arial" w:hAnsi="Arial" w:cs="Arial"/>
                <w:b/>
                <w:bCs/>
                <w:sz w:val="20"/>
                <w:szCs w:val="20"/>
              </w:rPr>
              <w:t>Trial</w:t>
            </w:r>
          </w:p>
        </w:tc>
        <w:tc>
          <w:tcPr>
            <w:tcW w:w="11700" w:type="dxa"/>
            <w:gridSpan w:val="8"/>
            <w:vAlign w:val="center"/>
          </w:tcPr>
          <w:p w14:paraId="5C9B7538" w14:textId="11CC02FC" w:rsidR="00F7165A" w:rsidRPr="00E67AD0" w:rsidRDefault="008C5357" w:rsidP="00F7165A">
            <w:pPr>
              <w:jc w:val="center"/>
              <w:rPr>
                <w:rFonts w:ascii="Arial" w:hAnsi="Arial" w:cs="Arial"/>
                <w:b/>
                <w:bCs/>
                <w:sz w:val="20"/>
                <w:szCs w:val="20"/>
              </w:rPr>
            </w:pPr>
            <w:r w:rsidRPr="00E67AD0">
              <w:rPr>
                <w:rFonts w:ascii="Arial" w:hAnsi="Arial" w:cs="Arial"/>
                <w:b/>
                <w:bCs/>
                <w:sz w:val="20"/>
                <w:szCs w:val="20"/>
              </w:rPr>
              <w:t>Cochrane</w:t>
            </w:r>
            <w:r w:rsidR="004800BC" w:rsidRPr="00E67AD0">
              <w:rPr>
                <w:rFonts w:ascii="Arial" w:hAnsi="Arial" w:cs="Arial"/>
                <w:b/>
                <w:bCs/>
                <w:sz w:val="20"/>
                <w:szCs w:val="20"/>
              </w:rPr>
              <w:t xml:space="preserve"> Collaboration</w:t>
            </w:r>
            <w:r w:rsidRPr="00E67AD0">
              <w:rPr>
                <w:rFonts w:ascii="Arial" w:hAnsi="Arial" w:cs="Arial"/>
                <w:b/>
                <w:bCs/>
                <w:sz w:val="20"/>
                <w:szCs w:val="20"/>
              </w:rPr>
              <w:t xml:space="preserve"> RoB</w:t>
            </w:r>
            <w:r w:rsidR="00E64751" w:rsidRPr="00E67AD0">
              <w:rPr>
                <w:rFonts w:ascii="Arial" w:hAnsi="Arial" w:cs="Arial"/>
                <w:b/>
                <w:bCs/>
                <w:sz w:val="20"/>
                <w:szCs w:val="20"/>
              </w:rPr>
              <w:t xml:space="preserve"> [10]</w:t>
            </w:r>
            <w:r w:rsidR="004C46A4" w:rsidRPr="00E67AD0">
              <w:rPr>
                <w:rFonts w:ascii="Arial" w:hAnsi="Arial" w:cs="Arial"/>
                <w:b/>
                <w:bCs/>
                <w:sz w:val="20"/>
                <w:szCs w:val="20"/>
              </w:rPr>
              <w:t xml:space="preserve"> </w:t>
            </w:r>
            <w:r w:rsidRPr="00E67AD0">
              <w:rPr>
                <w:rFonts w:ascii="Arial" w:hAnsi="Arial" w:cs="Arial"/>
                <w:b/>
                <w:bCs/>
                <w:sz w:val="20"/>
                <w:szCs w:val="20"/>
              </w:rPr>
              <w:t>Item</w:t>
            </w:r>
          </w:p>
        </w:tc>
        <w:tc>
          <w:tcPr>
            <w:tcW w:w="985" w:type="dxa"/>
            <w:vMerge w:val="restart"/>
            <w:vAlign w:val="center"/>
          </w:tcPr>
          <w:p w14:paraId="6AB54E0B" w14:textId="57009EFA" w:rsidR="00F7165A" w:rsidRPr="00E67AD0" w:rsidRDefault="00F7165A" w:rsidP="00F7165A">
            <w:pPr>
              <w:jc w:val="center"/>
              <w:rPr>
                <w:rFonts w:ascii="Arial" w:hAnsi="Arial" w:cs="Arial"/>
                <w:b/>
                <w:bCs/>
                <w:sz w:val="20"/>
                <w:szCs w:val="20"/>
              </w:rPr>
            </w:pPr>
            <w:r w:rsidRPr="00E67AD0">
              <w:rPr>
                <w:rFonts w:ascii="Arial" w:hAnsi="Arial" w:cs="Arial"/>
                <w:b/>
                <w:bCs/>
                <w:sz w:val="20"/>
                <w:szCs w:val="20"/>
              </w:rPr>
              <w:t xml:space="preserve">Overall </w:t>
            </w:r>
            <w:r w:rsidR="001C23BF" w:rsidRPr="00E67AD0">
              <w:rPr>
                <w:rFonts w:ascii="Arial" w:hAnsi="Arial" w:cs="Arial"/>
                <w:b/>
                <w:bCs/>
                <w:sz w:val="20"/>
                <w:szCs w:val="20"/>
              </w:rPr>
              <w:t>RoB</w:t>
            </w:r>
          </w:p>
        </w:tc>
      </w:tr>
      <w:tr w:rsidR="00E67AD0" w:rsidRPr="00E67AD0" w14:paraId="482143F6" w14:textId="487FE712" w:rsidTr="00505949">
        <w:tc>
          <w:tcPr>
            <w:tcW w:w="1705" w:type="dxa"/>
            <w:vMerge/>
            <w:vAlign w:val="center"/>
          </w:tcPr>
          <w:p w14:paraId="065F559C" w14:textId="0D23D086" w:rsidR="00F7165A" w:rsidRPr="00E67AD0" w:rsidRDefault="00F7165A" w:rsidP="00F7165A">
            <w:pPr>
              <w:jc w:val="center"/>
              <w:rPr>
                <w:rFonts w:ascii="Arial" w:hAnsi="Arial" w:cs="Arial"/>
                <w:b/>
                <w:bCs/>
                <w:sz w:val="20"/>
                <w:szCs w:val="20"/>
              </w:rPr>
            </w:pPr>
          </w:p>
        </w:tc>
        <w:tc>
          <w:tcPr>
            <w:tcW w:w="1170" w:type="dxa"/>
            <w:vAlign w:val="center"/>
          </w:tcPr>
          <w:p w14:paraId="1263F66D" w14:textId="3ADE8E8E" w:rsidR="00F7165A" w:rsidRPr="00E67AD0" w:rsidRDefault="00F7165A" w:rsidP="00F7165A">
            <w:pPr>
              <w:jc w:val="center"/>
              <w:rPr>
                <w:rFonts w:ascii="Arial" w:hAnsi="Arial" w:cs="Arial"/>
                <w:i/>
                <w:iCs/>
                <w:sz w:val="20"/>
                <w:szCs w:val="20"/>
              </w:rPr>
            </w:pPr>
            <w:r w:rsidRPr="00E67AD0">
              <w:rPr>
                <w:rFonts w:ascii="Arial" w:hAnsi="Arial" w:cs="Arial"/>
                <w:i/>
                <w:iCs/>
                <w:sz w:val="20"/>
                <w:szCs w:val="20"/>
              </w:rPr>
              <w:t xml:space="preserve">Random </w:t>
            </w:r>
            <w:r w:rsidR="008E2154" w:rsidRPr="00E67AD0">
              <w:rPr>
                <w:rFonts w:ascii="Arial" w:hAnsi="Arial" w:cs="Arial"/>
                <w:i/>
                <w:iCs/>
                <w:sz w:val="20"/>
                <w:szCs w:val="20"/>
              </w:rPr>
              <w:t>s</w:t>
            </w:r>
            <w:r w:rsidRPr="00E67AD0">
              <w:rPr>
                <w:rFonts w:ascii="Arial" w:hAnsi="Arial" w:cs="Arial"/>
                <w:i/>
                <w:iCs/>
                <w:sz w:val="20"/>
                <w:szCs w:val="20"/>
              </w:rPr>
              <w:t xml:space="preserve">equence </w:t>
            </w:r>
            <w:r w:rsidR="008E2154" w:rsidRPr="00E67AD0">
              <w:rPr>
                <w:rFonts w:ascii="Arial" w:hAnsi="Arial" w:cs="Arial"/>
                <w:i/>
                <w:iCs/>
                <w:sz w:val="20"/>
                <w:szCs w:val="20"/>
              </w:rPr>
              <w:t>g</w:t>
            </w:r>
            <w:r w:rsidRPr="00E67AD0">
              <w:rPr>
                <w:rFonts w:ascii="Arial" w:hAnsi="Arial" w:cs="Arial"/>
                <w:i/>
                <w:iCs/>
                <w:sz w:val="20"/>
                <w:szCs w:val="20"/>
              </w:rPr>
              <w:t>eneration (</w:t>
            </w:r>
            <w:r w:rsidR="008E2154" w:rsidRPr="00E67AD0">
              <w:rPr>
                <w:rFonts w:ascii="Arial" w:hAnsi="Arial" w:cs="Arial"/>
                <w:i/>
                <w:iCs/>
                <w:sz w:val="20"/>
                <w:szCs w:val="20"/>
              </w:rPr>
              <w:t>s</w:t>
            </w:r>
            <w:r w:rsidRPr="00E67AD0">
              <w:rPr>
                <w:rFonts w:ascii="Arial" w:hAnsi="Arial" w:cs="Arial"/>
                <w:i/>
                <w:iCs/>
                <w:sz w:val="20"/>
                <w:szCs w:val="20"/>
              </w:rPr>
              <w:t xml:space="preserve">election </w:t>
            </w:r>
            <w:r w:rsidR="008E2154" w:rsidRPr="00E67AD0">
              <w:rPr>
                <w:rFonts w:ascii="Arial" w:hAnsi="Arial" w:cs="Arial"/>
                <w:i/>
                <w:iCs/>
                <w:sz w:val="20"/>
                <w:szCs w:val="20"/>
              </w:rPr>
              <w:t>b</w:t>
            </w:r>
            <w:r w:rsidRPr="00E67AD0">
              <w:rPr>
                <w:rFonts w:ascii="Arial" w:hAnsi="Arial" w:cs="Arial"/>
                <w:i/>
                <w:iCs/>
                <w:sz w:val="20"/>
                <w:szCs w:val="20"/>
              </w:rPr>
              <w:t>ias)</w:t>
            </w:r>
          </w:p>
        </w:tc>
        <w:tc>
          <w:tcPr>
            <w:tcW w:w="1680" w:type="dxa"/>
            <w:vAlign w:val="center"/>
          </w:tcPr>
          <w:p w14:paraId="1FF16248" w14:textId="6AA5C987" w:rsidR="00F7165A" w:rsidRPr="00E67AD0" w:rsidRDefault="00F7165A" w:rsidP="00F7165A">
            <w:pPr>
              <w:jc w:val="center"/>
              <w:rPr>
                <w:rFonts w:ascii="Arial" w:hAnsi="Arial" w:cs="Arial"/>
                <w:i/>
                <w:iCs/>
                <w:sz w:val="20"/>
                <w:szCs w:val="20"/>
              </w:rPr>
            </w:pPr>
            <w:r w:rsidRPr="00E67AD0">
              <w:rPr>
                <w:rFonts w:ascii="Arial" w:hAnsi="Arial" w:cs="Arial"/>
                <w:i/>
                <w:iCs/>
                <w:sz w:val="20"/>
                <w:szCs w:val="20"/>
              </w:rPr>
              <w:t xml:space="preserve">Allocation </w:t>
            </w:r>
            <w:r w:rsidR="008E2154" w:rsidRPr="00E67AD0">
              <w:rPr>
                <w:rFonts w:ascii="Arial" w:hAnsi="Arial" w:cs="Arial"/>
                <w:i/>
                <w:iCs/>
                <w:sz w:val="20"/>
                <w:szCs w:val="20"/>
              </w:rPr>
              <w:t>c</w:t>
            </w:r>
            <w:r w:rsidRPr="00E67AD0">
              <w:rPr>
                <w:rFonts w:ascii="Arial" w:hAnsi="Arial" w:cs="Arial"/>
                <w:i/>
                <w:iCs/>
                <w:sz w:val="20"/>
                <w:szCs w:val="20"/>
              </w:rPr>
              <w:t>oncealment (</w:t>
            </w:r>
            <w:r w:rsidR="008E2154" w:rsidRPr="00E67AD0">
              <w:rPr>
                <w:rFonts w:ascii="Arial" w:hAnsi="Arial" w:cs="Arial"/>
                <w:i/>
                <w:iCs/>
                <w:sz w:val="20"/>
                <w:szCs w:val="20"/>
              </w:rPr>
              <w:t>s</w:t>
            </w:r>
            <w:r w:rsidRPr="00E67AD0">
              <w:rPr>
                <w:rFonts w:ascii="Arial" w:hAnsi="Arial" w:cs="Arial"/>
                <w:i/>
                <w:iCs/>
                <w:sz w:val="20"/>
                <w:szCs w:val="20"/>
              </w:rPr>
              <w:t xml:space="preserve">election </w:t>
            </w:r>
            <w:r w:rsidR="008E2154" w:rsidRPr="00E67AD0">
              <w:rPr>
                <w:rFonts w:ascii="Arial" w:hAnsi="Arial" w:cs="Arial"/>
                <w:i/>
                <w:iCs/>
                <w:sz w:val="20"/>
                <w:szCs w:val="20"/>
              </w:rPr>
              <w:t>b</w:t>
            </w:r>
            <w:r w:rsidRPr="00E67AD0">
              <w:rPr>
                <w:rFonts w:ascii="Arial" w:hAnsi="Arial" w:cs="Arial"/>
                <w:i/>
                <w:iCs/>
                <w:sz w:val="20"/>
                <w:szCs w:val="20"/>
              </w:rPr>
              <w:t>ias)</w:t>
            </w:r>
          </w:p>
        </w:tc>
        <w:tc>
          <w:tcPr>
            <w:tcW w:w="1590" w:type="dxa"/>
            <w:vAlign w:val="center"/>
          </w:tcPr>
          <w:p w14:paraId="0A541DDB" w14:textId="2D9B4F85" w:rsidR="00F7165A" w:rsidRPr="00E67AD0" w:rsidRDefault="00F7165A" w:rsidP="00F7165A">
            <w:pPr>
              <w:jc w:val="center"/>
              <w:rPr>
                <w:rFonts w:ascii="Arial" w:hAnsi="Arial" w:cs="Arial"/>
                <w:i/>
                <w:iCs/>
                <w:sz w:val="20"/>
                <w:szCs w:val="20"/>
              </w:rPr>
            </w:pPr>
            <w:r w:rsidRPr="00E67AD0">
              <w:rPr>
                <w:rFonts w:ascii="Arial" w:hAnsi="Arial" w:cs="Arial"/>
                <w:i/>
                <w:iCs/>
                <w:sz w:val="20"/>
                <w:szCs w:val="20"/>
              </w:rPr>
              <w:t xml:space="preserve">Blinding of </w:t>
            </w:r>
            <w:r w:rsidR="008E2154" w:rsidRPr="00E67AD0">
              <w:rPr>
                <w:rFonts w:ascii="Arial" w:hAnsi="Arial" w:cs="Arial"/>
                <w:i/>
                <w:iCs/>
                <w:sz w:val="20"/>
                <w:szCs w:val="20"/>
              </w:rPr>
              <w:t>p</w:t>
            </w:r>
            <w:r w:rsidRPr="00E67AD0">
              <w:rPr>
                <w:rFonts w:ascii="Arial" w:hAnsi="Arial" w:cs="Arial"/>
                <w:i/>
                <w:iCs/>
                <w:sz w:val="20"/>
                <w:szCs w:val="20"/>
              </w:rPr>
              <w:t xml:space="preserve">articipants and </w:t>
            </w:r>
            <w:r w:rsidR="008E2154" w:rsidRPr="00E67AD0">
              <w:rPr>
                <w:rFonts w:ascii="Arial" w:hAnsi="Arial" w:cs="Arial"/>
                <w:i/>
                <w:iCs/>
                <w:sz w:val="20"/>
                <w:szCs w:val="20"/>
              </w:rPr>
              <w:t>p</w:t>
            </w:r>
            <w:r w:rsidRPr="00E67AD0">
              <w:rPr>
                <w:rFonts w:ascii="Arial" w:hAnsi="Arial" w:cs="Arial"/>
                <w:i/>
                <w:iCs/>
                <w:sz w:val="20"/>
                <w:szCs w:val="20"/>
              </w:rPr>
              <w:t>ersonnel (</w:t>
            </w:r>
            <w:r w:rsidR="008E2154" w:rsidRPr="00E67AD0">
              <w:rPr>
                <w:rFonts w:ascii="Arial" w:hAnsi="Arial" w:cs="Arial"/>
                <w:i/>
                <w:iCs/>
                <w:sz w:val="20"/>
                <w:szCs w:val="20"/>
              </w:rPr>
              <w:t>p</w:t>
            </w:r>
            <w:r w:rsidRPr="00E67AD0">
              <w:rPr>
                <w:rFonts w:ascii="Arial" w:hAnsi="Arial" w:cs="Arial"/>
                <w:i/>
                <w:iCs/>
                <w:sz w:val="20"/>
                <w:szCs w:val="20"/>
              </w:rPr>
              <w:t xml:space="preserve">erformance </w:t>
            </w:r>
            <w:r w:rsidR="008E2154" w:rsidRPr="00E67AD0">
              <w:rPr>
                <w:rFonts w:ascii="Arial" w:hAnsi="Arial" w:cs="Arial"/>
                <w:i/>
                <w:iCs/>
                <w:sz w:val="20"/>
                <w:szCs w:val="20"/>
              </w:rPr>
              <w:t>b</w:t>
            </w:r>
            <w:r w:rsidRPr="00E67AD0">
              <w:rPr>
                <w:rFonts w:ascii="Arial" w:hAnsi="Arial" w:cs="Arial"/>
                <w:i/>
                <w:iCs/>
                <w:sz w:val="20"/>
                <w:szCs w:val="20"/>
              </w:rPr>
              <w:t>ias)</w:t>
            </w:r>
          </w:p>
        </w:tc>
        <w:tc>
          <w:tcPr>
            <w:tcW w:w="1590" w:type="dxa"/>
            <w:vAlign w:val="center"/>
          </w:tcPr>
          <w:p w14:paraId="580A08CA" w14:textId="5363CFC9" w:rsidR="00F7165A" w:rsidRPr="00E67AD0" w:rsidRDefault="00F7165A" w:rsidP="00F7165A">
            <w:pPr>
              <w:jc w:val="center"/>
              <w:rPr>
                <w:rFonts w:ascii="Arial" w:hAnsi="Arial" w:cs="Arial"/>
                <w:i/>
                <w:iCs/>
                <w:sz w:val="20"/>
                <w:szCs w:val="20"/>
              </w:rPr>
            </w:pPr>
            <w:r w:rsidRPr="00E67AD0">
              <w:rPr>
                <w:rFonts w:ascii="Arial" w:hAnsi="Arial" w:cs="Arial"/>
                <w:i/>
                <w:iCs/>
                <w:sz w:val="20"/>
                <w:szCs w:val="20"/>
              </w:rPr>
              <w:t xml:space="preserve">Blinding of </w:t>
            </w:r>
            <w:r w:rsidR="008E2154" w:rsidRPr="00E67AD0">
              <w:rPr>
                <w:rFonts w:ascii="Arial" w:hAnsi="Arial" w:cs="Arial"/>
                <w:i/>
                <w:iCs/>
                <w:sz w:val="20"/>
                <w:szCs w:val="20"/>
              </w:rPr>
              <w:t>o</w:t>
            </w:r>
            <w:r w:rsidRPr="00E67AD0">
              <w:rPr>
                <w:rFonts w:ascii="Arial" w:hAnsi="Arial" w:cs="Arial"/>
                <w:i/>
                <w:iCs/>
                <w:sz w:val="20"/>
                <w:szCs w:val="20"/>
              </w:rPr>
              <w:t xml:space="preserve">utcome </w:t>
            </w:r>
            <w:r w:rsidR="008E2154" w:rsidRPr="00E67AD0">
              <w:rPr>
                <w:rFonts w:ascii="Arial" w:hAnsi="Arial" w:cs="Arial"/>
                <w:i/>
                <w:iCs/>
                <w:sz w:val="20"/>
                <w:szCs w:val="20"/>
              </w:rPr>
              <w:t>a</w:t>
            </w:r>
            <w:r w:rsidRPr="00E67AD0">
              <w:rPr>
                <w:rFonts w:ascii="Arial" w:hAnsi="Arial" w:cs="Arial"/>
                <w:i/>
                <w:iCs/>
                <w:sz w:val="20"/>
                <w:szCs w:val="20"/>
              </w:rPr>
              <w:t xml:space="preserve">ssessment: </w:t>
            </w:r>
            <w:r w:rsidR="008E2154" w:rsidRPr="00E67AD0">
              <w:rPr>
                <w:rFonts w:ascii="Arial" w:hAnsi="Arial" w:cs="Arial"/>
                <w:i/>
                <w:iCs/>
                <w:sz w:val="20"/>
                <w:szCs w:val="20"/>
              </w:rPr>
              <w:t>l</w:t>
            </w:r>
            <w:r w:rsidRPr="00E67AD0">
              <w:rPr>
                <w:rFonts w:ascii="Arial" w:hAnsi="Arial" w:cs="Arial"/>
                <w:i/>
                <w:iCs/>
                <w:sz w:val="20"/>
                <w:szCs w:val="20"/>
              </w:rPr>
              <w:t xml:space="preserve">aboratory </w:t>
            </w:r>
            <w:r w:rsidR="008E2154" w:rsidRPr="00E67AD0">
              <w:rPr>
                <w:rFonts w:ascii="Arial" w:hAnsi="Arial" w:cs="Arial"/>
                <w:i/>
                <w:iCs/>
                <w:sz w:val="20"/>
                <w:szCs w:val="20"/>
              </w:rPr>
              <w:t>p</w:t>
            </w:r>
            <w:r w:rsidRPr="00E67AD0">
              <w:rPr>
                <w:rFonts w:ascii="Arial" w:hAnsi="Arial" w:cs="Arial"/>
                <w:i/>
                <w:iCs/>
                <w:sz w:val="20"/>
                <w:szCs w:val="20"/>
              </w:rPr>
              <w:t>arameters (</w:t>
            </w:r>
            <w:r w:rsidR="008E2154" w:rsidRPr="00E67AD0">
              <w:rPr>
                <w:rFonts w:ascii="Arial" w:hAnsi="Arial" w:cs="Arial"/>
                <w:i/>
                <w:iCs/>
                <w:sz w:val="20"/>
                <w:szCs w:val="20"/>
              </w:rPr>
              <w:t>d</w:t>
            </w:r>
            <w:r w:rsidRPr="00E67AD0">
              <w:rPr>
                <w:rFonts w:ascii="Arial" w:hAnsi="Arial" w:cs="Arial"/>
                <w:i/>
                <w:iCs/>
                <w:sz w:val="20"/>
                <w:szCs w:val="20"/>
              </w:rPr>
              <w:t xml:space="preserve">etection </w:t>
            </w:r>
            <w:r w:rsidR="008E2154" w:rsidRPr="00E67AD0">
              <w:rPr>
                <w:rFonts w:ascii="Arial" w:hAnsi="Arial" w:cs="Arial"/>
                <w:i/>
                <w:iCs/>
                <w:sz w:val="20"/>
                <w:szCs w:val="20"/>
              </w:rPr>
              <w:t>b</w:t>
            </w:r>
            <w:r w:rsidRPr="00E67AD0">
              <w:rPr>
                <w:rFonts w:ascii="Arial" w:hAnsi="Arial" w:cs="Arial"/>
                <w:i/>
                <w:iCs/>
                <w:sz w:val="20"/>
                <w:szCs w:val="20"/>
              </w:rPr>
              <w:t>ias)</w:t>
            </w:r>
          </w:p>
        </w:tc>
        <w:tc>
          <w:tcPr>
            <w:tcW w:w="1710" w:type="dxa"/>
            <w:vAlign w:val="center"/>
          </w:tcPr>
          <w:p w14:paraId="140009FF" w14:textId="24923CCB" w:rsidR="00F7165A" w:rsidRPr="00E67AD0" w:rsidRDefault="00F7165A" w:rsidP="00F7165A">
            <w:pPr>
              <w:jc w:val="center"/>
              <w:rPr>
                <w:rFonts w:ascii="Arial" w:hAnsi="Arial" w:cs="Arial"/>
                <w:i/>
                <w:iCs/>
                <w:sz w:val="20"/>
                <w:szCs w:val="20"/>
              </w:rPr>
            </w:pPr>
            <w:r w:rsidRPr="00E67AD0">
              <w:rPr>
                <w:rFonts w:ascii="Arial" w:hAnsi="Arial" w:cs="Arial"/>
                <w:i/>
                <w:iCs/>
                <w:sz w:val="20"/>
                <w:szCs w:val="20"/>
              </w:rPr>
              <w:t xml:space="preserve">Blinding of </w:t>
            </w:r>
            <w:r w:rsidR="008E2154" w:rsidRPr="00E67AD0">
              <w:rPr>
                <w:rFonts w:ascii="Arial" w:hAnsi="Arial" w:cs="Arial"/>
                <w:i/>
                <w:iCs/>
                <w:sz w:val="20"/>
                <w:szCs w:val="20"/>
              </w:rPr>
              <w:t>o</w:t>
            </w:r>
            <w:r w:rsidRPr="00E67AD0">
              <w:rPr>
                <w:rFonts w:ascii="Arial" w:hAnsi="Arial" w:cs="Arial"/>
                <w:i/>
                <w:iCs/>
                <w:sz w:val="20"/>
                <w:szCs w:val="20"/>
              </w:rPr>
              <w:t xml:space="preserve">utcome </w:t>
            </w:r>
            <w:r w:rsidR="008E2154" w:rsidRPr="00E67AD0">
              <w:rPr>
                <w:rFonts w:ascii="Arial" w:hAnsi="Arial" w:cs="Arial"/>
                <w:i/>
                <w:iCs/>
                <w:sz w:val="20"/>
                <w:szCs w:val="20"/>
              </w:rPr>
              <w:t>a</w:t>
            </w:r>
            <w:r w:rsidRPr="00E67AD0">
              <w:rPr>
                <w:rFonts w:ascii="Arial" w:hAnsi="Arial" w:cs="Arial"/>
                <w:i/>
                <w:iCs/>
                <w:sz w:val="20"/>
                <w:szCs w:val="20"/>
              </w:rPr>
              <w:t xml:space="preserve">ssessment: </w:t>
            </w:r>
            <w:r w:rsidR="008E2154" w:rsidRPr="00E67AD0">
              <w:rPr>
                <w:rFonts w:ascii="Arial" w:hAnsi="Arial" w:cs="Arial"/>
                <w:i/>
                <w:iCs/>
                <w:sz w:val="20"/>
                <w:szCs w:val="20"/>
              </w:rPr>
              <w:t>a</w:t>
            </w:r>
            <w:r w:rsidRPr="00E67AD0">
              <w:rPr>
                <w:rFonts w:ascii="Arial" w:hAnsi="Arial" w:cs="Arial"/>
                <w:i/>
                <w:iCs/>
                <w:sz w:val="20"/>
                <w:szCs w:val="20"/>
              </w:rPr>
              <w:t xml:space="preserve">dverse </w:t>
            </w:r>
            <w:r w:rsidR="008E2154" w:rsidRPr="00E67AD0">
              <w:rPr>
                <w:rFonts w:ascii="Arial" w:hAnsi="Arial" w:cs="Arial"/>
                <w:i/>
                <w:iCs/>
                <w:sz w:val="20"/>
                <w:szCs w:val="20"/>
              </w:rPr>
              <w:t>e</w:t>
            </w:r>
            <w:r w:rsidRPr="00E67AD0">
              <w:rPr>
                <w:rFonts w:ascii="Arial" w:hAnsi="Arial" w:cs="Arial"/>
                <w:i/>
                <w:iCs/>
                <w:sz w:val="20"/>
                <w:szCs w:val="20"/>
              </w:rPr>
              <w:t>vents</w:t>
            </w:r>
            <w:r w:rsidR="001C23BF" w:rsidRPr="00E67AD0">
              <w:rPr>
                <w:rFonts w:ascii="Arial" w:hAnsi="Arial" w:cs="Arial"/>
                <w:i/>
                <w:iCs/>
                <w:sz w:val="20"/>
                <w:szCs w:val="20"/>
              </w:rPr>
              <w:t xml:space="preserve"> and</w:t>
            </w:r>
            <w:r w:rsidRPr="00E67AD0">
              <w:rPr>
                <w:rFonts w:ascii="Arial" w:hAnsi="Arial" w:cs="Arial"/>
                <w:i/>
                <w:iCs/>
                <w:sz w:val="20"/>
                <w:szCs w:val="20"/>
              </w:rPr>
              <w:t xml:space="preserve"> </w:t>
            </w:r>
            <w:r w:rsidR="008E2154" w:rsidRPr="00E67AD0">
              <w:rPr>
                <w:rFonts w:ascii="Arial" w:hAnsi="Arial" w:cs="Arial"/>
                <w:i/>
                <w:iCs/>
                <w:sz w:val="20"/>
                <w:szCs w:val="20"/>
              </w:rPr>
              <w:t>a</w:t>
            </w:r>
            <w:r w:rsidRPr="00E67AD0">
              <w:rPr>
                <w:rFonts w:ascii="Arial" w:hAnsi="Arial" w:cs="Arial"/>
                <w:i/>
                <w:iCs/>
                <w:sz w:val="20"/>
                <w:szCs w:val="20"/>
              </w:rPr>
              <w:t>nthropometrics (</w:t>
            </w:r>
            <w:r w:rsidR="008E2154" w:rsidRPr="00E67AD0">
              <w:rPr>
                <w:rFonts w:ascii="Arial" w:hAnsi="Arial" w:cs="Arial"/>
                <w:i/>
                <w:iCs/>
                <w:sz w:val="20"/>
                <w:szCs w:val="20"/>
              </w:rPr>
              <w:t>d</w:t>
            </w:r>
            <w:r w:rsidRPr="00E67AD0">
              <w:rPr>
                <w:rFonts w:ascii="Arial" w:hAnsi="Arial" w:cs="Arial"/>
                <w:i/>
                <w:iCs/>
                <w:sz w:val="20"/>
                <w:szCs w:val="20"/>
              </w:rPr>
              <w:t xml:space="preserve">etection </w:t>
            </w:r>
            <w:r w:rsidR="008E2154" w:rsidRPr="00E67AD0">
              <w:rPr>
                <w:rFonts w:ascii="Arial" w:hAnsi="Arial" w:cs="Arial"/>
                <w:i/>
                <w:iCs/>
                <w:sz w:val="20"/>
                <w:szCs w:val="20"/>
              </w:rPr>
              <w:t>b</w:t>
            </w:r>
            <w:r w:rsidRPr="00E67AD0">
              <w:rPr>
                <w:rFonts w:ascii="Arial" w:hAnsi="Arial" w:cs="Arial"/>
                <w:i/>
                <w:iCs/>
                <w:sz w:val="20"/>
                <w:szCs w:val="20"/>
              </w:rPr>
              <w:t>ias)</w:t>
            </w:r>
          </w:p>
        </w:tc>
        <w:tc>
          <w:tcPr>
            <w:tcW w:w="1470" w:type="dxa"/>
            <w:vAlign w:val="center"/>
          </w:tcPr>
          <w:p w14:paraId="608C4298" w14:textId="26F3E767" w:rsidR="00F7165A" w:rsidRPr="00E67AD0" w:rsidRDefault="00F7165A" w:rsidP="00F7165A">
            <w:pPr>
              <w:jc w:val="center"/>
              <w:rPr>
                <w:rFonts w:ascii="Arial" w:hAnsi="Arial" w:cs="Arial"/>
                <w:i/>
                <w:iCs/>
                <w:sz w:val="20"/>
                <w:szCs w:val="20"/>
              </w:rPr>
            </w:pPr>
            <w:r w:rsidRPr="00E67AD0">
              <w:rPr>
                <w:rFonts w:ascii="Arial" w:hAnsi="Arial" w:cs="Arial"/>
                <w:i/>
                <w:iCs/>
                <w:sz w:val="20"/>
                <w:szCs w:val="20"/>
              </w:rPr>
              <w:t xml:space="preserve">Incomplete </w:t>
            </w:r>
            <w:r w:rsidR="008E2154" w:rsidRPr="00E67AD0">
              <w:rPr>
                <w:rFonts w:ascii="Arial" w:hAnsi="Arial" w:cs="Arial"/>
                <w:i/>
                <w:iCs/>
                <w:sz w:val="20"/>
                <w:szCs w:val="20"/>
              </w:rPr>
              <w:t>o</w:t>
            </w:r>
            <w:r w:rsidRPr="00E67AD0">
              <w:rPr>
                <w:rFonts w:ascii="Arial" w:hAnsi="Arial" w:cs="Arial"/>
                <w:i/>
                <w:iCs/>
                <w:sz w:val="20"/>
                <w:szCs w:val="20"/>
              </w:rPr>
              <w:t xml:space="preserve">utcome </w:t>
            </w:r>
            <w:r w:rsidR="008E2154" w:rsidRPr="00E67AD0">
              <w:rPr>
                <w:rFonts w:ascii="Arial" w:hAnsi="Arial" w:cs="Arial"/>
                <w:i/>
                <w:iCs/>
                <w:sz w:val="20"/>
                <w:szCs w:val="20"/>
              </w:rPr>
              <w:t>d</w:t>
            </w:r>
            <w:r w:rsidRPr="00E67AD0">
              <w:rPr>
                <w:rFonts w:ascii="Arial" w:hAnsi="Arial" w:cs="Arial"/>
                <w:i/>
                <w:iCs/>
                <w:sz w:val="20"/>
                <w:szCs w:val="20"/>
              </w:rPr>
              <w:t>ata (</w:t>
            </w:r>
            <w:r w:rsidR="008E2154" w:rsidRPr="00E67AD0">
              <w:rPr>
                <w:rFonts w:ascii="Arial" w:hAnsi="Arial" w:cs="Arial"/>
                <w:i/>
                <w:iCs/>
                <w:sz w:val="20"/>
                <w:szCs w:val="20"/>
              </w:rPr>
              <w:t>a</w:t>
            </w:r>
            <w:r w:rsidRPr="00E67AD0">
              <w:rPr>
                <w:rFonts w:ascii="Arial" w:hAnsi="Arial" w:cs="Arial"/>
                <w:i/>
                <w:iCs/>
                <w:sz w:val="20"/>
                <w:szCs w:val="20"/>
              </w:rPr>
              <w:t xml:space="preserve">ttrition </w:t>
            </w:r>
            <w:r w:rsidR="008E2154" w:rsidRPr="00E67AD0">
              <w:rPr>
                <w:rFonts w:ascii="Arial" w:hAnsi="Arial" w:cs="Arial"/>
                <w:i/>
                <w:iCs/>
                <w:sz w:val="20"/>
                <w:szCs w:val="20"/>
              </w:rPr>
              <w:t>b</w:t>
            </w:r>
            <w:r w:rsidRPr="00E67AD0">
              <w:rPr>
                <w:rFonts w:ascii="Arial" w:hAnsi="Arial" w:cs="Arial"/>
                <w:i/>
                <w:iCs/>
                <w:sz w:val="20"/>
                <w:szCs w:val="20"/>
              </w:rPr>
              <w:t>ias)</w:t>
            </w:r>
          </w:p>
        </w:tc>
        <w:tc>
          <w:tcPr>
            <w:tcW w:w="1500" w:type="dxa"/>
            <w:vAlign w:val="center"/>
          </w:tcPr>
          <w:p w14:paraId="7FE39B94" w14:textId="725BB939" w:rsidR="00F7165A" w:rsidRPr="00E67AD0" w:rsidRDefault="00F7165A" w:rsidP="00F7165A">
            <w:pPr>
              <w:jc w:val="center"/>
              <w:rPr>
                <w:rFonts w:ascii="Arial" w:hAnsi="Arial" w:cs="Arial"/>
                <w:i/>
                <w:iCs/>
                <w:sz w:val="20"/>
                <w:szCs w:val="20"/>
              </w:rPr>
            </w:pPr>
            <w:r w:rsidRPr="00E67AD0">
              <w:rPr>
                <w:rFonts w:ascii="Arial" w:hAnsi="Arial" w:cs="Arial"/>
                <w:i/>
                <w:iCs/>
                <w:sz w:val="20"/>
                <w:szCs w:val="20"/>
              </w:rPr>
              <w:t xml:space="preserve">Selective </w:t>
            </w:r>
            <w:r w:rsidR="008E2154" w:rsidRPr="00E67AD0">
              <w:rPr>
                <w:rFonts w:ascii="Arial" w:hAnsi="Arial" w:cs="Arial"/>
                <w:i/>
                <w:iCs/>
                <w:sz w:val="20"/>
                <w:szCs w:val="20"/>
              </w:rPr>
              <w:t>r</w:t>
            </w:r>
            <w:r w:rsidRPr="00E67AD0">
              <w:rPr>
                <w:rFonts w:ascii="Arial" w:hAnsi="Arial" w:cs="Arial"/>
                <w:i/>
                <w:iCs/>
                <w:sz w:val="20"/>
                <w:szCs w:val="20"/>
              </w:rPr>
              <w:t>eporting (</w:t>
            </w:r>
            <w:r w:rsidR="008E2154" w:rsidRPr="00E67AD0">
              <w:rPr>
                <w:rFonts w:ascii="Arial" w:hAnsi="Arial" w:cs="Arial"/>
                <w:i/>
                <w:iCs/>
                <w:sz w:val="20"/>
                <w:szCs w:val="20"/>
              </w:rPr>
              <w:t>r</w:t>
            </w:r>
            <w:r w:rsidRPr="00E67AD0">
              <w:rPr>
                <w:rFonts w:ascii="Arial" w:hAnsi="Arial" w:cs="Arial"/>
                <w:i/>
                <w:iCs/>
                <w:sz w:val="20"/>
                <w:szCs w:val="20"/>
              </w:rPr>
              <w:t xml:space="preserve">eporting </w:t>
            </w:r>
            <w:r w:rsidR="008E2154" w:rsidRPr="00E67AD0">
              <w:rPr>
                <w:rFonts w:ascii="Arial" w:hAnsi="Arial" w:cs="Arial"/>
                <w:i/>
                <w:iCs/>
                <w:sz w:val="20"/>
                <w:szCs w:val="20"/>
              </w:rPr>
              <w:t>b</w:t>
            </w:r>
            <w:r w:rsidRPr="00E67AD0">
              <w:rPr>
                <w:rFonts w:ascii="Arial" w:hAnsi="Arial" w:cs="Arial"/>
                <w:i/>
                <w:iCs/>
                <w:sz w:val="20"/>
                <w:szCs w:val="20"/>
              </w:rPr>
              <w:t>ias)</w:t>
            </w:r>
          </w:p>
        </w:tc>
        <w:tc>
          <w:tcPr>
            <w:tcW w:w="990" w:type="dxa"/>
            <w:vAlign w:val="center"/>
          </w:tcPr>
          <w:p w14:paraId="59D47F37" w14:textId="2A99FC1A" w:rsidR="00F7165A" w:rsidRPr="00E67AD0" w:rsidRDefault="00F7165A" w:rsidP="00F7165A">
            <w:pPr>
              <w:jc w:val="center"/>
              <w:rPr>
                <w:rFonts w:ascii="Arial" w:hAnsi="Arial" w:cs="Arial"/>
                <w:i/>
                <w:iCs/>
                <w:sz w:val="20"/>
                <w:szCs w:val="20"/>
              </w:rPr>
            </w:pPr>
            <w:r w:rsidRPr="00E67AD0">
              <w:rPr>
                <w:rFonts w:ascii="Arial" w:hAnsi="Arial" w:cs="Arial"/>
                <w:i/>
                <w:iCs/>
                <w:sz w:val="20"/>
                <w:szCs w:val="20"/>
              </w:rPr>
              <w:t xml:space="preserve">Other </w:t>
            </w:r>
            <w:r w:rsidR="008E2154" w:rsidRPr="00E67AD0">
              <w:rPr>
                <w:rFonts w:ascii="Arial" w:hAnsi="Arial" w:cs="Arial"/>
                <w:i/>
                <w:iCs/>
                <w:sz w:val="20"/>
                <w:szCs w:val="20"/>
              </w:rPr>
              <w:t>b</w:t>
            </w:r>
            <w:r w:rsidRPr="00E67AD0">
              <w:rPr>
                <w:rFonts w:ascii="Arial" w:hAnsi="Arial" w:cs="Arial"/>
                <w:i/>
                <w:iCs/>
                <w:sz w:val="20"/>
                <w:szCs w:val="20"/>
              </w:rPr>
              <w:t>ias</w:t>
            </w:r>
          </w:p>
        </w:tc>
        <w:tc>
          <w:tcPr>
            <w:tcW w:w="985" w:type="dxa"/>
            <w:vMerge/>
          </w:tcPr>
          <w:p w14:paraId="6DD066AB" w14:textId="77777777" w:rsidR="00F7165A" w:rsidRPr="00E67AD0" w:rsidRDefault="00F7165A" w:rsidP="00F7165A">
            <w:pPr>
              <w:jc w:val="center"/>
              <w:rPr>
                <w:rFonts w:ascii="Arial" w:hAnsi="Arial" w:cs="Arial"/>
                <w:b/>
                <w:bCs/>
                <w:sz w:val="20"/>
                <w:szCs w:val="20"/>
              </w:rPr>
            </w:pPr>
          </w:p>
        </w:tc>
      </w:tr>
      <w:tr w:rsidR="00E67AD0" w:rsidRPr="00E67AD0" w14:paraId="36422BB8" w14:textId="6EFF92BF" w:rsidTr="00505949">
        <w:tc>
          <w:tcPr>
            <w:tcW w:w="1705" w:type="dxa"/>
          </w:tcPr>
          <w:p w14:paraId="3F390C2F" w14:textId="5EE61D00" w:rsidR="00F7165A" w:rsidRPr="00E67AD0" w:rsidRDefault="00F7165A" w:rsidP="00F7165A">
            <w:pPr>
              <w:jc w:val="left"/>
              <w:rPr>
                <w:rFonts w:ascii="Arial" w:hAnsi="Arial" w:cs="Arial"/>
                <w:b/>
                <w:bCs/>
                <w:sz w:val="20"/>
                <w:szCs w:val="20"/>
              </w:rPr>
            </w:pPr>
            <w:r w:rsidRPr="00E67AD0">
              <w:rPr>
                <w:rFonts w:ascii="Arial" w:hAnsi="Arial" w:cs="Arial"/>
                <w:b/>
                <w:bCs/>
                <w:sz w:val="20"/>
                <w:szCs w:val="20"/>
              </w:rPr>
              <w:t>Fujioka et al. (2003)</w:t>
            </w:r>
            <w:r w:rsidR="0071786A" w:rsidRPr="00E67AD0">
              <w:rPr>
                <w:rFonts w:ascii="Arial" w:hAnsi="Arial" w:cs="Arial"/>
                <w:b/>
                <w:bCs/>
                <w:sz w:val="20"/>
                <w:szCs w:val="20"/>
              </w:rPr>
              <w:t xml:space="preserve"> [3]</w:t>
            </w:r>
          </w:p>
        </w:tc>
        <w:tc>
          <w:tcPr>
            <w:tcW w:w="1170" w:type="dxa"/>
          </w:tcPr>
          <w:p w14:paraId="75CC5E38" w14:textId="77777777" w:rsidR="00F7165A" w:rsidRPr="00E67AD0" w:rsidRDefault="00337F2C" w:rsidP="001C23BF">
            <w:pPr>
              <w:jc w:val="left"/>
              <w:rPr>
                <w:rFonts w:ascii="Arial" w:hAnsi="Arial" w:cs="Arial"/>
                <w:sz w:val="20"/>
                <w:szCs w:val="20"/>
              </w:rPr>
            </w:pPr>
            <w:r w:rsidRPr="00E67AD0">
              <w:rPr>
                <w:rFonts w:ascii="Arial" w:hAnsi="Arial" w:cs="Arial"/>
                <w:sz w:val="20"/>
                <w:szCs w:val="20"/>
              </w:rPr>
              <w:t>Unclear</w:t>
            </w:r>
          </w:p>
          <w:p w14:paraId="1C989145" w14:textId="77777777" w:rsidR="00337F2C" w:rsidRPr="00E67AD0" w:rsidRDefault="00337F2C" w:rsidP="001C23BF">
            <w:pPr>
              <w:jc w:val="left"/>
              <w:rPr>
                <w:rFonts w:ascii="Arial" w:hAnsi="Arial" w:cs="Arial"/>
                <w:sz w:val="20"/>
                <w:szCs w:val="20"/>
              </w:rPr>
            </w:pPr>
          </w:p>
          <w:p w14:paraId="0A953C6C" w14:textId="4C0C6298" w:rsidR="00337F2C" w:rsidRPr="00E67AD0" w:rsidRDefault="00337F2C" w:rsidP="001C23BF">
            <w:pPr>
              <w:jc w:val="left"/>
              <w:rPr>
                <w:rFonts w:ascii="Arial" w:hAnsi="Arial" w:cs="Arial"/>
                <w:sz w:val="20"/>
                <w:szCs w:val="20"/>
              </w:rPr>
            </w:pPr>
            <w:r w:rsidRPr="00E67AD0">
              <w:rPr>
                <w:rFonts w:ascii="Arial" w:hAnsi="Arial" w:cs="Arial"/>
                <w:sz w:val="20"/>
                <w:szCs w:val="20"/>
              </w:rPr>
              <w:t>Not specified</w:t>
            </w:r>
          </w:p>
        </w:tc>
        <w:tc>
          <w:tcPr>
            <w:tcW w:w="1680" w:type="dxa"/>
          </w:tcPr>
          <w:p w14:paraId="543E47DD" w14:textId="77777777" w:rsidR="00F7165A" w:rsidRPr="00E67AD0" w:rsidRDefault="00337F2C" w:rsidP="001C23BF">
            <w:pPr>
              <w:jc w:val="left"/>
              <w:rPr>
                <w:rFonts w:ascii="Arial" w:hAnsi="Arial" w:cs="Arial"/>
                <w:sz w:val="20"/>
                <w:szCs w:val="20"/>
              </w:rPr>
            </w:pPr>
            <w:r w:rsidRPr="00E67AD0">
              <w:rPr>
                <w:rFonts w:ascii="Arial" w:hAnsi="Arial" w:cs="Arial"/>
                <w:sz w:val="20"/>
                <w:szCs w:val="20"/>
              </w:rPr>
              <w:t>Unclear</w:t>
            </w:r>
          </w:p>
          <w:p w14:paraId="677DA1EE" w14:textId="77777777" w:rsidR="00337F2C" w:rsidRPr="00E67AD0" w:rsidRDefault="00337F2C" w:rsidP="001C23BF">
            <w:pPr>
              <w:jc w:val="left"/>
              <w:rPr>
                <w:rFonts w:ascii="Arial" w:hAnsi="Arial" w:cs="Arial"/>
                <w:sz w:val="20"/>
                <w:szCs w:val="20"/>
              </w:rPr>
            </w:pPr>
          </w:p>
          <w:p w14:paraId="1A3BAA71" w14:textId="326CF75B" w:rsidR="00337F2C" w:rsidRPr="00E67AD0" w:rsidRDefault="00337F2C" w:rsidP="001C23BF">
            <w:pPr>
              <w:jc w:val="left"/>
              <w:rPr>
                <w:rFonts w:ascii="Arial" w:hAnsi="Arial" w:cs="Arial"/>
                <w:sz w:val="20"/>
                <w:szCs w:val="20"/>
              </w:rPr>
            </w:pPr>
            <w:r w:rsidRPr="00E67AD0">
              <w:rPr>
                <w:rFonts w:ascii="Arial" w:hAnsi="Arial" w:cs="Arial"/>
                <w:sz w:val="20"/>
                <w:szCs w:val="20"/>
              </w:rPr>
              <w:t>Not specified</w:t>
            </w:r>
          </w:p>
        </w:tc>
        <w:tc>
          <w:tcPr>
            <w:tcW w:w="1590" w:type="dxa"/>
          </w:tcPr>
          <w:p w14:paraId="6719924A" w14:textId="77777777" w:rsidR="00F7165A" w:rsidRPr="00E67AD0" w:rsidRDefault="00D74FCB" w:rsidP="001C23BF">
            <w:pPr>
              <w:jc w:val="left"/>
              <w:rPr>
                <w:rFonts w:ascii="Arial" w:hAnsi="Arial" w:cs="Arial"/>
                <w:sz w:val="20"/>
                <w:szCs w:val="20"/>
              </w:rPr>
            </w:pPr>
            <w:r w:rsidRPr="00E67AD0">
              <w:rPr>
                <w:rFonts w:ascii="Arial" w:hAnsi="Arial" w:cs="Arial"/>
                <w:sz w:val="20"/>
                <w:szCs w:val="20"/>
              </w:rPr>
              <w:t>Low</w:t>
            </w:r>
          </w:p>
          <w:p w14:paraId="45A576DB" w14:textId="77777777" w:rsidR="00D74FCB" w:rsidRPr="00E67AD0" w:rsidRDefault="00D74FCB" w:rsidP="001C23BF">
            <w:pPr>
              <w:jc w:val="left"/>
              <w:rPr>
                <w:rFonts w:ascii="Arial" w:hAnsi="Arial" w:cs="Arial"/>
                <w:sz w:val="20"/>
                <w:szCs w:val="20"/>
              </w:rPr>
            </w:pPr>
          </w:p>
          <w:p w14:paraId="7E067528" w14:textId="01D7A685" w:rsidR="00D74FCB" w:rsidRPr="00E67AD0" w:rsidRDefault="00D74FCB" w:rsidP="001C23BF">
            <w:pPr>
              <w:jc w:val="left"/>
              <w:rPr>
                <w:rFonts w:ascii="Arial" w:hAnsi="Arial" w:cs="Arial"/>
                <w:sz w:val="20"/>
                <w:szCs w:val="20"/>
              </w:rPr>
            </w:pPr>
            <w:r w:rsidRPr="00E67AD0">
              <w:rPr>
                <w:rFonts w:ascii="Arial" w:hAnsi="Arial" w:cs="Arial"/>
                <w:sz w:val="20"/>
                <w:szCs w:val="20"/>
              </w:rPr>
              <w:t>“To ensure that double-blinding was maintained, all patients received a similar number of tablets daily; placebo tablets were indistinguishable from MIR and MXR tablets.”</w:t>
            </w:r>
          </w:p>
        </w:tc>
        <w:tc>
          <w:tcPr>
            <w:tcW w:w="1590" w:type="dxa"/>
          </w:tcPr>
          <w:p w14:paraId="10075A6A" w14:textId="77777777" w:rsidR="00F7165A" w:rsidRPr="00E67AD0" w:rsidRDefault="00D74FCB" w:rsidP="001C23BF">
            <w:pPr>
              <w:jc w:val="left"/>
              <w:rPr>
                <w:rFonts w:ascii="Arial" w:hAnsi="Arial" w:cs="Arial"/>
                <w:sz w:val="20"/>
                <w:szCs w:val="20"/>
              </w:rPr>
            </w:pPr>
            <w:r w:rsidRPr="00E67AD0">
              <w:rPr>
                <w:rFonts w:ascii="Arial" w:hAnsi="Arial" w:cs="Arial"/>
                <w:sz w:val="20"/>
                <w:szCs w:val="20"/>
              </w:rPr>
              <w:t>Low</w:t>
            </w:r>
          </w:p>
          <w:p w14:paraId="5B85C4BE" w14:textId="77777777" w:rsidR="00D74FCB" w:rsidRPr="00E67AD0" w:rsidRDefault="00D74FCB" w:rsidP="001C23BF">
            <w:pPr>
              <w:jc w:val="left"/>
              <w:rPr>
                <w:rFonts w:ascii="Arial" w:hAnsi="Arial" w:cs="Arial"/>
                <w:sz w:val="20"/>
                <w:szCs w:val="20"/>
              </w:rPr>
            </w:pPr>
          </w:p>
          <w:p w14:paraId="39973132" w14:textId="77777777" w:rsidR="00D74FCB" w:rsidRPr="00E67AD0" w:rsidRDefault="00D74FCB" w:rsidP="001C23BF">
            <w:pPr>
              <w:jc w:val="left"/>
              <w:rPr>
                <w:rFonts w:ascii="Arial" w:hAnsi="Arial" w:cs="Arial"/>
                <w:sz w:val="20"/>
                <w:szCs w:val="20"/>
              </w:rPr>
            </w:pPr>
            <w:r w:rsidRPr="00E67AD0">
              <w:rPr>
                <w:rFonts w:ascii="Arial" w:hAnsi="Arial" w:cs="Arial"/>
                <w:sz w:val="20"/>
                <w:szCs w:val="20"/>
              </w:rPr>
              <w:t>“Laboratory measurements were performed by a central laboratory…”</w:t>
            </w:r>
          </w:p>
          <w:p w14:paraId="59108F50" w14:textId="77777777" w:rsidR="00D74FCB" w:rsidRPr="00E67AD0" w:rsidRDefault="00D74FCB" w:rsidP="001C23BF">
            <w:pPr>
              <w:jc w:val="left"/>
              <w:rPr>
                <w:rFonts w:ascii="Arial" w:hAnsi="Arial" w:cs="Arial"/>
                <w:sz w:val="20"/>
                <w:szCs w:val="20"/>
              </w:rPr>
            </w:pPr>
          </w:p>
          <w:p w14:paraId="58C98401" w14:textId="24C9C0E0" w:rsidR="00D74FCB" w:rsidRPr="00E67AD0" w:rsidRDefault="00D74FCB" w:rsidP="001C23BF">
            <w:pPr>
              <w:jc w:val="left"/>
              <w:rPr>
                <w:rFonts w:ascii="Arial" w:hAnsi="Arial" w:cs="Arial"/>
                <w:sz w:val="20"/>
                <w:szCs w:val="20"/>
              </w:rPr>
            </w:pPr>
            <w:r w:rsidRPr="00E67AD0">
              <w:rPr>
                <w:rFonts w:ascii="Arial" w:hAnsi="Arial" w:cs="Arial"/>
                <w:sz w:val="20"/>
                <w:szCs w:val="20"/>
              </w:rPr>
              <w:t>“… laboratory personnel remained blinded to treatment assignment when assessing… laboratory findings.”</w:t>
            </w:r>
          </w:p>
        </w:tc>
        <w:tc>
          <w:tcPr>
            <w:tcW w:w="1710" w:type="dxa"/>
          </w:tcPr>
          <w:p w14:paraId="6CE16248" w14:textId="77777777" w:rsidR="00F7165A" w:rsidRPr="00E67AD0" w:rsidRDefault="00D74FCB" w:rsidP="001C23BF">
            <w:pPr>
              <w:jc w:val="left"/>
              <w:rPr>
                <w:rFonts w:ascii="Arial" w:hAnsi="Arial" w:cs="Arial"/>
                <w:sz w:val="20"/>
                <w:szCs w:val="20"/>
              </w:rPr>
            </w:pPr>
            <w:r w:rsidRPr="00E67AD0">
              <w:rPr>
                <w:rFonts w:ascii="Arial" w:hAnsi="Arial" w:cs="Arial"/>
                <w:sz w:val="20"/>
                <w:szCs w:val="20"/>
              </w:rPr>
              <w:t>Low</w:t>
            </w:r>
          </w:p>
          <w:p w14:paraId="79058672" w14:textId="77777777" w:rsidR="00D74FCB" w:rsidRPr="00E67AD0" w:rsidRDefault="00D74FCB" w:rsidP="001C23BF">
            <w:pPr>
              <w:jc w:val="left"/>
              <w:rPr>
                <w:rFonts w:ascii="Arial" w:hAnsi="Arial" w:cs="Arial"/>
                <w:sz w:val="20"/>
                <w:szCs w:val="20"/>
              </w:rPr>
            </w:pPr>
          </w:p>
          <w:p w14:paraId="45D9F999" w14:textId="023413E6" w:rsidR="00D74FCB" w:rsidRPr="00E67AD0" w:rsidRDefault="00D74FCB" w:rsidP="001C23BF">
            <w:pPr>
              <w:jc w:val="left"/>
              <w:rPr>
                <w:rFonts w:ascii="Arial" w:hAnsi="Arial" w:cs="Arial"/>
                <w:sz w:val="20"/>
                <w:szCs w:val="20"/>
              </w:rPr>
            </w:pPr>
            <w:r w:rsidRPr="00E67AD0">
              <w:rPr>
                <w:rFonts w:ascii="Arial" w:hAnsi="Arial" w:cs="Arial"/>
                <w:sz w:val="20"/>
                <w:szCs w:val="20"/>
              </w:rPr>
              <w:t>“Investigators… remained blinded to treatment assignment when assessing clinical adverse events…”</w:t>
            </w:r>
          </w:p>
        </w:tc>
        <w:tc>
          <w:tcPr>
            <w:tcW w:w="1470" w:type="dxa"/>
          </w:tcPr>
          <w:p w14:paraId="631FC3F0" w14:textId="77777777" w:rsidR="00F7165A" w:rsidRPr="00E67AD0" w:rsidRDefault="00D74FCB" w:rsidP="001C23BF">
            <w:pPr>
              <w:jc w:val="left"/>
              <w:rPr>
                <w:rFonts w:ascii="Arial" w:hAnsi="Arial" w:cs="Arial"/>
                <w:sz w:val="20"/>
                <w:szCs w:val="20"/>
              </w:rPr>
            </w:pPr>
            <w:r w:rsidRPr="00E67AD0">
              <w:rPr>
                <w:rFonts w:ascii="Arial" w:hAnsi="Arial" w:cs="Arial"/>
                <w:sz w:val="20"/>
                <w:szCs w:val="20"/>
              </w:rPr>
              <w:t>Unclear</w:t>
            </w:r>
          </w:p>
          <w:p w14:paraId="02997979" w14:textId="77777777" w:rsidR="00D74FCB" w:rsidRPr="00E67AD0" w:rsidRDefault="00D74FCB" w:rsidP="001C23BF">
            <w:pPr>
              <w:jc w:val="left"/>
              <w:rPr>
                <w:rFonts w:ascii="Arial" w:hAnsi="Arial" w:cs="Arial"/>
                <w:sz w:val="20"/>
                <w:szCs w:val="20"/>
              </w:rPr>
            </w:pPr>
          </w:p>
          <w:p w14:paraId="56493740" w14:textId="64BF35B0" w:rsidR="00D74FCB" w:rsidRPr="00E67AD0" w:rsidRDefault="00D74FCB" w:rsidP="001C23BF">
            <w:pPr>
              <w:jc w:val="left"/>
              <w:rPr>
                <w:rFonts w:ascii="Arial" w:hAnsi="Arial" w:cs="Arial"/>
                <w:sz w:val="20"/>
                <w:szCs w:val="20"/>
              </w:rPr>
            </w:pPr>
            <w:r w:rsidRPr="00E67AD0">
              <w:rPr>
                <w:rFonts w:ascii="Arial" w:hAnsi="Arial" w:cs="Arial"/>
                <w:sz w:val="20"/>
                <w:szCs w:val="20"/>
              </w:rPr>
              <w:t>Attrition with respect to treatment arms was not specified.</w:t>
            </w:r>
          </w:p>
        </w:tc>
        <w:tc>
          <w:tcPr>
            <w:tcW w:w="1500" w:type="dxa"/>
          </w:tcPr>
          <w:p w14:paraId="1BF2A282" w14:textId="77777777" w:rsidR="00F7165A" w:rsidRPr="00E67AD0" w:rsidRDefault="00D74FCB" w:rsidP="001C23BF">
            <w:pPr>
              <w:jc w:val="left"/>
              <w:rPr>
                <w:rFonts w:ascii="Arial" w:hAnsi="Arial" w:cs="Arial"/>
                <w:sz w:val="20"/>
                <w:szCs w:val="20"/>
              </w:rPr>
            </w:pPr>
            <w:r w:rsidRPr="00E67AD0">
              <w:rPr>
                <w:rFonts w:ascii="Arial" w:hAnsi="Arial" w:cs="Arial"/>
                <w:sz w:val="20"/>
                <w:szCs w:val="20"/>
              </w:rPr>
              <w:t>High</w:t>
            </w:r>
          </w:p>
          <w:p w14:paraId="314B6A96" w14:textId="77777777" w:rsidR="00D74FCB" w:rsidRPr="00E67AD0" w:rsidRDefault="00D74FCB" w:rsidP="001C23BF">
            <w:pPr>
              <w:jc w:val="left"/>
              <w:rPr>
                <w:rFonts w:ascii="Arial" w:hAnsi="Arial" w:cs="Arial"/>
                <w:sz w:val="20"/>
                <w:szCs w:val="20"/>
              </w:rPr>
            </w:pPr>
          </w:p>
          <w:p w14:paraId="08DEE1AD" w14:textId="77777777" w:rsidR="00D74FCB" w:rsidRPr="00E67AD0" w:rsidRDefault="00D74FCB" w:rsidP="001C23BF">
            <w:pPr>
              <w:jc w:val="left"/>
              <w:rPr>
                <w:rFonts w:ascii="Arial" w:hAnsi="Arial" w:cs="Arial"/>
                <w:sz w:val="20"/>
                <w:szCs w:val="20"/>
              </w:rPr>
            </w:pPr>
            <w:r w:rsidRPr="00E67AD0">
              <w:rPr>
                <w:rFonts w:ascii="Arial" w:hAnsi="Arial" w:cs="Arial"/>
                <w:sz w:val="20"/>
                <w:szCs w:val="20"/>
              </w:rPr>
              <w:t>Weight was measured at baseline and during follow-up period but was not reported.</w:t>
            </w:r>
          </w:p>
          <w:p w14:paraId="14B279B3" w14:textId="77777777" w:rsidR="00505949" w:rsidRPr="00E67AD0" w:rsidRDefault="00505949" w:rsidP="001C23BF">
            <w:pPr>
              <w:jc w:val="left"/>
              <w:rPr>
                <w:rFonts w:ascii="Arial" w:hAnsi="Arial" w:cs="Arial"/>
                <w:sz w:val="20"/>
                <w:szCs w:val="20"/>
              </w:rPr>
            </w:pPr>
          </w:p>
          <w:p w14:paraId="51D975D4" w14:textId="16ACC12A" w:rsidR="00505949" w:rsidRPr="00E67AD0" w:rsidRDefault="00F430F8" w:rsidP="001C23BF">
            <w:pPr>
              <w:jc w:val="left"/>
              <w:rPr>
                <w:rFonts w:ascii="Arial" w:hAnsi="Arial" w:cs="Arial"/>
                <w:sz w:val="20"/>
                <w:szCs w:val="20"/>
              </w:rPr>
            </w:pPr>
            <w:r w:rsidRPr="00E67AD0">
              <w:rPr>
                <w:rFonts w:ascii="Arial" w:hAnsi="Arial" w:cs="Arial"/>
                <w:sz w:val="20"/>
                <w:szCs w:val="20"/>
              </w:rPr>
              <w:t>Protocol was not available for review.</w:t>
            </w:r>
          </w:p>
        </w:tc>
        <w:tc>
          <w:tcPr>
            <w:tcW w:w="990" w:type="dxa"/>
          </w:tcPr>
          <w:p w14:paraId="652B367D" w14:textId="77777777" w:rsidR="00F7165A" w:rsidRPr="00E67AD0" w:rsidRDefault="00D74FCB" w:rsidP="001C23BF">
            <w:pPr>
              <w:jc w:val="left"/>
              <w:rPr>
                <w:rFonts w:ascii="Arial" w:hAnsi="Arial" w:cs="Arial"/>
                <w:sz w:val="20"/>
                <w:szCs w:val="20"/>
              </w:rPr>
            </w:pPr>
            <w:r w:rsidRPr="00E67AD0">
              <w:rPr>
                <w:rFonts w:ascii="Arial" w:hAnsi="Arial" w:cs="Arial"/>
                <w:sz w:val="20"/>
                <w:szCs w:val="20"/>
              </w:rPr>
              <w:t>Low</w:t>
            </w:r>
          </w:p>
          <w:p w14:paraId="4AE55175" w14:textId="77777777" w:rsidR="00D74FCB" w:rsidRPr="00E67AD0" w:rsidRDefault="00D74FCB" w:rsidP="001C23BF">
            <w:pPr>
              <w:jc w:val="left"/>
              <w:rPr>
                <w:rFonts w:ascii="Arial" w:hAnsi="Arial" w:cs="Arial"/>
                <w:sz w:val="20"/>
                <w:szCs w:val="20"/>
              </w:rPr>
            </w:pPr>
          </w:p>
          <w:p w14:paraId="1E8A2F38" w14:textId="48936E15" w:rsidR="00D74FCB" w:rsidRPr="00E67AD0" w:rsidRDefault="00505949" w:rsidP="001C23BF">
            <w:pPr>
              <w:jc w:val="left"/>
              <w:rPr>
                <w:rFonts w:ascii="Arial" w:hAnsi="Arial" w:cs="Arial"/>
                <w:sz w:val="20"/>
                <w:szCs w:val="20"/>
              </w:rPr>
            </w:pPr>
            <w:r w:rsidRPr="00E67AD0">
              <w:rPr>
                <w:rFonts w:ascii="Arial" w:hAnsi="Arial" w:cs="Arial"/>
                <w:sz w:val="20"/>
                <w:szCs w:val="20"/>
              </w:rPr>
              <w:t>No other concern found.</w:t>
            </w:r>
          </w:p>
        </w:tc>
        <w:tc>
          <w:tcPr>
            <w:tcW w:w="985" w:type="dxa"/>
          </w:tcPr>
          <w:p w14:paraId="5DADA77D" w14:textId="385FD5C4" w:rsidR="00F7165A" w:rsidRPr="00E67AD0" w:rsidRDefault="00505949" w:rsidP="001C23BF">
            <w:pPr>
              <w:jc w:val="left"/>
              <w:rPr>
                <w:rFonts w:ascii="Arial" w:hAnsi="Arial" w:cs="Arial"/>
                <w:b/>
                <w:bCs/>
                <w:sz w:val="20"/>
                <w:szCs w:val="20"/>
              </w:rPr>
            </w:pPr>
            <w:r w:rsidRPr="00E67AD0">
              <w:rPr>
                <w:rFonts w:ascii="Arial" w:hAnsi="Arial" w:cs="Arial"/>
                <w:b/>
                <w:bCs/>
                <w:sz w:val="20"/>
                <w:szCs w:val="20"/>
              </w:rPr>
              <w:t>High</w:t>
            </w:r>
          </w:p>
        </w:tc>
      </w:tr>
      <w:tr w:rsidR="001C23BF" w:rsidRPr="00E67AD0" w14:paraId="31DAD7FC" w14:textId="69FF5B39" w:rsidTr="00505949">
        <w:tc>
          <w:tcPr>
            <w:tcW w:w="1705" w:type="dxa"/>
          </w:tcPr>
          <w:p w14:paraId="23940A69" w14:textId="373ED37A" w:rsidR="00F7165A" w:rsidRPr="00E67AD0" w:rsidRDefault="00F7165A" w:rsidP="00F7165A">
            <w:pPr>
              <w:jc w:val="left"/>
              <w:rPr>
                <w:rFonts w:ascii="Arial" w:hAnsi="Arial" w:cs="Arial"/>
                <w:b/>
                <w:bCs/>
                <w:sz w:val="20"/>
                <w:szCs w:val="20"/>
              </w:rPr>
            </w:pPr>
            <w:r w:rsidRPr="00E67AD0">
              <w:rPr>
                <w:rFonts w:ascii="Arial" w:hAnsi="Arial" w:cs="Arial"/>
                <w:b/>
                <w:bCs/>
                <w:sz w:val="20"/>
                <w:szCs w:val="20"/>
              </w:rPr>
              <w:t>Schwartz et al. (2006)</w:t>
            </w:r>
            <w:r w:rsidR="0071786A" w:rsidRPr="00E67AD0">
              <w:rPr>
                <w:rFonts w:ascii="Arial" w:hAnsi="Arial" w:cs="Arial"/>
                <w:b/>
                <w:bCs/>
                <w:sz w:val="20"/>
                <w:szCs w:val="20"/>
                <w:vertAlign w:val="superscript"/>
              </w:rPr>
              <w:t xml:space="preserve"> </w:t>
            </w:r>
            <w:r w:rsidR="0071786A" w:rsidRPr="00E67AD0">
              <w:rPr>
                <w:rFonts w:ascii="Arial" w:hAnsi="Arial" w:cs="Arial"/>
                <w:b/>
                <w:bCs/>
                <w:sz w:val="20"/>
                <w:szCs w:val="20"/>
              </w:rPr>
              <w:t>[1]</w:t>
            </w:r>
          </w:p>
        </w:tc>
        <w:tc>
          <w:tcPr>
            <w:tcW w:w="1170" w:type="dxa"/>
          </w:tcPr>
          <w:p w14:paraId="2AA77C13" w14:textId="77777777" w:rsidR="00505949" w:rsidRPr="00E67AD0" w:rsidRDefault="00505949" w:rsidP="00505949">
            <w:pPr>
              <w:jc w:val="left"/>
              <w:rPr>
                <w:rFonts w:ascii="Arial" w:hAnsi="Arial" w:cs="Arial"/>
                <w:sz w:val="20"/>
                <w:szCs w:val="20"/>
              </w:rPr>
            </w:pPr>
            <w:r w:rsidRPr="00E67AD0">
              <w:rPr>
                <w:rFonts w:ascii="Arial" w:hAnsi="Arial" w:cs="Arial"/>
                <w:sz w:val="20"/>
                <w:szCs w:val="20"/>
              </w:rPr>
              <w:t>Unclear</w:t>
            </w:r>
          </w:p>
          <w:p w14:paraId="764FABC8" w14:textId="77777777" w:rsidR="00505949" w:rsidRPr="00E67AD0" w:rsidRDefault="00505949" w:rsidP="00505949">
            <w:pPr>
              <w:jc w:val="left"/>
              <w:rPr>
                <w:rFonts w:ascii="Arial" w:hAnsi="Arial" w:cs="Arial"/>
                <w:sz w:val="20"/>
                <w:szCs w:val="20"/>
              </w:rPr>
            </w:pPr>
          </w:p>
          <w:p w14:paraId="01602C73" w14:textId="697E116A" w:rsidR="00F7165A" w:rsidRPr="00E67AD0" w:rsidRDefault="00505949" w:rsidP="00505949">
            <w:pPr>
              <w:jc w:val="left"/>
              <w:rPr>
                <w:rFonts w:ascii="Arial" w:hAnsi="Arial" w:cs="Arial"/>
                <w:sz w:val="20"/>
                <w:szCs w:val="20"/>
              </w:rPr>
            </w:pPr>
            <w:r w:rsidRPr="00E67AD0">
              <w:rPr>
                <w:rFonts w:ascii="Arial" w:hAnsi="Arial" w:cs="Arial"/>
                <w:sz w:val="20"/>
                <w:szCs w:val="20"/>
              </w:rPr>
              <w:t>Not specified</w:t>
            </w:r>
          </w:p>
        </w:tc>
        <w:tc>
          <w:tcPr>
            <w:tcW w:w="1680" w:type="dxa"/>
          </w:tcPr>
          <w:p w14:paraId="02D4D004" w14:textId="77777777" w:rsidR="00505949" w:rsidRPr="00E67AD0" w:rsidRDefault="00505949" w:rsidP="00505949">
            <w:pPr>
              <w:jc w:val="left"/>
              <w:rPr>
                <w:rFonts w:ascii="Arial" w:hAnsi="Arial" w:cs="Arial"/>
                <w:sz w:val="20"/>
                <w:szCs w:val="20"/>
              </w:rPr>
            </w:pPr>
            <w:r w:rsidRPr="00E67AD0">
              <w:rPr>
                <w:rFonts w:ascii="Arial" w:hAnsi="Arial" w:cs="Arial"/>
                <w:sz w:val="20"/>
                <w:szCs w:val="20"/>
              </w:rPr>
              <w:t>Unclear</w:t>
            </w:r>
          </w:p>
          <w:p w14:paraId="393CCE05" w14:textId="77777777" w:rsidR="00505949" w:rsidRPr="00E67AD0" w:rsidRDefault="00505949" w:rsidP="00505949">
            <w:pPr>
              <w:jc w:val="left"/>
              <w:rPr>
                <w:rFonts w:ascii="Arial" w:hAnsi="Arial" w:cs="Arial"/>
                <w:sz w:val="20"/>
                <w:szCs w:val="20"/>
              </w:rPr>
            </w:pPr>
          </w:p>
          <w:p w14:paraId="6195E422" w14:textId="6CB861DE" w:rsidR="00F7165A" w:rsidRPr="00E67AD0" w:rsidRDefault="00505949" w:rsidP="00505949">
            <w:pPr>
              <w:jc w:val="left"/>
              <w:rPr>
                <w:rFonts w:ascii="Arial" w:hAnsi="Arial" w:cs="Arial"/>
                <w:sz w:val="20"/>
                <w:szCs w:val="20"/>
              </w:rPr>
            </w:pPr>
            <w:r w:rsidRPr="00E67AD0">
              <w:rPr>
                <w:rFonts w:ascii="Arial" w:hAnsi="Arial" w:cs="Arial"/>
                <w:sz w:val="20"/>
                <w:szCs w:val="20"/>
              </w:rPr>
              <w:t>Not specified</w:t>
            </w:r>
          </w:p>
        </w:tc>
        <w:tc>
          <w:tcPr>
            <w:tcW w:w="1590" w:type="dxa"/>
          </w:tcPr>
          <w:p w14:paraId="7044831C" w14:textId="77777777" w:rsidR="00F7165A" w:rsidRPr="00E67AD0" w:rsidRDefault="00144006" w:rsidP="001C23BF">
            <w:pPr>
              <w:jc w:val="left"/>
              <w:rPr>
                <w:rFonts w:ascii="Arial" w:hAnsi="Arial" w:cs="Arial"/>
                <w:sz w:val="20"/>
                <w:szCs w:val="20"/>
              </w:rPr>
            </w:pPr>
            <w:r w:rsidRPr="00E67AD0">
              <w:rPr>
                <w:rFonts w:ascii="Arial" w:hAnsi="Arial" w:cs="Arial"/>
                <w:sz w:val="20"/>
                <w:szCs w:val="20"/>
              </w:rPr>
              <w:t>Low</w:t>
            </w:r>
          </w:p>
          <w:p w14:paraId="751A3BB0" w14:textId="77777777" w:rsidR="00144006" w:rsidRPr="00E67AD0" w:rsidRDefault="00144006" w:rsidP="001C23BF">
            <w:pPr>
              <w:jc w:val="left"/>
              <w:rPr>
                <w:rFonts w:ascii="Arial" w:hAnsi="Arial" w:cs="Arial"/>
                <w:sz w:val="20"/>
                <w:szCs w:val="20"/>
              </w:rPr>
            </w:pPr>
          </w:p>
          <w:p w14:paraId="4E5DDA92" w14:textId="74E33B45" w:rsidR="00144006" w:rsidRPr="00E67AD0" w:rsidRDefault="0088376F" w:rsidP="001C23BF">
            <w:pPr>
              <w:jc w:val="left"/>
              <w:rPr>
                <w:rFonts w:ascii="Arial" w:hAnsi="Arial" w:cs="Arial"/>
                <w:sz w:val="20"/>
                <w:szCs w:val="20"/>
              </w:rPr>
            </w:pPr>
            <w:r w:rsidRPr="00E67AD0">
              <w:rPr>
                <w:rFonts w:ascii="Arial" w:hAnsi="Arial" w:cs="Arial"/>
                <w:sz w:val="20"/>
                <w:szCs w:val="20"/>
              </w:rPr>
              <w:t>“Eligible patients were randomly assigned… together with appropriate placebo tablets to maintain the study blind.”</w:t>
            </w:r>
          </w:p>
        </w:tc>
        <w:tc>
          <w:tcPr>
            <w:tcW w:w="1590" w:type="dxa"/>
          </w:tcPr>
          <w:p w14:paraId="1352E76A" w14:textId="77777777" w:rsidR="00F7165A" w:rsidRPr="00E67AD0" w:rsidRDefault="0088376F" w:rsidP="001C23BF">
            <w:pPr>
              <w:jc w:val="left"/>
              <w:rPr>
                <w:rFonts w:ascii="Arial" w:hAnsi="Arial" w:cs="Arial"/>
                <w:sz w:val="20"/>
                <w:szCs w:val="20"/>
              </w:rPr>
            </w:pPr>
            <w:r w:rsidRPr="00E67AD0">
              <w:rPr>
                <w:rFonts w:ascii="Arial" w:hAnsi="Arial" w:cs="Arial"/>
                <w:sz w:val="20"/>
                <w:szCs w:val="20"/>
              </w:rPr>
              <w:t>Unclear</w:t>
            </w:r>
          </w:p>
          <w:p w14:paraId="6D43AA7B" w14:textId="77777777" w:rsidR="0088376F" w:rsidRPr="00E67AD0" w:rsidRDefault="0088376F" w:rsidP="001C23BF">
            <w:pPr>
              <w:jc w:val="left"/>
              <w:rPr>
                <w:rFonts w:ascii="Arial" w:hAnsi="Arial" w:cs="Arial"/>
                <w:sz w:val="20"/>
                <w:szCs w:val="20"/>
              </w:rPr>
            </w:pPr>
          </w:p>
          <w:p w14:paraId="0196FFC4" w14:textId="7CBAD813" w:rsidR="0088376F" w:rsidRPr="00E67AD0" w:rsidRDefault="0088376F" w:rsidP="001C23BF">
            <w:pPr>
              <w:jc w:val="left"/>
              <w:rPr>
                <w:rFonts w:ascii="Arial" w:hAnsi="Arial" w:cs="Arial"/>
                <w:sz w:val="20"/>
                <w:szCs w:val="20"/>
              </w:rPr>
            </w:pPr>
            <w:r w:rsidRPr="00E67AD0">
              <w:rPr>
                <w:rFonts w:ascii="Arial" w:hAnsi="Arial" w:cs="Arial"/>
                <w:sz w:val="20"/>
                <w:szCs w:val="20"/>
              </w:rPr>
              <w:t>Not specified</w:t>
            </w:r>
          </w:p>
        </w:tc>
        <w:tc>
          <w:tcPr>
            <w:tcW w:w="1710" w:type="dxa"/>
          </w:tcPr>
          <w:p w14:paraId="6A6BFAD4" w14:textId="77777777" w:rsidR="00F7165A" w:rsidRPr="00E67AD0" w:rsidRDefault="0088376F" w:rsidP="001C23BF">
            <w:pPr>
              <w:jc w:val="left"/>
              <w:rPr>
                <w:rFonts w:ascii="Arial" w:hAnsi="Arial" w:cs="Arial"/>
                <w:sz w:val="20"/>
                <w:szCs w:val="20"/>
              </w:rPr>
            </w:pPr>
            <w:r w:rsidRPr="00E67AD0">
              <w:rPr>
                <w:rFonts w:ascii="Arial" w:hAnsi="Arial" w:cs="Arial"/>
                <w:sz w:val="20"/>
                <w:szCs w:val="20"/>
              </w:rPr>
              <w:t>Unclear</w:t>
            </w:r>
          </w:p>
          <w:p w14:paraId="682A3C78" w14:textId="77777777" w:rsidR="0088376F" w:rsidRPr="00E67AD0" w:rsidRDefault="0088376F" w:rsidP="001C23BF">
            <w:pPr>
              <w:jc w:val="left"/>
              <w:rPr>
                <w:rFonts w:ascii="Arial" w:hAnsi="Arial" w:cs="Arial"/>
                <w:sz w:val="20"/>
                <w:szCs w:val="20"/>
              </w:rPr>
            </w:pPr>
          </w:p>
          <w:p w14:paraId="18DEA4D3" w14:textId="4E91D012" w:rsidR="0088376F" w:rsidRPr="00E67AD0" w:rsidRDefault="0088376F" w:rsidP="001C23BF">
            <w:pPr>
              <w:jc w:val="left"/>
              <w:rPr>
                <w:rFonts w:ascii="Arial" w:hAnsi="Arial" w:cs="Arial"/>
                <w:sz w:val="20"/>
                <w:szCs w:val="20"/>
              </w:rPr>
            </w:pPr>
            <w:r w:rsidRPr="00E67AD0">
              <w:rPr>
                <w:rFonts w:ascii="Arial" w:hAnsi="Arial" w:cs="Arial"/>
                <w:sz w:val="20"/>
                <w:szCs w:val="20"/>
              </w:rPr>
              <w:t>Not specified</w:t>
            </w:r>
          </w:p>
        </w:tc>
        <w:tc>
          <w:tcPr>
            <w:tcW w:w="1470" w:type="dxa"/>
          </w:tcPr>
          <w:p w14:paraId="1205D2D5" w14:textId="77777777" w:rsidR="00F7165A" w:rsidRPr="00E67AD0" w:rsidRDefault="00F430F8" w:rsidP="001C23BF">
            <w:pPr>
              <w:jc w:val="left"/>
              <w:rPr>
                <w:rFonts w:ascii="Arial" w:hAnsi="Arial" w:cs="Arial"/>
                <w:sz w:val="20"/>
                <w:szCs w:val="20"/>
              </w:rPr>
            </w:pPr>
            <w:r w:rsidRPr="00E67AD0">
              <w:rPr>
                <w:rFonts w:ascii="Arial" w:hAnsi="Arial" w:cs="Arial"/>
                <w:sz w:val="20"/>
                <w:szCs w:val="20"/>
              </w:rPr>
              <w:t>High</w:t>
            </w:r>
          </w:p>
          <w:p w14:paraId="3CDA0F8E" w14:textId="77777777" w:rsidR="00F430F8" w:rsidRPr="00E67AD0" w:rsidRDefault="00F430F8" w:rsidP="001C23BF">
            <w:pPr>
              <w:jc w:val="left"/>
              <w:rPr>
                <w:rFonts w:ascii="Arial" w:hAnsi="Arial" w:cs="Arial"/>
                <w:sz w:val="20"/>
                <w:szCs w:val="20"/>
              </w:rPr>
            </w:pPr>
          </w:p>
          <w:p w14:paraId="3065E2FC" w14:textId="3E6B79BE" w:rsidR="00F430F8" w:rsidRPr="00E67AD0" w:rsidRDefault="00F430F8" w:rsidP="001C23BF">
            <w:pPr>
              <w:jc w:val="left"/>
              <w:rPr>
                <w:rFonts w:ascii="Arial" w:hAnsi="Arial" w:cs="Arial"/>
                <w:sz w:val="20"/>
                <w:szCs w:val="20"/>
              </w:rPr>
            </w:pPr>
            <w:r w:rsidRPr="00E67AD0">
              <w:rPr>
                <w:rFonts w:ascii="Arial" w:hAnsi="Arial" w:cs="Arial"/>
                <w:sz w:val="20"/>
                <w:szCs w:val="20"/>
              </w:rPr>
              <w:t>“… fewer patients discontinued treatment due to lack of efficacy in the 2000-mg [MXR] group (1.8%) than in the [MIR] group (8.0%) (p = 0.007).”</w:t>
            </w:r>
          </w:p>
        </w:tc>
        <w:tc>
          <w:tcPr>
            <w:tcW w:w="1500" w:type="dxa"/>
          </w:tcPr>
          <w:p w14:paraId="25A285D4" w14:textId="77777777" w:rsidR="00F7165A" w:rsidRPr="00E67AD0" w:rsidRDefault="00F430F8" w:rsidP="001C23BF">
            <w:pPr>
              <w:jc w:val="left"/>
              <w:rPr>
                <w:rFonts w:ascii="Arial" w:hAnsi="Arial" w:cs="Arial"/>
                <w:sz w:val="20"/>
                <w:szCs w:val="20"/>
              </w:rPr>
            </w:pPr>
            <w:r w:rsidRPr="00E67AD0">
              <w:rPr>
                <w:rFonts w:ascii="Arial" w:hAnsi="Arial" w:cs="Arial"/>
                <w:sz w:val="20"/>
                <w:szCs w:val="20"/>
              </w:rPr>
              <w:t>Unclear</w:t>
            </w:r>
          </w:p>
          <w:p w14:paraId="5C830329" w14:textId="77777777" w:rsidR="00F430F8" w:rsidRPr="00E67AD0" w:rsidRDefault="00F430F8" w:rsidP="001C23BF">
            <w:pPr>
              <w:jc w:val="left"/>
              <w:rPr>
                <w:rFonts w:ascii="Arial" w:hAnsi="Arial" w:cs="Arial"/>
                <w:sz w:val="20"/>
                <w:szCs w:val="20"/>
              </w:rPr>
            </w:pPr>
          </w:p>
          <w:p w14:paraId="4FC1A298" w14:textId="4E8BADDD" w:rsidR="00F430F8" w:rsidRPr="00E67AD0" w:rsidRDefault="00F430F8" w:rsidP="001C23BF">
            <w:pPr>
              <w:jc w:val="left"/>
              <w:rPr>
                <w:rFonts w:ascii="Arial" w:hAnsi="Arial" w:cs="Arial"/>
                <w:sz w:val="20"/>
                <w:szCs w:val="20"/>
              </w:rPr>
            </w:pPr>
            <w:r w:rsidRPr="00E67AD0">
              <w:rPr>
                <w:rFonts w:ascii="Arial" w:hAnsi="Arial" w:cs="Arial"/>
                <w:sz w:val="20"/>
                <w:szCs w:val="20"/>
              </w:rPr>
              <w:t>Protocol was not available for review.</w:t>
            </w:r>
          </w:p>
        </w:tc>
        <w:tc>
          <w:tcPr>
            <w:tcW w:w="990" w:type="dxa"/>
          </w:tcPr>
          <w:p w14:paraId="1F60B8CD" w14:textId="77777777" w:rsidR="00F7165A" w:rsidRPr="00E67AD0" w:rsidRDefault="00F430F8" w:rsidP="001C23BF">
            <w:pPr>
              <w:jc w:val="left"/>
              <w:rPr>
                <w:rFonts w:ascii="Arial" w:hAnsi="Arial" w:cs="Arial"/>
                <w:sz w:val="20"/>
                <w:szCs w:val="20"/>
              </w:rPr>
            </w:pPr>
            <w:r w:rsidRPr="00E67AD0">
              <w:rPr>
                <w:rFonts w:ascii="Arial" w:hAnsi="Arial" w:cs="Arial"/>
                <w:sz w:val="20"/>
                <w:szCs w:val="20"/>
              </w:rPr>
              <w:t>Low</w:t>
            </w:r>
          </w:p>
          <w:p w14:paraId="40FD37CB" w14:textId="77777777" w:rsidR="00F430F8" w:rsidRPr="00E67AD0" w:rsidRDefault="00F430F8" w:rsidP="001C23BF">
            <w:pPr>
              <w:jc w:val="left"/>
              <w:rPr>
                <w:rFonts w:ascii="Arial" w:hAnsi="Arial" w:cs="Arial"/>
                <w:sz w:val="20"/>
                <w:szCs w:val="20"/>
              </w:rPr>
            </w:pPr>
          </w:p>
          <w:p w14:paraId="52877686" w14:textId="4D522AB5" w:rsidR="00F430F8" w:rsidRPr="00E67AD0" w:rsidRDefault="00F430F8" w:rsidP="001C23BF">
            <w:pPr>
              <w:jc w:val="left"/>
              <w:rPr>
                <w:rFonts w:ascii="Arial" w:hAnsi="Arial" w:cs="Arial"/>
                <w:sz w:val="20"/>
                <w:szCs w:val="20"/>
              </w:rPr>
            </w:pPr>
            <w:r w:rsidRPr="00E67AD0">
              <w:rPr>
                <w:rFonts w:ascii="Arial" w:hAnsi="Arial" w:cs="Arial"/>
                <w:sz w:val="20"/>
                <w:szCs w:val="20"/>
              </w:rPr>
              <w:t>No other concern found.</w:t>
            </w:r>
          </w:p>
        </w:tc>
        <w:tc>
          <w:tcPr>
            <w:tcW w:w="985" w:type="dxa"/>
          </w:tcPr>
          <w:p w14:paraId="045B7A5E" w14:textId="36C1BB6A" w:rsidR="00F7165A" w:rsidRPr="00E67AD0" w:rsidRDefault="00F430F8" w:rsidP="001C23BF">
            <w:pPr>
              <w:jc w:val="left"/>
              <w:rPr>
                <w:rFonts w:ascii="Arial" w:hAnsi="Arial" w:cs="Arial"/>
                <w:b/>
                <w:bCs/>
                <w:sz w:val="20"/>
                <w:szCs w:val="20"/>
              </w:rPr>
            </w:pPr>
            <w:r w:rsidRPr="00E67AD0">
              <w:rPr>
                <w:rFonts w:ascii="Arial" w:hAnsi="Arial" w:cs="Arial"/>
                <w:b/>
                <w:bCs/>
                <w:sz w:val="20"/>
                <w:szCs w:val="20"/>
              </w:rPr>
              <w:t>High</w:t>
            </w:r>
          </w:p>
        </w:tc>
      </w:tr>
    </w:tbl>
    <w:p w14:paraId="433F59D0" w14:textId="3F767DB8" w:rsidR="003200AE" w:rsidRPr="00E67AD0" w:rsidRDefault="003200AE" w:rsidP="00163BED">
      <w:pPr>
        <w:jc w:val="left"/>
        <w:rPr>
          <w:rFonts w:ascii="Arial" w:hAnsi="Arial" w:cs="Arial"/>
        </w:rPr>
      </w:pPr>
    </w:p>
    <w:p w14:paraId="3F9809CB" w14:textId="77777777" w:rsidR="00F430F8" w:rsidRPr="00E67AD0" w:rsidRDefault="00F430F8" w:rsidP="00D74FCB">
      <w:pPr>
        <w:jc w:val="left"/>
        <w:rPr>
          <w:rFonts w:ascii="Arial" w:hAnsi="Arial" w:cs="Arial"/>
        </w:rPr>
      </w:pPr>
    </w:p>
    <w:p w14:paraId="681339DE" w14:textId="7D067A71" w:rsidR="006A35C0" w:rsidRPr="00E67AD0" w:rsidRDefault="006A35C0" w:rsidP="006A35C0">
      <w:pPr>
        <w:jc w:val="center"/>
        <w:rPr>
          <w:rFonts w:ascii="Arial" w:hAnsi="Arial" w:cs="Arial"/>
          <w:b/>
          <w:bCs/>
        </w:rPr>
      </w:pPr>
      <w:r w:rsidRPr="00E67AD0">
        <w:rPr>
          <w:rFonts w:ascii="Arial" w:hAnsi="Arial" w:cs="Arial"/>
          <w:b/>
          <w:bCs/>
        </w:rPr>
        <w:lastRenderedPageBreak/>
        <w:t>SUPPLEMENT 5: RISK OF BIAS (RoB) ASSESSMENT (CONTINUED)</w:t>
      </w:r>
    </w:p>
    <w:tbl>
      <w:tblPr>
        <w:tblStyle w:val="TableGrid"/>
        <w:tblW w:w="0" w:type="auto"/>
        <w:tblLayout w:type="fixed"/>
        <w:tblLook w:val="04A0" w:firstRow="1" w:lastRow="0" w:firstColumn="1" w:lastColumn="0" w:noHBand="0" w:noVBand="1"/>
      </w:tblPr>
      <w:tblGrid>
        <w:gridCol w:w="1705"/>
        <w:gridCol w:w="1260"/>
        <w:gridCol w:w="1590"/>
        <w:gridCol w:w="1590"/>
        <w:gridCol w:w="1590"/>
        <w:gridCol w:w="1710"/>
        <w:gridCol w:w="1470"/>
        <w:gridCol w:w="1500"/>
        <w:gridCol w:w="990"/>
        <w:gridCol w:w="985"/>
      </w:tblGrid>
      <w:tr w:rsidR="00E67AD0" w:rsidRPr="00E67AD0" w14:paraId="1257D4BE" w14:textId="77777777" w:rsidTr="00526572">
        <w:tc>
          <w:tcPr>
            <w:tcW w:w="1705" w:type="dxa"/>
            <w:vMerge w:val="restart"/>
            <w:vAlign w:val="center"/>
          </w:tcPr>
          <w:p w14:paraId="4F2D1C9A" w14:textId="77777777" w:rsidR="004C46A4" w:rsidRPr="00E67AD0" w:rsidRDefault="004C46A4" w:rsidP="004C46A4">
            <w:pPr>
              <w:jc w:val="center"/>
              <w:rPr>
                <w:rFonts w:ascii="Arial" w:hAnsi="Arial" w:cs="Arial"/>
                <w:b/>
                <w:bCs/>
                <w:sz w:val="20"/>
                <w:szCs w:val="20"/>
              </w:rPr>
            </w:pPr>
            <w:r w:rsidRPr="00E67AD0">
              <w:rPr>
                <w:rFonts w:ascii="Arial" w:hAnsi="Arial" w:cs="Arial"/>
                <w:b/>
                <w:bCs/>
                <w:sz w:val="20"/>
                <w:szCs w:val="20"/>
              </w:rPr>
              <w:t>Trial</w:t>
            </w:r>
          </w:p>
        </w:tc>
        <w:tc>
          <w:tcPr>
            <w:tcW w:w="11700" w:type="dxa"/>
            <w:gridSpan w:val="8"/>
            <w:vAlign w:val="center"/>
          </w:tcPr>
          <w:p w14:paraId="10AF209B" w14:textId="48578060" w:rsidR="004C46A4" w:rsidRPr="00E67AD0" w:rsidRDefault="0071786A" w:rsidP="004C46A4">
            <w:pPr>
              <w:jc w:val="center"/>
              <w:rPr>
                <w:rFonts w:ascii="Arial" w:hAnsi="Arial" w:cs="Arial"/>
                <w:b/>
                <w:bCs/>
                <w:sz w:val="20"/>
                <w:szCs w:val="20"/>
              </w:rPr>
            </w:pPr>
            <w:r w:rsidRPr="00E67AD0">
              <w:rPr>
                <w:rFonts w:ascii="Arial" w:hAnsi="Arial" w:cs="Arial"/>
                <w:b/>
                <w:bCs/>
                <w:sz w:val="20"/>
                <w:szCs w:val="20"/>
              </w:rPr>
              <w:t>Cochrane Collaboration RoB [10] Item</w:t>
            </w:r>
          </w:p>
        </w:tc>
        <w:tc>
          <w:tcPr>
            <w:tcW w:w="985" w:type="dxa"/>
            <w:vMerge w:val="restart"/>
            <w:vAlign w:val="center"/>
          </w:tcPr>
          <w:p w14:paraId="298299ED" w14:textId="77777777" w:rsidR="004C46A4" w:rsidRPr="00E67AD0" w:rsidRDefault="004C46A4" w:rsidP="004C46A4">
            <w:pPr>
              <w:jc w:val="center"/>
              <w:rPr>
                <w:rFonts w:ascii="Arial" w:hAnsi="Arial" w:cs="Arial"/>
                <w:b/>
                <w:bCs/>
                <w:sz w:val="20"/>
                <w:szCs w:val="20"/>
              </w:rPr>
            </w:pPr>
            <w:r w:rsidRPr="00E67AD0">
              <w:rPr>
                <w:rFonts w:ascii="Arial" w:hAnsi="Arial" w:cs="Arial"/>
                <w:b/>
                <w:bCs/>
                <w:sz w:val="20"/>
                <w:szCs w:val="20"/>
              </w:rPr>
              <w:t>Overall RoB</w:t>
            </w:r>
          </w:p>
        </w:tc>
      </w:tr>
      <w:tr w:rsidR="00E67AD0" w:rsidRPr="00E67AD0" w14:paraId="081DFD55" w14:textId="77777777" w:rsidTr="007A1718">
        <w:tc>
          <w:tcPr>
            <w:tcW w:w="1705" w:type="dxa"/>
            <w:vMerge/>
            <w:vAlign w:val="center"/>
          </w:tcPr>
          <w:p w14:paraId="4E8946FA" w14:textId="77777777" w:rsidR="00D74FCB" w:rsidRPr="00E67AD0" w:rsidRDefault="00D74FCB" w:rsidP="00526572">
            <w:pPr>
              <w:jc w:val="center"/>
              <w:rPr>
                <w:rFonts w:ascii="Arial" w:hAnsi="Arial" w:cs="Arial"/>
                <w:b/>
                <w:bCs/>
                <w:sz w:val="20"/>
                <w:szCs w:val="20"/>
              </w:rPr>
            </w:pPr>
          </w:p>
        </w:tc>
        <w:tc>
          <w:tcPr>
            <w:tcW w:w="1260" w:type="dxa"/>
            <w:vAlign w:val="center"/>
          </w:tcPr>
          <w:p w14:paraId="0374C961" w14:textId="77777777" w:rsidR="00D74FCB" w:rsidRPr="00E67AD0" w:rsidRDefault="00D74FCB" w:rsidP="00526572">
            <w:pPr>
              <w:jc w:val="center"/>
              <w:rPr>
                <w:rFonts w:ascii="Arial" w:hAnsi="Arial" w:cs="Arial"/>
                <w:i/>
                <w:iCs/>
                <w:sz w:val="20"/>
                <w:szCs w:val="20"/>
              </w:rPr>
            </w:pPr>
            <w:r w:rsidRPr="00E67AD0">
              <w:rPr>
                <w:rFonts w:ascii="Arial" w:hAnsi="Arial" w:cs="Arial"/>
                <w:i/>
                <w:iCs/>
                <w:sz w:val="20"/>
                <w:szCs w:val="20"/>
              </w:rPr>
              <w:t>Random sequence generation (selection bias)</w:t>
            </w:r>
          </w:p>
        </w:tc>
        <w:tc>
          <w:tcPr>
            <w:tcW w:w="1590" w:type="dxa"/>
            <w:vAlign w:val="center"/>
          </w:tcPr>
          <w:p w14:paraId="325E3893" w14:textId="77777777" w:rsidR="00D74FCB" w:rsidRPr="00E67AD0" w:rsidRDefault="00D74FCB" w:rsidP="00526572">
            <w:pPr>
              <w:jc w:val="center"/>
              <w:rPr>
                <w:rFonts w:ascii="Arial" w:hAnsi="Arial" w:cs="Arial"/>
                <w:i/>
                <w:iCs/>
                <w:sz w:val="20"/>
                <w:szCs w:val="20"/>
              </w:rPr>
            </w:pPr>
            <w:r w:rsidRPr="00E67AD0">
              <w:rPr>
                <w:rFonts w:ascii="Arial" w:hAnsi="Arial" w:cs="Arial"/>
                <w:i/>
                <w:iCs/>
                <w:sz w:val="20"/>
                <w:szCs w:val="20"/>
              </w:rPr>
              <w:t>Allocation concealment (selection bias)</w:t>
            </w:r>
          </w:p>
        </w:tc>
        <w:tc>
          <w:tcPr>
            <w:tcW w:w="1590" w:type="dxa"/>
            <w:vAlign w:val="center"/>
          </w:tcPr>
          <w:p w14:paraId="63AD2AEE" w14:textId="77777777" w:rsidR="00D74FCB" w:rsidRPr="00E67AD0" w:rsidRDefault="00D74FCB" w:rsidP="00526572">
            <w:pPr>
              <w:jc w:val="center"/>
              <w:rPr>
                <w:rFonts w:ascii="Arial" w:hAnsi="Arial" w:cs="Arial"/>
                <w:i/>
                <w:iCs/>
                <w:sz w:val="20"/>
                <w:szCs w:val="20"/>
              </w:rPr>
            </w:pPr>
            <w:r w:rsidRPr="00E67AD0">
              <w:rPr>
                <w:rFonts w:ascii="Arial" w:hAnsi="Arial" w:cs="Arial"/>
                <w:i/>
                <w:iCs/>
                <w:sz w:val="20"/>
                <w:szCs w:val="20"/>
              </w:rPr>
              <w:t>Blinding of participants and personnel (performance bias)</w:t>
            </w:r>
          </w:p>
        </w:tc>
        <w:tc>
          <w:tcPr>
            <w:tcW w:w="1590" w:type="dxa"/>
            <w:vAlign w:val="center"/>
          </w:tcPr>
          <w:p w14:paraId="0554C9E7" w14:textId="77777777" w:rsidR="00D74FCB" w:rsidRPr="00E67AD0" w:rsidRDefault="00D74FCB" w:rsidP="00526572">
            <w:pPr>
              <w:jc w:val="center"/>
              <w:rPr>
                <w:rFonts w:ascii="Arial" w:hAnsi="Arial" w:cs="Arial"/>
                <w:i/>
                <w:iCs/>
                <w:sz w:val="20"/>
                <w:szCs w:val="20"/>
              </w:rPr>
            </w:pPr>
            <w:r w:rsidRPr="00E67AD0">
              <w:rPr>
                <w:rFonts w:ascii="Arial" w:hAnsi="Arial" w:cs="Arial"/>
                <w:i/>
                <w:iCs/>
                <w:sz w:val="20"/>
                <w:szCs w:val="20"/>
              </w:rPr>
              <w:t>Blinding of outcome assessment: laboratory parameters (detection bias)</w:t>
            </w:r>
          </w:p>
        </w:tc>
        <w:tc>
          <w:tcPr>
            <w:tcW w:w="1710" w:type="dxa"/>
            <w:vAlign w:val="center"/>
          </w:tcPr>
          <w:p w14:paraId="20D24370" w14:textId="77777777" w:rsidR="00D74FCB" w:rsidRPr="00E67AD0" w:rsidRDefault="00D74FCB" w:rsidP="00526572">
            <w:pPr>
              <w:jc w:val="center"/>
              <w:rPr>
                <w:rFonts w:ascii="Arial" w:hAnsi="Arial" w:cs="Arial"/>
                <w:i/>
                <w:iCs/>
                <w:sz w:val="20"/>
                <w:szCs w:val="20"/>
              </w:rPr>
            </w:pPr>
            <w:r w:rsidRPr="00E67AD0">
              <w:rPr>
                <w:rFonts w:ascii="Arial" w:hAnsi="Arial" w:cs="Arial"/>
                <w:i/>
                <w:iCs/>
                <w:sz w:val="20"/>
                <w:szCs w:val="20"/>
              </w:rPr>
              <w:t>Blinding of outcome assessment: adverse events and anthropometrics (detection bias)</w:t>
            </w:r>
          </w:p>
        </w:tc>
        <w:tc>
          <w:tcPr>
            <w:tcW w:w="1470" w:type="dxa"/>
            <w:vAlign w:val="center"/>
          </w:tcPr>
          <w:p w14:paraId="3D71F315" w14:textId="77777777" w:rsidR="00D74FCB" w:rsidRPr="00E67AD0" w:rsidRDefault="00D74FCB" w:rsidP="00526572">
            <w:pPr>
              <w:jc w:val="center"/>
              <w:rPr>
                <w:rFonts w:ascii="Arial" w:hAnsi="Arial" w:cs="Arial"/>
                <w:i/>
                <w:iCs/>
                <w:sz w:val="20"/>
                <w:szCs w:val="20"/>
              </w:rPr>
            </w:pPr>
            <w:r w:rsidRPr="00E67AD0">
              <w:rPr>
                <w:rFonts w:ascii="Arial" w:hAnsi="Arial" w:cs="Arial"/>
                <w:i/>
                <w:iCs/>
                <w:sz w:val="20"/>
                <w:szCs w:val="20"/>
              </w:rPr>
              <w:t>Incomplete outcome data (attrition bias)</w:t>
            </w:r>
          </w:p>
        </w:tc>
        <w:tc>
          <w:tcPr>
            <w:tcW w:w="1500" w:type="dxa"/>
            <w:vAlign w:val="center"/>
          </w:tcPr>
          <w:p w14:paraId="57874CD6" w14:textId="77777777" w:rsidR="00D74FCB" w:rsidRPr="00E67AD0" w:rsidRDefault="00D74FCB" w:rsidP="00526572">
            <w:pPr>
              <w:jc w:val="center"/>
              <w:rPr>
                <w:rFonts w:ascii="Arial" w:hAnsi="Arial" w:cs="Arial"/>
                <w:i/>
                <w:iCs/>
                <w:sz w:val="20"/>
                <w:szCs w:val="20"/>
              </w:rPr>
            </w:pPr>
            <w:r w:rsidRPr="00E67AD0">
              <w:rPr>
                <w:rFonts w:ascii="Arial" w:hAnsi="Arial" w:cs="Arial"/>
                <w:i/>
                <w:iCs/>
                <w:sz w:val="20"/>
                <w:szCs w:val="20"/>
              </w:rPr>
              <w:t>Selective reporting (reporting bias)</w:t>
            </w:r>
          </w:p>
        </w:tc>
        <w:tc>
          <w:tcPr>
            <w:tcW w:w="990" w:type="dxa"/>
            <w:vAlign w:val="center"/>
          </w:tcPr>
          <w:p w14:paraId="7C9B9045" w14:textId="77777777" w:rsidR="00D74FCB" w:rsidRPr="00E67AD0" w:rsidRDefault="00D74FCB" w:rsidP="00526572">
            <w:pPr>
              <w:jc w:val="center"/>
              <w:rPr>
                <w:rFonts w:ascii="Arial" w:hAnsi="Arial" w:cs="Arial"/>
                <w:i/>
                <w:iCs/>
                <w:sz w:val="20"/>
                <w:szCs w:val="20"/>
              </w:rPr>
            </w:pPr>
            <w:r w:rsidRPr="00E67AD0">
              <w:rPr>
                <w:rFonts w:ascii="Arial" w:hAnsi="Arial" w:cs="Arial"/>
                <w:i/>
                <w:iCs/>
                <w:sz w:val="20"/>
                <w:szCs w:val="20"/>
              </w:rPr>
              <w:t>Other bias</w:t>
            </w:r>
          </w:p>
        </w:tc>
        <w:tc>
          <w:tcPr>
            <w:tcW w:w="985" w:type="dxa"/>
            <w:vMerge/>
          </w:tcPr>
          <w:p w14:paraId="76FAA1CC" w14:textId="77777777" w:rsidR="00D74FCB" w:rsidRPr="00E67AD0" w:rsidRDefault="00D74FCB" w:rsidP="00526572">
            <w:pPr>
              <w:jc w:val="center"/>
              <w:rPr>
                <w:rFonts w:ascii="Arial" w:hAnsi="Arial" w:cs="Arial"/>
                <w:b/>
                <w:bCs/>
                <w:sz w:val="20"/>
                <w:szCs w:val="20"/>
              </w:rPr>
            </w:pPr>
          </w:p>
        </w:tc>
      </w:tr>
      <w:tr w:rsidR="00E67AD0" w:rsidRPr="00E67AD0" w14:paraId="58DB6798" w14:textId="77777777" w:rsidTr="007A1718">
        <w:tc>
          <w:tcPr>
            <w:tcW w:w="1705" w:type="dxa"/>
          </w:tcPr>
          <w:p w14:paraId="28C6D3AF" w14:textId="2CD21BF6" w:rsidR="00D74FCB" w:rsidRPr="00E67AD0" w:rsidRDefault="00D74FCB" w:rsidP="00526572">
            <w:pPr>
              <w:jc w:val="left"/>
              <w:rPr>
                <w:rFonts w:ascii="Arial" w:hAnsi="Arial" w:cs="Arial"/>
                <w:b/>
                <w:bCs/>
                <w:sz w:val="20"/>
                <w:szCs w:val="20"/>
              </w:rPr>
            </w:pPr>
            <w:r w:rsidRPr="00E67AD0">
              <w:rPr>
                <w:rFonts w:ascii="Arial" w:hAnsi="Arial" w:cs="Arial"/>
                <w:b/>
                <w:bCs/>
                <w:sz w:val="20"/>
                <w:szCs w:val="20"/>
              </w:rPr>
              <w:t>Hsieh et al. (2007)</w:t>
            </w:r>
            <w:r w:rsidR="0071786A" w:rsidRPr="00E67AD0">
              <w:rPr>
                <w:rFonts w:ascii="Arial" w:hAnsi="Arial" w:cs="Arial"/>
                <w:b/>
                <w:bCs/>
                <w:sz w:val="20"/>
                <w:szCs w:val="20"/>
              </w:rPr>
              <w:t xml:space="preserve"> [6]</w:t>
            </w:r>
          </w:p>
        </w:tc>
        <w:tc>
          <w:tcPr>
            <w:tcW w:w="1260" w:type="dxa"/>
          </w:tcPr>
          <w:p w14:paraId="65C4AF5C" w14:textId="77777777" w:rsidR="00F430F8" w:rsidRPr="00E67AD0" w:rsidRDefault="00F430F8" w:rsidP="00F430F8">
            <w:pPr>
              <w:jc w:val="left"/>
              <w:rPr>
                <w:rFonts w:ascii="Arial" w:hAnsi="Arial" w:cs="Arial"/>
                <w:sz w:val="20"/>
                <w:szCs w:val="20"/>
              </w:rPr>
            </w:pPr>
            <w:r w:rsidRPr="00E67AD0">
              <w:rPr>
                <w:rFonts w:ascii="Arial" w:hAnsi="Arial" w:cs="Arial"/>
                <w:sz w:val="20"/>
                <w:szCs w:val="20"/>
              </w:rPr>
              <w:t>Unclear</w:t>
            </w:r>
          </w:p>
          <w:p w14:paraId="45885AFA" w14:textId="77777777" w:rsidR="00F430F8" w:rsidRPr="00E67AD0" w:rsidRDefault="00F430F8" w:rsidP="00F430F8">
            <w:pPr>
              <w:jc w:val="left"/>
              <w:rPr>
                <w:rFonts w:ascii="Arial" w:hAnsi="Arial" w:cs="Arial"/>
                <w:sz w:val="20"/>
                <w:szCs w:val="20"/>
              </w:rPr>
            </w:pPr>
          </w:p>
          <w:p w14:paraId="6EB3A967" w14:textId="1B16FAA5" w:rsidR="00D74FCB" w:rsidRPr="00E67AD0" w:rsidRDefault="00F430F8" w:rsidP="00F430F8">
            <w:pPr>
              <w:jc w:val="left"/>
              <w:rPr>
                <w:rFonts w:ascii="Arial" w:hAnsi="Arial" w:cs="Arial"/>
                <w:sz w:val="20"/>
                <w:szCs w:val="20"/>
              </w:rPr>
            </w:pPr>
            <w:r w:rsidRPr="00E67AD0">
              <w:rPr>
                <w:rFonts w:ascii="Arial" w:hAnsi="Arial" w:cs="Arial"/>
                <w:sz w:val="20"/>
                <w:szCs w:val="20"/>
              </w:rPr>
              <w:t>Not specified</w:t>
            </w:r>
          </w:p>
        </w:tc>
        <w:tc>
          <w:tcPr>
            <w:tcW w:w="1590" w:type="dxa"/>
          </w:tcPr>
          <w:p w14:paraId="52138253" w14:textId="77777777" w:rsidR="00F430F8" w:rsidRPr="00E67AD0" w:rsidRDefault="00F430F8" w:rsidP="00F430F8">
            <w:pPr>
              <w:jc w:val="left"/>
              <w:rPr>
                <w:rFonts w:ascii="Arial" w:hAnsi="Arial" w:cs="Arial"/>
                <w:sz w:val="20"/>
                <w:szCs w:val="20"/>
              </w:rPr>
            </w:pPr>
            <w:r w:rsidRPr="00E67AD0">
              <w:rPr>
                <w:rFonts w:ascii="Arial" w:hAnsi="Arial" w:cs="Arial"/>
                <w:sz w:val="20"/>
                <w:szCs w:val="20"/>
              </w:rPr>
              <w:t>Unclear</w:t>
            </w:r>
          </w:p>
          <w:p w14:paraId="517B997F" w14:textId="77777777" w:rsidR="00F430F8" w:rsidRPr="00E67AD0" w:rsidRDefault="00F430F8" w:rsidP="00F430F8">
            <w:pPr>
              <w:jc w:val="left"/>
              <w:rPr>
                <w:rFonts w:ascii="Arial" w:hAnsi="Arial" w:cs="Arial"/>
                <w:sz w:val="20"/>
                <w:szCs w:val="20"/>
              </w:rPr>
            </w:pPr>
          </w:p>
          <w:p w14:paraId="7D76C389" w14:textId="0DBC73D5" w:rsidR="00D74FCB" w:rsidRPr="00E67AD0" w:rsidRDefault="00F430F8" w:rsidP="00F430F8">
            <w:pPr>
              <w:jc w:val="left"/>
              <w:rPr>
                <w:rFonts w:ascii="Arial" w:hAnsi="Arial" w:cs="Arial"/>
                <w:sz w:val="20"/>
                <w:szCs w:val="20"/>
              </w:rPr>
            </w:pPr>
            <w:r w:rsidRPr="00E67AD0">
              <w:rPr>
                <w:rFonts w:ascii="Arial" w:hAnsi="Arial" w:cs="Arial"/>
                <w:sz w:val="20"/>
                <w:szCs w:val="20"/>
              </w:rPr>
              <w:t>Not specified</w:t>
            </w:r>
          </w:p>
        </w:tc>
        <w:tc>
          <w:tcPr>
            <w:tcW w:w="1590" w:type="dxa"/>
          </w:tcPr>
          <w:p w14:paraId="58409A8A" w14:textId="77777777" w:rsidR="00D74FCB" w:rsidRPr="00E67AD0" w:rsidRDefault="00F430F8" w:rsidP="00526572">
            <w:pPr>
              <w:jc w:val="left"/>
              <w:rPr>
                <w:rFonts w:ascii="Arial" w:hAnsi="Arial" w:cs="Arial"/>
                <w:sz w:val="20"/>
                <w:szCs w:val="20"/>
              </w:rPr>
            </w:pPr>
            <w:r w:rsidRPr="00E67AD0">
              <w:rPr>
                <w:rFonts w:ascii="Arial" w:hAnsi="Arial" w:cs="Arial"/>
                <w:sz w:val="20"/>
                <w:szCs w:val="20"/>
              </w:rPr>
              <w:t>Unclear</w:t>
            </w:r>
          </w:p>
          <w:p w14:paraId="548443BB" w14:textId="77777777" w:rsidR="00F430F8" w:rsidRPr="00E67AD0" w:rsidRDefault="00F430F8" w:rsidP="00526572">
            <w:pPr>
              <w:jc w:val="left"/>
              <w:rPr>
                <w:rFonts w:ascii="Arial" w:hAnsi="Arial" w:cs="Arial"/>
                <w:sz w:val="20"/>
                <w:szCs w:val="20"/>
              </w:rPr>
            </w:pPr>
          </w:p>
          <w:p w14:paraId="503846FE" w14:textId="7D1FD73E" w:rsidR="00F430F8" w:rsidRPr="00E67AD0" w:rsidRDefault="00F430F8" w:rsidP="00526572">
            <w:pPr>
              <w:jc w:val="left"/>
              <w:rPr>
                <w:rFonts w:ascii="Arial" w:hAnsi="Arial" w:cs="Arial"/>
                <w:sz w:val="20"/>
                <w:szCs w:val="20"/>
              </w:rPr>
            </w:pPr>
            <w:r w:rsidRPr="00E67AD0">
              <w:rPr>
                <w:rFonts w:ascii="Arial" w:hAnsi="Arial" w:cs="Arial"/>
                <w:sz w:val="20"/>
                <w:szCs w:val="20"/>
              </w:rPr>
              <w:t>“Double-blind” was indicated but was not elaborated.</w:t>
            </w:r>
          </w:p>
        </w:tc>
        <w:tc>
          <w:tcPr>
            <w:tcW w:w="1590" w:type="dxa"/>
          </w:tcPr>
          <w:p w14:paraId="4C194A29" w14:textId="77777777" w:rsidR="00D74FCB" w:rsidRPr="00E67AD0" w:rsidRDefault="00F430F8" w:rsidP="00526572">
            <w:pPr>
              <w:jc w:val="left"/>
              <w:rPr>
                <w:rFonts w:ascii="Arial" w:hAnsi="Arial" w:cs="Arial"/>
                <w:sz w:val="20"/>
                <w:szCs w:val="20"/>
              </w:rPr>
            </w:pPr>
            <w:r w:rsidRPr="00E67AD0">
              <w:rPr>
                <w:rFonts w:ascii="Arial" w:hAnsi="Arial" w:cs="Arial"/>
                <w:sz w:val="20"/>
                <w:szCs w:val="20"/>
              </w:rPr>
              <w:t>Unclear</w:t>
            </w:r>
          </w:p>
          <w:p w14:paraId="6673C49E" w14:textId="77777777" w:rsidR="00F430F8" w:rsidRPr="00E67AD0" w:rsidRDefault="00F430F8" w:rsidP="00526572">
            <w:pPr>
              <w:jc w:val="left"/>
              <w:rPr>
                <w:rFonts w:ascii="Arial" w:hAnsi="Arial" w:cs="Arial"/>
                <w:sz w:val="20"/>
                <w:szCs w:val="20"/>
              </w:rPr>
            </w:pPr>
          </w:p>
          <w:p w14:paraId="1A087197" w14:textId="21B06449" w:rsidR="00F430F8" w:rsidRPr="00E67AD0" w:rsidRDefault="00F430F8" w:rsidP="00526572">
            <w:pPr>
              <w:jc w:val="left"/>
              <w:rPr>
                <w:rFonts w:ascii="Arial" w:hAnsi="Arial" w:cs="Arial"/>
                <w:sz w:val="20"/>
                <w:szCs w:val="20"/>
              </w:rPr>
            </w:pPr>
            <w:r w:rsidRPr="00E67AD0">
              <w:rPr>
                <w:rFonts w:ascii="Arial" w:hAnsi="Arial" w:cs="Arial"/>
                <w:sz w:val="20"/>
                <w:szCs w:val="20"/>
              </w:rPr>
              <w:t>Not specified</w:t>
            </w:r>
          </w:p>
        </w:tc>
        <w:tc>
          <w:tcPr>
            <w:tcW w:w="1710" w:type="dxa"/>
          </w:tcPr>
          <w:p w14:paraId="34394F0C" w14:textId="77777777" w:rsidR="00D74FCB" w:rsidRPr="00E67AD0" w:rsidRDefault="00F430F8" w:rsidP="00526572">
            <w:pPr>
              <w:jc w:val="left"/>
              <w:rPr>
                <w:rFonts w:ascii="Arial" w:hAnsi="Arial" w:cs="Arial"/>
                <w:sz w:val="20"/>
                <w:szCs w:val="20"/>
              </w:rPr>
            </w:pPr>
            <w:r w:rsidRPr="00E67AD0">
              <w:rPr>
                <w:rFonts w:ascii="Arial" w:hAnsi="Arial" w:cs="Arial"/>
                <w:sz w:val="20"/>
                <w:szCs w:val="20"/>
              </w:rPr>
              <w:t>Unclear</w:t>
            </w:r>
          </w:p>
          <w:p w14:paraId="5C03DAB8" w14:textId="77777777" w:rsidR="00F430F8" w:rsidRPr="00E67AD0" w:rsidRDefault="00F430F8" w:rsidP="00526572">
            <w:pPr>
              <w:jc w:val="left"/>
              <w:rPr>
                <w:rFonts w:ascii="Arial" w:hAnsi="Arial" w:cs="Arial"/>
                <w:sz w:val="20"/>
                <w:szCs w:val="20"/>
              </w:rPr>
            </w:pPr>
          </w:p>
          <w:p w14:paraId="50FA763C" w14:textId="246D36E5" w:rsidR="00F430F8" w:rsidRPr="00E67AD0" w:rsidRDefault="00F430F8" w:rsidP="00526572">
            <w:pPr>
              <w:jc w:val="left"/>
              <w:rPr>
                <w:rFonts w:ascii="Arial" w:hAnsi="Arial" w:cs="Arial"/>
                <w:sz w:val="20"/>
                <w:szCs w:val="20"/>
              </w:rPr>
            </w:pPr>
            <w:r w:rsidRPr="00E67AD0">
              <w:rPr>
                <w:rFonts w:ascii="Arial" w:hAnsi="Arial" w:cs="Arial"/>
                <w:sz w:val="20"/>
                <w:szCs w:val="20"/>
              </w:rPr>
              <w:t>Not specified</w:t>
            </w:r>
          </w:p>
        </w:tc>
        <w:tc>
          <w:tcPr>
            <w:tcW w:w="1470" w:type="dxa"/>
          </w:tcPr>
          <w:p w14:paraId="1161FB52" w14:textId="77777777" w:rsidR="00D74FCB" w:rsidRPr="00E67AD0" w:rsidRDefault="00F430F8" w:rsidP="00F430F8">
            <w:pPr>
              <w:jc w:val="left"/>
              <w:rPr>
                <w:rFonts w:ascii="Arial" w:hAnsi="Arial" w:cs="Arial"/>
                <w:sz w:val="20"/>
                <w:szCs w:val="20"/>
              </w:rPr>
            </w:pPr>
            <w:r w:rsidRPr="00E67AD0">
              <w:rPr>
                <w:rFonts w:ascii="Arial" w:hAnsi="Arial" w:cs="Arial"/>
                <w:sz w:val="20"/>
                <w:szCs w:val="20"/>
              </w:rPr>
              <w:t>Low</w:t>
            </w:r>
          </w:p>
          <w:p w14:paraId="6D73F627" w14:textId="77777777" w:rsidR="00F430F8" w:rsidRPr="00E67AD0" w:rsidRDefault="00F430F8" w:rsidP="00F430F8">
            <w:pPr>
              <w:jc w:val="left"/>
              <w:rPr>
                <w:rFonts w:ascii="Arial" w:hAnsi="Arial" w:cs="Arial"/>
                <w:sz w:val="20"/>
                <w:szCs w:val="20"/>
              </w:rPr>
            </w:pPr>
          </w:p>
          <w:p w14:paraId="3396C778" w14:textId="69850AEC" w:rsidR="00F430F8" w:rsidRPr="00E67AD0" w:rsidRDefault="00F430F8" w:rsidP="00F430F8">
            <w:pPr>
              <w:jc w:val="left"/>
              <w:rPr>
                <w:rFonts w:ascii="Arial" w:hAnsi="Arial" w:cs="Arial"/>
                <w:sz w:val="20"/>
                <w:szCs w:val="20"/>
              </w:rPr>
            </w:pPr>
            <w:r w:rsidRPr="00E67AD0">
              <w:rPr>
                <w:rFonts w:ascii="Arial" w:hAnsi="Arial" w:cs="Arial"/>
                <w:sz w:val="20"/>
                <w:szCs w:val="20"/>
              </w:rPr>
              <w:t>“Four from the [MXR] group and 4 from the [</w:t>
            </w:r>
            <w:r w:rsidR="007A1718" w:rsidRPr="00E67AD0">
              <w:rPr>
                <w:rFonts w:ascii="Arial" w:hAnsi="Arial" w:cs="Arial"/>
                <w:sz w:val="20"/>
                <w:szCs w:val="20"/>
              </w:rPr>
              <w:t>MIR] group were withdrawn from the trial mainly because of gastrointesti-nal side effects.”</w:t>
            </w:r>
          </w:p>
        </w:tc>
        <w:tc>
          <w:tcPr>
            <w:tcW w:w="1500" w:type="dxa"/>
          </w:tcPr>
          <w:p w14:paraId="38596565" w14:textId="77777777" w:rsidR="00D74FCB" w:rsidRPr="00E67AD0" w:rsidRDefault="007A1718" w:rsidP="00526572">
            <w:pPr>
              <w:jc w:val="left"/>
              <w:rPr>
                <w:rFonts w:ascii="Arial" w:hAnsi="Arial" w:cs="Arial"/>
                <w:sz w:val="20"/>
                <w:szCs w:val="20"/>
              </w:rPr>
            </w:pPr>
            <w:r w:rsidRPr="00E67AD0">
              <w:rPr>
                <w:rFonts w:ascii="Arial" w:hAnsi="Arial" w:cs="Arial"/>
                <w:sz w:val="20"/>
                <w:szCs w:val="20"/>
              </w:rPr>
              <w:t>High</w:t>
            </w:r>
          </w:p>
          <w:p w14:paraId="306D1A82" w14:textId="77777777" w:rsidR="007A1718" w:rsidRPr="00E67AD0" w:rsidRDefault="007A1718" w:rsidP="00526572">
            <w:pPr>
              <w:jc w:val="left"/>
              <w:rPr>
                <w:rFonts w:ascii="Arial" w:hAnsi="Arial" w:cs="Arial"/>
                <w:sz w:val="20"/>
                <w:szCs w:val="20"/>
              </w:rPr>
            </w:pPr>
          </w:p>
          <w:p w14:paraId="07802BE7" w14:textId="77777777" w:rsidR="007A1718" w:rsidRPr="00E67AD0" w:rsidRDefault="007A1718" w:rsidP="00526572">
            <w:pPr>
              <w:jc w:val="left"/>
              <w:rPr>
                <w:rFonts w:ascii="Arial" w:hAnsi="Arial" w:cs="Arial"/>
                <w:sz w:val="20"/>
                <w:szCs w:val="20"/>
              </w:rPr>
            </w:pPr>
            <w:r w:rsidRPr="00E67AD0">
              <w:rPr>
                <w:rFonts w:ascii="Arial" w:hAnsi="Arial" w:cs="Arial"/>
                <w:sz w:val="20"/>
                <w:szCs w:val="20"/>
              </w:rPr>
              <w:t>HDL-C &amp; LDL-C and adverse events were assessed but not reported.</w:t>
            </w:r>
          </w:p>
          <w:p w14:paraId="1896912B" w14:textId="77777777" w:rsidR="007A1718" w:rsidRPr="00E67AD0" w:rsidRDefault="007A1718" w:rsidP="00526572">
            <w:pPr>
              <w:jc w:val="left"/>
              <w:rPr>
                <w:rFonts w:ascii="Arial" w:hAnsi="Arial" w:cs="Arial"/>
                <w:sz w:val="20"/>
                <w:szCs w:val="20"/>
              </w:rPr>
            </w:pPr>
          </w:p>
          <w:p w14:paraId="3A6F211C" w14:textId="634BE9FF" w:rsidR="007A1718" w:rsidRPr="00E67AD0" w:rsidRDefault="007A1718" w:rsidP="00526572">
            <w:pPr>
              <w:jc w:val="left"/>
              <w:rPr>
                <w:rFonts w:ascii="Arial" w:hAnsi="Arial" w:cs="Arial"/>
                <w:sz w:val="20"/>
                <w:szCs w:val="20"/>
              </w:rPr>
            </w:pPr>
            <w:r w:rsidRPr="00E67AD0">
              <w:rPr>
                <w:rFonts w:ascii="Arial" w:hAnsi="Arial" w:cs="Arial"/>
                <w:sz w:val="20"/>
                <w:szCs w:val="20"/>
              </w:rPr>
              <w:t>Protocol was not available for review.</w:t>
            </w:r>
          </w:p>
        </w:tc>
        <w:tc>
          <w:tcPr>
            <w:tcW w:w="990" w:type="dxa"/>
          </w:tcPr>
          <w:p w14:paraId="0FF88D53" w14:textId="77777777" w:rsidR="007A1718" w:rsidRPr="00E67AD0" w:rsidRDefault="007A1718" w:rsidP="007A1718">
            <w:pPr>
              <w:jc w:val="left"/>
              <w:rPr>
                <w:rFonts w:ascii="Arial" w:hAnsi="Arial" w:cs="Arial"/>
                <w:sz w:val="20"/>
                <w:szCs w:val="20"/>
              </w:rPr>
            </w:pPr>
            <w:r w:rsidRPr="00E67AD0">
              <w:rPr>
                <w:rFonts w:ascii="Arial" w:hAnsi="Arial" w:cs="Arial"/>
                <w:sz w:val="20"/>
                <w:szCs w:val="20"/>
              </w:rPr>
              <w:t>Low</w:t>
            </w:r>
          </w:p>
          <w:p w14:paraId="4D526565" w14:textId="77777777" w:rsidR="007A1718" w:rsidRPr="00E67AD0" w:rsidRDefault="007A1718" w:rsidP="007A1718">
            <w:pPr>
              <w:jc w:val="left"/>
              <w:rPr>
                <w:rFonts w:ascii="Arial" w:hAnsi="Arial" w:cs="Arial"/>
                <w:sz w:val="20"/>
                <w:szCs w:val="20"/>
              </w:rPr>
            </w:pPr>
          </w:p>
          <w:p w14:paraId="5455F2D5" w14:textId="6D08AF07" w:rsidR="00D74FCB" w:rsidRPr="00E67AD0" w:rsidRDefault="007A1718" w:rsidP="007A1718">
            <w:pPr>
              <w:jc w:val="left"/>
              <w:rPr>
                <w:rFonts w:ascii="Arial" w:hAnsi="Arial" w:cs="Arial"/>
                <w:sz w:val="20"/>
                <w:szCs w:val="20"/>
              </w:rPr>
            </w:pPr>
            <w:r w:rsidRPr="00E67AD0">
              <w:rPr>
                <w:rFonts w:ascii="Arial" w:hAnsi="Arial" w:cs="Arial"/>
                <w:sz w:val="20"/>
                <w:szCs w:val="20"/>
              </w:rPr>
              <w:t>No other concern found.</w:t>
            </w:r>
          </w:p>
        </w:tc>
        <w:tc>
          <w:tcPr>
            <w:tcW w:w="985" w:type="dxa"/>
          </w:tcPr>
          <w:p w14:paraId="0051B00C" w14:textId="4E3E8A14" w:rsidR="00D74FCB" w:rsidRPr="00E67AD0" w:rsidRDefault="007A1718" w:rsidP="00526572">
            <w:pPr>
              <w:jc w:val="left"/>
              <w:rPr>
                <w:rFonts w:ascii="Arial" w:hAnsi="Arial" w:cs="Arial"/>
                <w:b/>
                <w:bCs/>
                <w:sz w:val="20"/>
                <w:szCs w:val="20"/>
              </w:rPr>
            </w:pPr>
            <w:r w:rsidRPr="00E67AD0">
              <w:rPr>
                <w:rFonts w:ascii="Arial" w:hAnsi="Arial" w:cs="Arial"/>
                <w:b/>
                <w:bCs/>
                <w:sz w:val="20"/>
                <w:szCs w:val="20"/>
              </w:rPr>
              <w:t>High</w:t>
            </w:r>
          </w:p>
        </w:tc>
      </w:tr>
      <w:tr w:rsidR="00E67AD0" w:rsidRPr="00E67AD0" w14:paraId="064F4F76" w14:textId="77777777" w:rsidTr="007A1718">
        <w:tc>
          <w:tcPr>
            <w:tcW w:w="1705" w:type="dxa"/>
          </w:tcPr>
          <w:p w14:paraId="742204A3" w14:textId="358F09D8" w:rsidR="00D74FCB" w:rsidRPr="00E67AD0" w:rsidRDefault="00D74FCB" w:rsidP="00526572">
            <w:pPr>
              <w:jc w:val="left"/>
              <w:rPr>
                <w:rFonts w:ascii="Arial" w:hAnsi="Arial" w:cs="Arial"/>
                <w:b/>
                <w:bCs/>
                <w:sz w:val="20"/>
                <w:szCs w:val="20"/>
              </w:rPr>
            </w:pPr>
            <w:r w:rsidRPr="00E67AD0">
              <w:rPr>
                <w:rFonts w:ascii="Arial" w:hAnsi="Arial" w:cs="Arial"/>
                <w:b/>
                <w:bCs/>
                <w:sz w:val="20"/>
                <w:szCs w:val="20"/>
              </w:rPr>
              <w:t>Gao et al. (2008)</w:t>
            </w:r>
            <w:r w:rsidR="0071786A" w:rsidRPr="00E67AD0">
              <w:rPr>
                <w:rFonts w:ascii="Arial" w:hAnsi="Arial" w:cs="Arial"/>
                <w:b/>
                <w:bCs/>
                <w:sz w:val="20"/>
                <w:szCs w:val="20"/>
                <w:vertAlign w:val="superscript"/>
              </w:rPr>
              <w:t xml:space="preserve"> </w:t>
            </w:r>
            <w:r w:rsidR="0071786A" w:rsidRPr="00E67AD0">
              <w:rPr>
                <w:rFonts w:ascii="Arial" w:hAnsi="Arial" w:cs="Arial"/>
                <w:b/>
                <w:bCs/>
                <w:sz w:val="20"/>
                <w:szCs w:val="20"/>
              </w:rPr>
              <w:t>[5]</w:t>
            </w:r>
          </w:p>
        </w:tc>
        <w:tc>
          <w:tcPr>
            <w:tcW w:w="1260" w:type="dxa"/>
          </w:tcPr>
          <w:p w14:paraId="57A0A8D0" w14:textId="77777777" w:rsidR="007A1718" w:rsidRPr="00E67AD0" w:rsidRDefault="007A1718" w:rsidP="007A1718">
            <w:pPr>
              <w:jc w:val="left"/>
              <w:rPr>
                <w:rFonts w:ascii="Arial" w:hAnsi="Arial" w:cs="Arial"/>
                <w:sz w:val="20"/>
                <w:szCs w:val="20"/>
              </w:rPr>
            </w:pPr>
            <w:r w:rsidRPr="00E67AD0">
              <w:rPr>
                <w:rFonts w:ascii="Arial" w:hAnsi="Arial" w:cs="Arial"/>
                <w:sz w:val="20"/>
                <w:szCs w:val="20"/>
              </w:rPr>
              <w:t>Unclear</w:t>
            </w:r>
          </w:p>
          <w:p w14:paraId="49791E1C" w14:textId="77777777" w:rsidR="007A1718" w:rsidRPr="00E67AD0" w:rsidRDefault="007A1718" w:rsidP="007A1718">
            <w:pPr>
              <w:jc w:val="left"/>
              <w:rPr>
                <w:rFonts w:ascii="Arial" w:hAnsi="Arial" w:cs="Arial"/>
                <w:sz w:val="20"/>
                <w:szCs w:val="20"/>
              </w:rPr>
            </w:pPr>
          </w:p>
          <w:p w14:paraId="5818E84F" w14:textId="4684FD40" w:rsidR="00D74FCB" w:rsidRPr="00E67AD0" w:rsidRDefault="007A1718" w:rsidP="007A1718">
            <w:pPr>
              <w:jc w:val="left"/>
              <w:rPr>
                <w:rFonts w:ascii="Arial" w:hAnsi="Arial" w:cs="Arial"/>
                <w:sz w:val="20"/>
                <w:szCs w:val="20"/>
              </w:rPr>
            </w:pPr>
            <w:r w:rsidRPr="00E67AD0">
              <w:rPr>
                <w:rFonts w:ascii="Arial" w:hAnsi="Arial" w:cs="Arial"/>
                <w:sz w:val="20"/>
                <w:szCs w:val="20"/>
              </w:rPr>
              <w:t>Not specified</w:t>
            </w:r>
          </w:p>
        </w:tc>
        <w:tc>
          <w:tcPr>
            <w:tcW w:w="1590" w:type="dxa"/>
          </w:tcPr>
          <w:p w14:paraId="13A9039D" w14:textId="77777777" w:rsidR="00081C5D" w:rsidRPr="00E67AD0" w:rsidRDefault="00081C5D" w:rsidP="00081C5D">
            <w:pPr>
              <w:jc w:val="left"/>
              <w:rPr>
                <w:rFonts w:ascii="Arial" w:hAnsi="Arial" w:cs="Arial"/>
                <w:sz w:val="20"/>
                <w:szCs w:val="20"/>
              </w:rPr>
            </w:pPr>
            <w:r w:rsidRPr="00E67AD0">
              <w:rPr>
                <w:rFonts w:ascii="Arial" w:hAnsi="Arial" w:cs="Arial"/>
                <w:sz w:val="20"/>
                <w:szCs w:val="20"/>
              </w:rPr>
              <w:t>Unclear</w:t>
            </w:r>
          </w:p>
          <w:p w14:paraId="55FC59E7" w14:textId="77777777" w:rsidR="00081C5D" w:rsidRPr="00E67AD0" w:rsidRDefault="00081C5D" w:rsidP="00081C5D">
            <w:pPr>
              <w:jc w:val="left"/>
              <w:rPr>
                <w:rFonts w:ascii="Arial" w:hAnsi="Arial" w:cs="Arial"/>
                <w:sz w:val="20"/>
                <w:szCs w:val="20"/>
              </w:rPr>
            </w:pPr>
          </w:p>
          <w:p w14:paraId="4E950BB8" w14:textId="4D11D1C7" w:rsidR="00D74FCB" w:rsidRPr="00E67AD0" w:rsidRDefault="00081C5D" w:rsidP="00081C5D">
            <w:pPr>
              <w:jc w:val="left"/>
              <w:rPr>
                <w:rFonts w:ascii="Arial" w:hAnsi="Arial" w:cs="Arial"/>
                <w:sz w:val="20"/>
                <w:szCs w:val="20"/>
              </w:rPr>
            </w:pPr>
            <w:r w:rsidRPr="00E67AD0">
              <w:rPr>
                <w:rFonts w:ascii="Arial" w:hAnsi="Arial" w:cs="Arial"/>
                <w:sz w:val="20"/>
                <w:szCs w:val="20"/>
              </w:rPr>
              <w:t>Not specified</w:t>
            </w:r>
          </w:p>
        </w:tc>
        <w:tc>
          <w:tcPr>
            <w:tcW w:w="1590" w:type="dxa"/>
          </w:tcPr>
          <w:p w14:paraId="582BB148" w14:textId="77777777" w:rsidR="00D74FCB" w:rsidRPr="00E67AD0" w:rsidRDefault="00081C5D" w:rsidP="00526572">
            <w:pPr>
              <w:jc w:val="left"/>
              <w:rPr>
                <w:rFonts w:ascii="Arial" w:hAnsi="Arial" w:cs="Arial"/>
                <w:sz w:val="20"/>
                <w:szCs w:val="20"/>
              </w:rPr>
            </w:pPr>
            <w:r w:rsidRPr="00E67AD0">
              <w:rPr>
                <w:rFonts w:ascii="Arial" w:hAnsi="Arial" w:cs="Arial"/>
                <w:sz w:val="20"/>
                <w:szCs w:val="20"/>
              </w:rPr>
              <w:t>High</w:t>
            </w:r>
          </w:p>
          <w:p w14:paraId="7F5AFF4A" w14:textId="77777777" w:rsidR="00081C5D" w:rsidRPr="00E67AD0" w:rsidRDefault="00081C5D" w:rsidP="00526572">
            <w:pPr>
              <w:jc w:val="left"/>
              <w:rPr>
                <w:rFonts w:ascii="Arial" w:hAnsi="Arial" w:cs="Arial"/>
                <w:sz w:val="20"/>
                <w:szCs w:val="20"/>
              </w:rPr>
            </w:pPr>
          </w:p>
          <w:p w14:paraId="46EF76B2" w14:textId="147A9995" w:rsidR="00081C5D" w:rsidRPr="00E67AD0" w:rsidRDefault="000E2100" w:rsidP="00526572">
            <w:pPr>
              <w:jc w:val="left"/>
              <w:rPr>
                <w:rFonts w:ascii="Arial" w:hAnsi="Arial" w:cs="Arial"/>
                <w:sz w:val="20"/>
                <w:szCs w:val="20"/>
              </w:rPr>
            </w:pPr>
            <w:r w:rsidRPr="00E67AD0">
              <w:rPr>
                <w:rFonts w:ascii="Arial" w:hAnsi="Arial" w:cs="Arial"/>
                <w:sz w:val="20"/>
                <w:szCs w:val="20"/>
              </w:rPr>
              <w:t>Explicitly open-label trial</w:t>
            </w:r>
          </w:p>
        </w:tc>
        <w:tc>
          <w:tcPr>
            <w:tcW w:w="1590" w:type="dxa"/>
          </w:tcPr>
          <w:p w14:paraId="1E7D8465" w14:textId="77777777" w:rsidR="000E2100" w:rsidRPr="00E67AD0" w:rsidRDefault="000E2100" w:rsidP="000E2100">
            <w:pPr>
              <w:jc w:val="left"/>
              <w:rPr>
                <w:rFonts w:ascii="Arial" w:hAnsi="Arial" w:cs="Arial"/>
                <w:sz w:val="20"/>
                <w:szCs w:val="20"/>
              </w:rPr>
            </w:pPr>
            <w:r w:rsidRPr="00E67AD0">
              <w:rPr>
                <w:rFonts w:ascii="Arial" w:hAnsi="Arial" w:cs="Arial"/>
                <w:sz w:val="20"/>
                <w:szCs w:val="20"/>
              </w:rPr>
              <w:t>Unclear</w:t>
            </w:r>
          </w:p>
          <w:p w14:paraId="504CE883" w14:textId="77777777" w:rsidR="000E2100" w:rsidRPr="00E67AD0" w:rsidRDefault="000E2100" w:rsidP="000E2100">
            <w:pPr>
              <w:jc w:val="left"/>
              <w:rPr>
                <w:rFonts w:ascii="Arial" w:hAnsi="Arial" w:cs="Arial"/>
                <w:sz w:val="20"/>
                <w:szCs w:val="20"/>
              </w:rPr>
            </w:pPr>
          </w:p>
          <w:p w14:paraId="6BA9773C" w14:textId="3180D0EB" w:rsidR="00D74FCB" w:rsidRPr="00E67AD0" w:rsidRDefault="000E2100" w:rsidP="000E2100">
            <w:pPr>
              <w:jc w:val="left"/>
              <w:rPr>
                <w:rFonts w:ascii="Arial" w:hAnsi="Arial" w:cs="Arial"/>
                <w:sz w:val="20"/>
                <w:szCs w:val="20"/>
              </w:rPr>
            </w:pPr>
            <w:r w:rsidRPr="00E67AD0">
              <w:rPr>
                <w:rFonts w:ascii="Arial" w:hAnsi="Arial" w:cs="Arial"/>
                <w:sz w:val="20"/>
                <w:szCs w:val="20"/>
              </w:rPr>
              <w:t>Not specified</w:t>
            </w:r>
          </w:p>
        </w:tc>
        <w:tc>
          <w:tcPr>
            <w:tcW w:w="1710" w:type="dxa"/>
          </w:tcPr>
          <w:p w14:paraId="71B2DC89" w14:textId="77777777" w:rsidR="00D74FCB" w:rsidRPr="00E67AD0" w:rsidRDefault="000E2100" w:rsidP="00526572">
            <w:pPr>
              <w:jc w:val="left"/>
              <w:rPr>
                <w:rFonts w:ascii="Arial" w:hAnsi="Arial" w:cs="Arial"/>
                <w:sz w:val="20"/>
                <w:szCs w:val="20"/>
              </w:rPr>
            </w:pPr>
            <w:r w:rsidRPr="00E67AD0">
              <w:rPr>
                <w:rFonts w:ascii="Arial" w:hAnsi="Arial" w:cs="Arial"/>
                <w:sz w:val="20"/>
                <w:szCs w:val="20"/>
              </w:rPr>
              <w:t>High</w:t>
            </w:r>
          </w:p>
          <w:p w14:paraId="63D80523" w14:textId="77777777" w:rsidR="000E2100" w:rsidRPr="00E67AD0" w:rsidRDefault="000E2100" w:rsidP="00526572">
            <w:pPr>
              <w:jc w:val="left"/>
              <w:rPr>
                <w:rFonts w:ascii="Arial" w:hAnsi="Arial" w:cs="Arial"/>
                <w:sz w:val="20"/>
                <w:szCs w:val="20"/>
              </w:rPr>
            </w:pPr>
          </w:p>
          <w:p w14:paraId="5F501A34" w14:textId="7149F7F0" w:rsidR="000E2100" w:rsidRPr="00E67AD0" w:rsidRDefault="000E2100" w:rsidP="00526572">
            <w:pPr>
              <w:jc w:val="left"/>
              <w:rPr>
                <w:rFonts w:ascii="Arial" w:hAnsi="Arial" w:cs="Arial"/>
                <w:sz w:val="20"/>
                <w:szCs w:val="20"/>
              </w:rPr>
            </w:pPr>
            <w:r w:rsidRPr="00E67AD0">
              <w:rPr>
                <w:rFonts w:ascii="Arial" w:hAnsi="Arial" w:cs="Arial"/>
                <w:sz w:val="20"/>
                <w:szCs w:val="20"/>
              </w:rPr>
              <w:t>Explicitly open-label trial</w:t>
            </w:r>
          </w:p>
        </w:tc>
        <w:tc>
          <w:tcPr>
            <w:tcW w:w="1470" w:type="dxa"/>
          </w:tcPr>
          <w:p w14:paraId="38618BB6" w14:textId="77777777" w:rsidR="00D74FCB" w:rsidRPr="00E67AD0" w:rsidRDefault="000E2100" w:rsidP="00526572">
            <w:pPr>
              <w:jc w:val="left"/>
              <w:rPr>
                <w:rFonts w:ascii="Arial" w:hAnsi="Arial" w:cs="Arial"/>
                <w:sz w:val="20"/>
                <w:szCs w:val="20"/>
              </w:rPr>
            </w:pPr>
            <w:r w:rsidRPr="00E67AD0">
              <w:rPr>
                <w:rFonts w:ascii="Arial" w:hAnsi="Arial" w:cs="Arial"/>
                <w:sz w:val="20"/>
                <w:szCs w:val="20"/>
              </w:rPr>
              <w:t>Low</w:t>
            </w:r>
          </w:p>
          <w:p w14:paraId="6701D7CD" w14:textId="77777777" w:rsidR="000E2100" w:rsidRPr="00E67AD0" w:rsidRDefault="000E2100" w:rsidP="00526572">
            <w:pPr>
              <w:jc w:val="left"/>
              <w:rPr>
                <w:rFonts w:ascii="Arial" w:hAnsi="Arial" w:cs="Arial"/>
                <w:sz w:val="20"/>
                <w:szCs w:val="20"/>
              </w:rPr>
            </w:pPr>
          </w:p>
          <w:p w14:paraId="1F0A1BD4" w14:textId="25A380A1" w:rsidR="000E2100" w:rsidRPr="00E67AD0" w:rsidRDefault="000E2100" w:rsidP="00526572">
            <w:pPr>
              <w:jc w:val="left"/>
              <w:rPr>
                <w:rFonts w:ascii="Arial" w:hAnsi="Arial" w:cs="Arial"/>
                <w:sz w:val="20"/>
                <w:szCs w:val="20"/>
              </w:rPr>
            </w:pPr>
            <w:r w:rsidRPr="00E67AD0">
              <w:rPr>
                <w:rFonts w:ascii="Arial" w:hAnsi="Arial" w:cs="Arial"/>
                <w:sz w:val="20"/>
                <w:szCs w:val="20"/>
              </w:rPr>
              <w:t>Attrition was noted and specified for both arms and is unlikely to favor one trial arm.</w:t>
            </w:r>
          </w:p>
        </w:tc>
        <w:tc>
          <w:tcPr>
            <w:tcW w:w="1500" w:type="dxa"/>
          </w:tcPr>
          <w:p w14:paraId="1967BCD4" w14:textId="77777777" w:rsidR="00D74FCB" w:rsidRPr="00E67AD0" w:rsidRDefault="000E2100" w:rsidP="00526572">
            <w:pPr>
              <w:jc w:val="left"/>
              <w:rPr>
                <w:rFonts w:ascii="Arial" w:hAnsi="Arial" w:cs="Arial"/>
                <w:sz w:val="20"/>
                <w:szCs w:val="20"/>
              </w:rPr>
            </w:pPr>
            <w:r w:rsidRPr="00E67AD0">
              <w:rPr>
                <w:rFonts w:ascii="Arial" w:hAnsi="Arial" w:cs="Arial"/>
                <w:sz w:val="20"/>
                <w:szCs w:val="20"/>
              </w:rPr>
              <w:t>Unclear</w:t>
            </w:r>
          </w:p>
          <w:p w14:paraId="617B1A41" w14:textId="77777777" w:rsidR="000E2100" w:rsidRPr="00E67AD0" w:rsidRDefault="000E2100" w:rsidP="00526572">
            <w:pPr>
              <w:jc w:val="left"/>
              <w:rPr>
                <w:rFonts w:ascii="Arial" w:hAnsi="Arial" w:cs="Arial"/>
                <w:sz w:val="20"/>
                <w:szCs w:val="20"/>
              </w:rPr>
            </w:pPr>
          </w:p>
          <w:p w14:paraId="61DA4CCF" w14:textId="1451C8A2" w:rsidR="000E2100" w:rsidRPr="00E67AD0" w:rsidRDefault="000E2100" w:rsidP="00526572">
            <w:pPr>
              <w:jc w:val="left"/>
              <w:rPr>
                <w:rFonts w:ascii="Arial" w:hAnsi="Arial" w:cs="Arial"/>
                <w:sz w:val="20"/>
                <w:szCs w:val="20"/>
              </w:rPr>
            </w:pPr>
            <w:r w:rsidRPr="00E67AD0">
              <w:rPr>
                <w:rFonts w:ascii="Arial" w:hAnsi="Arial" w:cs="Arial"/>
                <w:sz w:val="20"/>
                <w:szCs w:val="20"/>
              </w:rPr>
              <w:t>Protocol was not available for review.</w:t>
            </w:r>
          </w:p>
        </w:tc>
        <w:tc>
          <w:tcPr>
            <w:tcW w:w="990" w:type="dxa"/>
          </w:tcPr>
          <w:p w14:paraId="277B13ED" w14:textId="77777777" w:rsidR="000E2100" w:rsidRPr="00E67AD0" w:rsidRDefault="000E2100" w:rsidP="000E2100">
            <w:pPr>
              <w:jc w:val="left"/>
              <w:rPr>
                <w:rFonts w:ascii="Arial" w:hAnsi="Arial" w:cs="Arial"/>
                <w:sz w:val="20"/>
                <w:szCs w:val="20"/>
              </w:rPr>
            </w:pPr>
            <w:r w:rsidRPr="00E67AD0">
              <w:rPr>
                <w:rFonts w:ascii="Arial" w:hAnsi="Arial" w:cs="Arial"/>
                <w:sz w:val="20"/>
                <w:szCs w:val="20"/>
              </w:rPr>
              <w:t>Low</w:t>
            </w:r>
          </w:p>
          <w:p w14:paraId="37B82E16" w14:textId="77777777" w:rsidR="000E2100" w:rsidRPr="00E67AD0" w:rsidRDefault="000E2100" w:rsidP="000E2100">
            <w:pPr>
              <w:jc w:val="left"/>
              <w:rPr>
                <w:rFonts w:ascii="Arial" w:hAnsi="Arial" w:cs="Arial"/>
                <w:sz w:val="20"/>
                <w:szCs w:val="20"/>
              </w:rPr>
            </w:pPr>
          </w:p>
          <w:p w14:paraId="0EC19544" w14:textId="2FCCC44E" w:rsidR="00D74FCB" w:rsidRPr="00E67AD0" w:rsidRDefault="000E2100" w:rsidP="000E2100">
            <w:pPr>
              <w:jc w:val="left"/>
              <w:rPr>
                <w:rFonts w:ascii="Arial" w:hAnsi="Arial" w:cs="Arial"/>
                <w:sz w:val="20"/>
                <w:szCs w:val="20"/>
              </w:rPr>
            </w:pPr>
            <w:r w:rsidRPr="00E67AD0">
              <w:rPr>
                <w:rFonts w:ascii="Arial" w:hAnsi="Arial" w:cs="Arial"/>
                <w:sz w:val="20"/>
                <w:szCs w:val="20"/>
              </w:rPr>
              <w:t>No other concern found.</w:t>
            </w:r>
          </w:p>
        </w:tc>
        <w:tc>
          <w:tcPr>
            <w:tcW w:w="985" w:type="dxa"/>
          </w:tcPr>
          <w:p w14:paraId="3388130B" w14:textId="78927841" w:rsidR="00D74FCB" w:rsidRPr="00E67AD0" w:rsidRDefault="000E2100" w:rsidP="00526572">
            <w:pPr>
              <w:jc w:val="left"/>
              <w:rPr>
                <w:rFonts w:ascii="Arial" w:hAnsi="Arial" w:cs="Arial"/>
                <w:b/>
                <w:bCs/>
                <w:sz w:val="20"/>
                <w:szCs w:val="20"/>
              </w:rPr>
            </w:pPr>
            <w:r w:rsidRPr="00E67AD0">
              <w:rPr>
                <w:rFonts w:ascii="Arial" w:hAnsi="Arial" w:cs="Arial"/>
                <w:b/>
                <w:bCs/>
                <w:sz w:val="20"/>
                <w:szCs w:val="20"/>
              </w:rPr>
              <w:t>High</w:t>
            </w:r>
          </w:p>
        </w:tc>
      </w:tr>
      <w:tr w:rsidR="00E67AD0" w:rsidRPr="00E67AD0" w14:paraId="733CCB80" w14:textId="77777777" w:rsidTr="007A1718">
        <w:tc>
          <w:tcPr>
            <w:tcW w:w="1705" w:type="dxa"/>
          </w:tcPr>
          <w:p w14:paraId="2BA819C4" w14:textId="4380C9FF" w:rsidR="00BA15DF" w:rsidRPr="00E67AD0" w:rsidRDefault="00BA15DF" w:rsidP="00BA15DF">
            <w:pPr>
              <w:jc w:val="left"/>
              <w:rPr>
                <w:rFonts w:ascii="Arial" w:hAnsi="Arial" w:cs="Arial"/>
                <w:b/>
                <w:bCs/>
                <w:sz w:val="20"/>
                <w:szCs w:val="20"/>
              </w:rPr>
            </w:pPr>
            <w:r w:rsidRPr="00E67AD0">
              <w:rPr>
                <w:rFonts w:ascii="Arial" w:hAnsi="Arial" w:cs="Arial"/>
                <w:b/>
                <w:bCs/>
                <w:sz w:val="20"/>
                <w:szCs w:val="20"/>
              </w:rPr>
              <w:t>Hwang et al. (2013)</w:t>
            </w:r>
            <w:r w:rsidR="0071786A" w:rsidRPr="00E67AD0">
              <w:rPr>
                <w:rFonts w:ascii="Arial" w:hAnsi="Arial" w:cs="Arial"/>
                <w:b/>
                <w:bCs/>
                <w:sz w:val="20"/>
                <w:szCs w:val="20"/>
              </w:rPr>
              <w:t xml:space="preserve"> [2]</w:t>
            </w:r>
          </w:p>
        </w:tc>
        <w:tc>
          <w:tcPr>
            <w:tcW w:w="1260" w:type="dxa"/>
          </w:tcPr>
          <w:p w14:paraId="4387CDCF" w14:textId="77777777" w:rsidR="00BA15DF" w:rsidRPr="00E67AD0" w:rsidRDefault="00BA15DF" w:rsidP="00BA15DF">
            <w:pPr>
              <w:jc w:val="left"/>
              <w:rPr>
                <w:rFonts w:ascii="Arial" w:hAnsi="Arial" w:cs="Arial"/>
                <w:sz w:val="20"/>
                <w:szCs w:val="20"/>
              </w:rPr>
            </w:pPr>
            <w:r w:rsidRPr="00E67AD0">
              <w:rPr>
                <w:rFonts w:ascii="Arial" w:hAnsi="Arial" w:cs="Arial"/>
                <w:sz w:val="20"/>
                <w:szCs w:val="20"/>
              </w:rPr>
              <w:t>Unclear</w:t>
            </w:r>
          </w:p>
          <w:p w14:paraId="4BEF6886" w14:textId="77777777" w:rsidR="00BA15DF" w:rsidRPr="00E67AD0" w:rsidRDefault="00BA15DF" w:rsidP="00BA15DF">
            <w:pPr>
              <w:jc w:val="left"/>
              <w:rPr>
                <w:rFonts w:ascii="Arial" w:hAnsi="Arial" w:cs="Arial"/>
                <w:sz w:val="20"/>
                <w:szCs w:val="20"/>
              </w:rPr>
            </w:pPr>
          </w:p>
          <w:p w14:paraId="6AF13B02" w14:textId="3A89ACDB" w:rsidR="00BA15DF" w:rsidRPr="00E67AD0" w:rsidRDefault="00BA15DF" w:rsidP="00BA15DF">
            <w:pPr>
              <w:jc w:val="left"/>
              <w:rPr>
                <w:rFonts w:ascii="Arial" w:hAnsi="Arial" w:cs="Arial"/>
                <w:sz w:val="20"/>
                <w:szCs w:val="20"/>
              </w:rPr>
            </w:pPr>
            <w:r w:rsidRPr="00E67AD0">
              <w:rPr>
                <w:rFonts w:ascii="Arial" w:hAnsi="Arial" w:cs="Arial"/>
                <w:sz w:val="20"/>
                <w:szCs w:val="20"/>
              </w:rPr>
              <w:t>Not specified</w:t>
            </w:r>
          </w:p>
        </w:tc>
        <w:tc>
          <w:tcPr>
            <w:tcW w:w="1590" w:type="dxa"/>
          </w:tcPr>
          <w:p w14:paraId="4E70624A" w14:textId="77777777" w:rsidR="00BA15DF" w:rsidRPr="00E67AD0" w:rsidRDefault="00BA15DF" w:rsidP="00BA15DF">
            <w:pPr>
              <w:jc w:val="left"/>
              <w:rPr>
                <w:rFonts w:ascii="Arial" w:hAnsi="Arial" w:cs="Arial"/>
                <w:sz w:val="20"/>
                <w:szCs w:val="20"/>
              </w:rPr>
            </w:pPr>
            <w:r w:rsidRPr="00E67AD0">
              <w:rPr>
                <w:rFonts w:ascii="Arial" w:hAnsi="Arial" w:cs="Arial"/>
                <w:sz w:val="20"/>
                <w:szCs w:val="20"/>
              </w:rPr>
              <w:t>Unclear</w:t>
            </w:r>
          </w:p>
          <w:p w14:paraId="48778C98" w14:textId="77777777" w:rsidR="00BA15DF" w:rsidRPr="00E67AD0" w:rsidRDefault="00BA15DF" w:rsidP="00BA15DF">
            <w:pPr>
              <w:jc w:val="left"/>
              <w:rPr>
                <w:rFonts w:ascii="Arial" w:hAnsi="Arial" w:cs="Arial"/>
                <w:sz w:val="20"/>
                <w:szCs w:val="20"/>
              </w:rPr>
            </w:pPr>
          </w:p>
          <w:p w14:paraId="4371AE84" w14:textId="2D5989A6" w:rsidR="00BA15DF" w:rsidRPr="00E67AD0" w:rsidRDefault="00BA15DF" w:rsidP="00BA15DF">
            <w:pPr>
              <w:jc w:val="left"/>
              <w:rPr>
                <w:rFonts w:ascii="Arial" w:hAnsi="Arial" w:cs="Arial"/>
                <w:sz w:val="20"/>
                <w:szCs w:val="20"/>
              </w:rPr>
            </w:pPr>
            <w:r w:rsidRPr="00E67AD0">
              <w:rPr>
                <w:rFonts w:ascii="Arial" w:hAnsi="Arial" w:cs="Arial"/>
                <w:sz w:val="20"/>
                <w:szCs w:val="20"/>
              </w:rPr>
              <w:t>Not specified</w:t>
            </w:r>
          </w:p>
        </w:tc>
        <w:tc>
          <w:tcPr>
            <w:tcW w:w="1590" w:type="dxa"/>
          </w:tcPr>
          <w:p w14:paraId="1A46240C" w14:textId="77777777" w:rsidR="00BA15DF" w:rsidRPr="00E67AD0" w:rsidRDefault="00BA15DF" w:rsidP="00BA15DF">
            <w:pPr>
              <w:jc w:val="left"/>
              <w:rPr>
                <w:rFonts w:ascii="Arial" w:hAnsi="Arial" w:cs="Arial"/>
                <w:sz w:val="20"/>
                <w:szCs w:val="20"/>
              </w:rPr>
            </w:pPr>
            <w:r w:rsidRPr="00E67AD0">
              <w:rPr>
                <w:rFonts w:ascii="Arial" w:hAnsi="Arial" w:cs="Arial"/>
                <w:sz w:val="20"/>
                <w:szCs w:val="20"/>
              </w:rPr>
              <w:t>Unclear</w:t>
            </w:r>
          </w:p>
          <w:p w14:paraId="0FE19051" w14:textId="77777777" w:rsidR="00BA15DF" w:rsidRPr="00E67AD0" w:rsidRDefault="00BA15DF" w:rsidP="00BA15DF">
            <w:pPr>
              <w:jc w:val="left"/>
              <w:rPr>
                <w:rFonts w:ascii="Arial" w:hAnsi="Arial" w:cs="Arial"/>
                <w:sz w:val="20"/>
                <w:szCs w:val="20"/>
              </w:rPr>
            </w:pPr>
          </w:p>
          <w:p w14:paraId="7B40E247" w14:textId="5B6A307E" w:rsidR="00BA15DF" w:rsidRPr="00E67AD0" w:rsidRDefault="00BA15DF" w:rsidP="00BA15DF">
            <w:pPr>
              <w:jc w:val="left"/>
              <w:rPr>
                <w:rFonts w:ascii="Arial" w:hAnsi="Arial" w:cs="Arial"/>
                <w:sz w:val="20"/>
                <w:szCs w:val="20"/>
              </w:rPr>
            </w:pPr>
            <w:r w:rsidRPr="00E67AD0">
              <w:rPr>
                <w:rFonts w:ascii="Arial" w:hAnsi="Arial" w:cs="Arial"/>
                <w:sz w:val="20"/>
                <w:szCs w:val="20"/>
              </w:rPr>
              <w:t>“Double-blind” was indicated but was not elaborated.</w:t>
            </w:r>
          </w:p>
        </w:tc>
        <w:tc>
          <w:tcPr>
            <w:tcW w:w="1590" w:type="dxa"/>
          </w:tcPr>
          <w:p w14:paraId="03174F41" w14:textId="77777777" w:rsidR="00BA15DF" w:rsidRPr="00E67AD0" w:rsidRDefault="00BA15DF" w:rsidP="00BA15DF">
            <w:pPr>
              <w:jc w:val="left"/>
              <w:rPr>
                <w:rFonts w:ascii="Arial" w:hAnsi="Arial" w:cs="Arial"/>
                <w:sz w:val="20"/>
                <w:szCs w:val="20"/>
              </w:rPr>
            </w:pPr>
            <w:r w:rsidRPr="00E67AD0">
              <w:rPr>
                <w:rFonts w:ascii="Arial" w:hAnsi="Arial" w:cs="Arial"/>
                <w:sz w:val="20"/>
                <w:szCs w:val="20"/>
              </w:rPr>
              <w:t>Unclear</w:t>
            </w:r>
          </w:p>
          <w:p w14:paraId="304827FD" w14:textId="77777777" w:rsidR="00BA15DF" w:rsidRPr="00E67AD0" w:rsidRDefault="00BA15DF" w:rsidP="00BA15DF">
            <w:pPr>
              <w:jc w:val="left"/>
              <w:rPr>
                <w:rFonts w:ascii="Arial" w:hAnsi="Arial" w:cs="Arial"/>
                <w:sz w:val="20"/>
                <w:szCs w:val="20"/>
              </w:rPr>
            </w:pPr>
          </w:p>
          <w:p w14:paraId="0335C651" w14:textId="5B32D14E" w:rsidR="00BA15DF" w:rsidRPr="00E67AD0" w:rsidRDefault="00BA15DF" w:rsidP="00BA15DF">
            <w:pPr>
              <w:jc w:val="left"/>
              <w:rPr>
                <w:rFonts w:ascii="Arial" w:hAnsi="Arial" w:cs="Arial"/>
                <w:sz w:val="20"/>
                <w:szCs w:val="20"/>
              </w:rPr>
            </w:pPr>
            <w:r w:rsidRPr="00E67AD0">
              <w:rPr>
                <w:rFonts w:ascii="Arial" w:hAnsi="Arial" w:cs="Arial"/>
                <w:sz w:val="20"/>
                <w:szCs w:val="20"/>
              </w:rPr>
              <w:t>Not specified</w:t>
            </w:r>
          </w:p>
        </w:tc>
        <w:tc>
          <w:tcPr>
            <w:tcW w:w="1710" w:type="dxa"/>
          </w:tcPr>
          <w:p w14:paraId="31ADCE47" w14:textId="77777777" w:rsidR="00BA15DF" w:rsidRPr="00E67AD0" w:rsidRDefault="00BA15DF" w:rsidP="00BA15DF">
            <w:pPr>
              <w:jc w:val="left"/>
              <w:rPr>
                <w:rFonts w:ascii="Arial" w:hAnsi="Arial" w:cs="Arial"/>
                <w:sz w:val="20"/>
                <w:szCs w:val="20"/>
              </w:rPr>
            </w:pPr>
            <w:r w:rsidRPr="00E67AD0">
              <w:rPr>
                <w:rFonts w:ascii="Arial" w:hAnsi="Arial" w:cs="Arial"/>
                <w:sz w:val="20"/>
                <w:szCs w:val="20"/>
              </w:rPr>
              <w:t>Unclear</w:t>
            </w:r>
          </w:p>
          <w:p w14:paraId="73CF3FD9" w14:textId="77777777" w:rsidR="00BA15DF" w:rsidRPr="00E67AD0" w:rsidRDefault="00BA15DF" w:rsidP="00BA15DF">
            <w:pPr>
              <w:jc w:val="left"/>
              <w:rPr>
                <w:rFonts w:ascii="Arial" w:hAnsi="Arial" w:cs="Arial"/>
                <w:sz w:val="20"/>
                <w:szCs w:val="20"/>
              </w:rPr>
            </w:pPr>
          </w:p>
          <w:p w14:paraId="4105C31A" w14:textId="70D161AA" w:rsidR="00BA15DF" w:rsidRPr="00E67AD0" w:rsidRDefault="00BA15DF" w:rsidP="00BA15DF">
            <w:pPr>
              <w:jc w:val="left"/>
              <w:rPr>
                <w:rFonts w:ascii="Arial" w:hAnsi="Arial" w:cs="Arial"/>
                <w:sz w:val="20"/>
                <w:szCs w:val="20"/>
              </w:rPr>
            </w:pPr>
            <w:r w:rsidRPr="00E67AD0">
              <w:rPr>
                <w:rFonts w:ascii="Arial" w:hAnsi="Arial" w:cs="Arial"/>
                <w:sz w:val="20"/>
                <w:szCs w:val="20"/>
              </w:rPr>
              <w:t>Not specified</w:t>
            </w:r>
          </w:p>
        </w:tc>
        <w:tc>
          <w:tcPr>
            <w:tcW w:w="1470" w:type="dxa"/>
          </w:tcPr>
          <w:p w14:paraId="42729221" w14:textId="77777777" w:rsidR="00BA15DF" w:rsidRPr="00E67AD0" w:rsidRDefault="00BA15DF" w:rsidP="00BA15DF">
            <w:pPr>
              <w:jc w:val="left"/>
              <w:rPr>
                <w:rFonts w:ascii="Arial" w:hAnsi="Arial" w:cs="Arial"/>
                <w:sz w:val="20"/>
                <w:szCs w:val="20"/>
              </w:rPr>
            </w:pPr>
            <w:r w:rsidRPr="00E67AD0">
              <w:rPr>
                <w:rFonts w:ascii="Arial" w:hAnsi="Arial" w:cs="Arial"/>
                <w:sz w:val="20"/>
                <w:szCs w:val="20"/>
              </w:rPr>
              <w:t>Unclear</w:t>
            </w:r>
          </w:p>
          <w:p w14:paraId="405CDE5F" w14:textId="77777777" w:rsidR="00BA15DF" w:rsidRPr="00E67AD0" w:rsidRDefault="00BA15DF" w:rsidP="00BA15DF">
            <w:pPr>
              <w:jc w:val="left"/>
              <w:rPr>
                <w:rFonts w:ascii="Arial" w:hAnsi="Arial" w:cs="Arial"/>
                <w:sz w:val="20"/>
                <w:szCs w:val="20"/>
              </w:rPr>
            </w:pPr>
          </w:p>
          <w:p w14:paraId="151AA6B3" w14:textId="08AD4849" w:rsidR="00BA15DF" w:rsidRPr="00E67AD0" w:rsidRDefault="00BA15DF" w:rsidP="00BA15DF">
            <w:pPr>
              <w:jc w:val="left"/>
              <w:rPr>
                <w:rFonts w:ascii="Arial" w:hAnsi="Arial" w:cs="Arial"/>
                <w:sz w:val="20"/>
                <w:szCs w:val="20"/>
              </w:rPr>
            </w:pPr>
            <w:r w:rsidRPr="00E67AD0">
              <w:rPr>
                <w:rFonts w:ascii="Arial" w:hAnsi="Arial" w:cs="Arial"/>
                <w:sz w:val="20"/>
                <w:szCs w:val="20"/>
              </w:rPr>
              <w:t>Attrition with respect to treatment arms was specified and similar, but reasons were not elaborated.</w:t>
            </w:r>
          </w:p>
        </w:tc>
        <w:tc>
          <w:tcPr>
            <w:tcW w:w="1500" w:type="dxa"/>
          </w:tcPr>
          <w:p w14:paraId="68433EE9" w14:textId="77777777" w:rsidR="00BA15DF" w:rsidRPr="00E67AD0" w:rsidRDefault="00BA15DF" w:rsidP="00BA15DF">
            <w:pPr>
              <w:jc w:val="left"/>
              <w:rPr>
                <w:rFonts w:ascii="Arial" w:hAnsi="Arial" w:cs="Arial"/>
                <w:sz w:val="20"/>
                <w:szCs w:val="20"/>
              </w:rPr>
            </w:pPr>
            <w:r w:rsidRPr="00E67AD0">
              <w:rPr>
                <w:rFonts w:ascii="Arial" w:hAnsi="Arial" w:cs="Arial"/>
                <w:sz w:val="20"/>
                <w:szCs w:val="20"/>
              </w:rPr>
              <w:t>High</w:t>
            </w:r>
          </w:p>
          <w:p w14:paraId="57F7D3A3" w14:textId="77777777" w:rsidR="00BA15DF" w:rsidRPr="00E67AD0" w:rsidRDefault="00BA15DF" w:rsidP="00BA15DF">
            <w:pPr>
              <w:jc w:val="left"/>
              <w:rPr>
                <w:rFonts w:ascii="Arial" w:hAnsi="Arial" w:cs="Arial"/>
                <w:sz w:val="20"/>
                <w:szCs w:val="20"/>
              </w:rPr>
            </w:pPr>
          </w:p>
          <w:p w14:paraId="3A79DADF" w14:textId="0D226F9E" w:rsidR="00BA15DF" w:rsidRPr="00E67AD0" w:rsidRDefault="00BA15DF" w:rsidP="00BA15DF">
            <w:pPr>
              <w:jc w:val="left"/>
              <w:rPr>
                <w:rFonts w:ascii="Arial" w:hAnsi="Arial" w:cs="Arial"/>
                <w:sz w:val="20"/>
                <w:szCs w:val="20"/>
              </w:rPr>
            </w:pPr>
            <w:r w:rsidRPr="00E67AD0">
              <w:rPr>
                <w:rFonts w:ascii="Arial" w:hAnsi="Arial" w:cs="Arial"/>
                <w:sz w:val="20"/>
                <w:szCs w:val="20"/>
              </w:rPr>
              <w:t>Protocol was available for review, but (1) lipid control parameters and (2) sepa</w:t>
            </w:r>
            <w:r w:rsidR="00A85787" w:rsidRPr="00E67AD0">
              <w:rPr>
                <w:rFonts w:ascii="Arial" w:hAnsi="Arial" w:cs="Arial"/>
                <w:sz w:val="20"/>
                <w:szCs w:val="20"/>
              </w:rPr>
              <w:t>-</w:t>
            </w:r>
            <w:r w:rsidRPr="00E67AD0">
              <w:rPr>
                <w:rFonts w:ascii="Arial" w:hAnsi="Arial" w:cs="Arial"/>
                <w:sz w:val="20"/>
                <w:szCs w:val="20"/>
              </w:rPr>
              <w:t xml:space="preserve">rate adverse events </w:t>
            </w:r>
            <w:r w:rsidR="00A85787" w:rsidRPr="00E67AD0">
              <w:rPr>
                <w:rFonts w:ascii="Arial" w:hAnsi="Arial" w:cs="Arial"/>
                <w:sz w:val="20"/>
                <w:szCs w:val="20"/>
              </w:rPr>
              <w:t xml:space="preserve">at fo-llow-up </w:t>
            </w:r>
            <w:r w:rsidRPr="00E67AD0">
              <w:rPr>
                <w:rFonts w:ascii="Arial" w:hAnsi="Arial" w:cs="Arial"/>
                <w:sz w:val="20"/>
                <w:szCs w:val="20"/>
              </w:rPr>
              <w:t xml:space="preserve">were not reported. </w:t>
            </w:r>
          </w:p>
        </w:tc>
        <w:tc>
          <w:tcPr>
            <w:tcW w:w="990" w:type="dxa"/>
          </w:tcPr>
          <w:p w14:paraId="672F30ED" w14:textId="77777777" w:rsidR="00BA15DF" w:rsidRPr="00E67AD0" w:rsidRDefault="00BA15DF" w:rsidP="00BA15DF">
            <w:pPr>
              <w:jc w:val="left"/>
              <w:rPr>
                <w:rFonts w:ascii="Arial" w:hAnsi="Arial" w:cs="Arial"/>
                <w:sz w:val="20"/>
                <w:szCs w:val="20"/>
              </w:rPr>
            </w:pPr>
            <w:r w:rsidRPr="00E67AD0">
              <w:rPr>
                <w:rFonts w:ascii="Arial" w:hAnsi="Arial" w:cs="Arial"/>
                <w:sz w:val="20"/>
                <w:szCs w:val="20"/>
              </w:rPr>
              <w:t>Low</w:t>
            </w:r>
          </w:p>
          <w:p w14:paraId="1874E552" w14:textId="77777777" w:rsidR="00BA15DF" w:rsidRPr="00E67AD0" w:rsidRDefault="00BA15DF" w:rsidP="00BA15DF">
            <w:pPr>
              <w:jc w:val="left"/>
              <w:rPr>
                <w:rFonts w:ascii="Arial" w:hAnsi="Arial" w:cs="Arial"/>
                <w:sz w:val="20"/>
                <w:szCs w:val="20"/>
              </w:rPr>
            </w:pPr>
          </w:p>
          <w:p w14:paraId="6FCE7F8A" w14:textId="578E3083" w:rsidR="00BA15DF" w:rsidRPr="00E67AD0" w:rsidRDefault="00BA15DF" w:rsidP="00BA15DF">
            <w:pPr>
              <w:jc w:val="left"/>
              <w:rPr>
                <w:rFonts w:ascii="Arial" w:hAnsi="Arial" w:cs="Arial"/>
                <w:sz w:val="20"/>
                <w:szCs w:val="20"/>
              </w:rPr>
            </w:pPr>
            <w:r w:rsidRPr="00E67AD0">
              <w:rPr>
                <w:rFonts w:ascii="Arial" w:hAnsi="Arial" w:cs="Arial"/>
                <w:sz w:val="20"/>
                <w:szCs w:val="20"/>
              </w:rPr>
              <w:t>No other concern found.</w:t>
            </w:r>
          </w:p>
        </w:tc>
        <w:tc>
          <w:tcPr>
            <w:tcW w:w="985" w:type="dxa"/>
          </w:tcPr>
          <w:p w14:paraId="5FFFCBDD" w14:textId="615EAD48" w:rsidR="00BA15DF" w:rsidRPr="00E67AD0" w:rsidRDefault="00BA15DF" w:rsidP="00BA15DF">
            <w:pPr>
              <w:jc w:val="left"/>
              <w:rPr>
                <w:rFonts w:ascii="Arial" w:hAnsi="Arial" w:cs="Arial"/>
                <w:b/>
                <w:bCs/>
                <w:sz w:val="20"/>
                <w:szCs w:val="20"/>
              </w:rPr>
            </w:pPr>
            <w:r w:rsidRPr="00E67AD0">
              <w:rPr>
                <w:rFonts w:ascii="Arial" w:hAnsi="Arial" w:cs="Arial"/>
                <w:b/>
                <w:bCs/>
                <w:sz w:val="20"/>
                <w:szCs w:val="20"/>
              </w:rPr>
              <w:t>High</w:t>
            </w:r>
          </w:p>
        </w:tc>
      </w:tr>
    </w:tbl>
    <w:p w14:paraId="5E060127" w14:textId="77777777" w:rsidR="006A35C0" w:rsidRPr="00E67AD0" w:rsidRDefault="006A35C0" w:rsidP="006A35C0">
      <w:pPr>
        <w:jc w:val="center"/>
        <w:rPr>
          <w:rFonts w:ascii="Arial" w:hAnsi="Arial" w:cs="Arial"/>
          <w:b/>
          <w:bCs/>
        </w:rPr>
      </w:pPr>
      <w:r w:rsidRPr="00E67AD0">
        <w:rPr>
          <w:rFonts w:ascii="Arial" w:hAnsi="Arial" w:cs="Arial"/>
          <w:b/>
          <w:bCs/>
        </w:rPr>
        <w:lastRenderedPageBreak/>
        <w:t>SUPPLEMENT 5: RISK OF BIAS (RoB) ASSESSMENT (CONTINUED)</w:t>
      </w:r>
    </w:p>
    <w:tbl>
      <w:tblPr>
        <w:tblStyle w:val="TableGrid"/>
        <w:tblW w:w="0" w:type="auto"/>
        <w:tblLayout w:type="fixed"/>
        <w:tblLook w:val="04A0" w:firstRow="1" w:lastRow="0" w:firstColumn="1" w:lastColumn="0" w:noHBand="0" w:noVBand="1"/>
      </w:tblPr>
      <w:tblGrid>
        <w:gridCol w:w="1705"/>
        <w:gridCol w:w="1260"/>
        <w:gridCol w:w="1590"/>
        <w:gridCol w:w="1590"/>
        <w:gridCol w:w="1590"/>
        <w:gridCol w:w="1710"/>
        <w:gridCol w:w="1470"/>
        <w:gridCol w:w="1500"/>
        <w:gridCol w:w="990"/>
        <w:gridCol w:w="985"/>
      </w:tblGrid>
      <w:tr w:rsidR="00E67AD0" w:rsidRPr="00E67AD0" w14:paraId="7C9CC93E" w14:textId="77777777" w:rsidTr="00526572">
        <w:tc>
          <w:tcPr>
            <w:tcW w:w="1705" w:type="dxa"/>
            <w:vMerge w:val="restart"/>
            <w:vAlign w:val="center"/>
          </w:tcPr>
          <w:p w14:paraId="04F89001" w14:textId="77777777" w:rsidR="004C46A4" w:rsidRPr="00E67AD0" w:rsidRDefault="004C46A4" w:rsidP="004C46A4">
            <w:pPr>
              <w:jc w:val="center"/>
              <w:rPr>
                <w:rFonts w:ascii="Arial" w:hAnsi="Arial" w:cs="Arial"/>
                <w:b/>
                <w:bCs/>
                <w:sz w:val="20"/>
                <w:szCs w:val="20"/>
              </w:rPr>
            </w:pPr>
            <w:r w:rsidRPr="00E67AD0">
              <w:rPr>
                <w:rFonts w:ascii="Arial" w:hAnsi="Arial" w:cs="Arial"/>
                <w:b/>
                <w:bCs/>
                <w:sz w:val="20"/>
                <w:szCs w:val="20"/>
              </w:rPr>
              <w:t>Trial</w:t>
            </w:r>
          </w:p>
        </w:tc>
        <w:tc>
          <w:tcPr>
            <w:tcW w:w="11700" w:type="dxa"/>
            <w:gridSpan w:val="8"/>
            <w:vAlign w:val="center"/>
          </w:tcPr>
          <w:p w14:paraId="4EB92A23" w14:textId="63C6FA0F" w:rsidR="004C46A4" w:rsidRPr="00E67AD0" w:rsidRDefault="0071786A" w:rsidP="004C46A4">
            <w:pPr>
              <w:jc w:val="center"/>
              <w:rPr>
                <w:rFonts w:ascii="Arial" w:hAnsi="Arial" w:cs="Arial"/>
                <w:b/>
                <w:bCs/>
                <w:sz w:val="20"/>
                <w:szCs w:val="20"/>
              </w:rPr>
            </w:pPr>
            <w:r w:rsidRPr="00E67AD0">
              <w:rPr>
                <w:rFonts w:ascii="Arial" w:hAnsi="Arial" w:cs="Arial"/>
                <w:b/>
                <w:bCs/>
                <w:sz w:val="20"/>
                <w:szCs w:val="20"/>
              </w:rPr>
              <w:t>Cochrane Collaboration RoB [10] Item</w:t>
            </w:r>
          </w:p>
        </w:tc>
        <w:tc>
          <w:tcPr>
            <w:tcW w:w="985" w:type="dxa"/>
            <w:vMerge w:val="restart"/>
            <w:vAlign w:val="center"/>
          </w:tcPr>
          <w:p w14:paraId="30926E43" w14:textId="77777777" w:rsidR="004C46A4" w:rsidRPr="00E67AD0" w:rsidRDefault="004C46A4" w:rsidP="004C46A4">
            <w:pPr>
              <w:jc w:val="center"/>
              <w:rPr>
                <w:rFonts w:ascii="Arial" w:hAnsi="Arial" w:cs="Arial"/>
                <w:b/>
                <w:bCs/>
                <w:sz w:val="20"/>
                <w:szCs w:val="20"/>
              </w:rPr>
            </w:pPr>
            <w:r w:rsidRPr="00E67AD0">
              <w:rPr>
                <w:rFonts w:ascii="Arial" w:hAnsi="Arial" w:cs="Arial"/>
                <w:b/>
                <w:bCs/>
                <w:sz w:val="20"/>
                <w:szCs w:val="20"/>
              </w:rPr>
              <w:t>Overall RoB</w:t>
            </w:r>
          </w:p>
        </w:tc>
      </w:tr>
      <w:tr w:rsidR="00E67AD0" w:rsidRPr="00E67AD0" w14:paraId="6BB773AA" w14:textId="77777777" w:rsidTr="00526572">
        <w:tc>
          <w:tcPr>
            <w:tcW w:w="1705" w:type="dxa"/>
            <w:vMerge/>
            <w:vAlign w:val="center"/>
          </w:tcPr>
          <w:p w14:paraId="25E1459D" w14:textId="77777777" w:rsidR="00A85787" w:rsidRPr="00E67AD0" w:rsidRDefault="00A85787" w:rsidP="00526572">
            <w:pPr>
              <w:jc w:val="center"/>
              <w:rPr>
                <w:rFonts w:ascii="Arial" w:hAnsi="Arial" w:cs="Arial"/>
                <w:b/>
                <w:bCs/>
                <w:sz w:val="20"/>
                <w:szCs w:val="20"/>
              </w:rPr>
            </w:pPr>
          </w:p>
        </w:tc>
        <w:tc>
          <w:tcPr>
            <w:tcW w:w="1260" w:type="dxa"/>
            <w:vAlign w:val="center"/>
          </w:tcPr>
          <w:p w14:paraId="4E3855B3" w14:textId="77777777" w:rsidR="00A85787" w:rsidRPr="00E67AD0" w:rsidRDefault="00A85787" w:rsidP="00526572">
            <w:pPr>
              <w:jc w:val="center"/>
              <w:rPr>
                <w:rFonts w:ascii="Arial" w:hAnsi="Arial" w:cs="Arial"/>
                <w:i/>
                <w:iCs/>
                <w:sz w:val="20"/>
                <w:szCs w:val="20"/>
              </w:rPr>
            </w:pPr>
            <w:r w:rsidRPr="00E67AD0">
              <w:rPr>
                <w:rFonts w:ascii="Arial" w:hAnsi="Arial" w:cs="Arial"/>
                <w:i/>
                <w:iCs/>
                <w:sz w:val="20"/>
                <w:szCs w:val="20"/>
              </w:rPr>
              <w:t>Random sequence generation (selection bias)</w:t>
            </w:r>
          </w:p>
        </w:tc>
        <w:tc>
          <w:tcPr>
            <w:tcW w:w="1590" w:type="dxa"/>
            <w:vAlign w:val="center"/>
          </w:tcPr>
          <w:p w14:paraId="623CA0AC" w14:textId="77777777" w:rsidR="00A85787" w:rsidRPr="00E67AD0" w:rsidRDefault="00A85787" w:rsidP="00526572">
            <w:pPr>
              <w:jc w:val="center"/>
              <w:rPr>
                <w:rFonts w:ascii="Arial" w:hAnsi="Arial" w:cs="Arial"/>
                <w:i/>
                <w:iCs/>
                <w:sz w:val="20"/>
                <w:szCs w:val="20"/>
              </w:rPr>
            </w:pPr>
            <w:r w:rsidRPr="00E67AD0">
              <w:rPr>
                <w:rFonts w:ascii="Arial" w:hAnsi="Arial" w:cs="Arial"/>
                <w:i/>
                <w:iCs/>
                <w:sz w:val="20"/>
                <w:szCs w:val="20"/>
              </w:rPr>
              <w:t>Allocation concealment (selection bias)</w:t>
            </w:r>
          </w:p>
        </w:tc>
        <w:tc>
          <w:tcPr>
            <w:tcW w:w="1590" w:type="dxa"/>
            <w:vAlign w:val="center"/>
          </w:tcPr>
          <w:p w14:paraId="4AECCEDC" w14:textId="77777777" w:rsidR="00A85787" w:rsidRPr="00E67AD0" w:rsidRDefault="00A85787" w:rsidP="00526572">
            <w:pPr>
              <w:jc w:val="center"/>
              <w:rPr>
                <w:rFonts w:ascii="Arial" w:hAnsi="Arial" w:cs="Arial"/>
                <w:i/>
                <w:iCs/>
                <w:sz w:val="20"/>
                <w:szCs w:val="20"/>
              </w:rPr>
            </w:pPr>
            <w:r w:rsidRPr="00E67AD0">
              <w:rPr>
                <w:rFonts w:ascii="Arial" w:hAnsi="Arial" w:cs="Arial"/>
                <w:i/>
                <w:iCs/>
                <w:sz w:val="20"/>
                <w:szCs w:val="20"/>
              </w:rPr>
              <w:t>Blinding of participants and personnel (performance bias)</w:t>
            </w:r>
          </w:p>
        </w:tc>
        <w:tc>
          <w:tcPr>
            <w:tcW w:w="1590" w:type="dxa"/>
            <w:vAlign w:val="center"/>
          </w:tcPr>
          <w:p w14:paraId="79C8A8BB" w14:textId="77777777" w:rsidR="00A85787" w:rsidRPr="00E67AD0" w:rsidRDefault="00A85787" w:rsidP="00526572">
            <w:pPr>
              <w:jc w:val="center"/>
              <w:rPr>
                <w:rFonts w:ascii="Arial" w:hAnsi="Arial" w:cs="Arial"/>
                <w:i/>
                <w:iCs/>
                <w:sz w:val="20"/>
                <w:szCs w:val="20"/>
              </w:rPr>
            </w:pPr>
            <w:r w:rsidRPr="00E67AD0">
              <w:rPr>
                <w:rFonts w:ascii="Arial" w:hAnsi="Arial" w:cs="Arial"/>
                <w:i/>
                <w:iCs/>
                <w:sz w:val="20"/>
                <w:szCs w:val="20"/>
              </w:rPr>
              <w:t>Blinding of outcome assessment: laboratory parameters (detection bias)</w:t>
            </w:r>
          </w:p>
        </w:tc>
        <w:tc>
          <w:tcPr>
            <w:tcW w:w="1710" w:type="dxa"/>
            <w:vAlign w:val="center"/>
          </w:tcPr>
          <w:p w14:paraId="21FE13D5" w14:textId="77777777" w:rsidR="00A85787" w:rsidRPr="00E67AD0" w:rsidRDefault="00A85787" w:rsidP="00526572">
            <w:pPr>
              <w:jc w:val="center"/>
              <w:rPr>
                <w:rFonts w:ascii="Arial" w:hAnsi="Arial" w:cs="Arial"/>
                <w:i/>
                <w:iCs/>
                <w:sz w:val="20"/>
                <w:szCs w:val="20"/>
              </w:rPr>
            </w:pPr>
            <w:r w:rsidRPr="00E67AD0">
              <w:rPr>
                <w:rFonts w:ascii="Arial" w:hAnsi="Arial" w:cs="Arial"/>
                <w:i/>
                <w:iCs/>
                <w:sz w:val="20"/>
                <w:szCs w:val="20"/>
              </w:rPr>
              <w:t>Blinding of outcome assessment: adverse events and anthropometrics (detection bias)</w:t>
            </w:r>
          </w:p>
        </w:tc>
        <w:tc>
          <w:tcPr>
            <w:tcW w:w="1470" w:type="dxa"/>
            <w:vAlign w:val="center"/>
          </w:tcPr>
          <w:p w14:paraId="2B4B9CA2" w14:textId="77777777" w:rsidR="00A85787" w:rsidRPr="00E67AD0" w:rsidRDefault="00A85787" w:rsidP="00526572">
            <w:pPr>
              <w:jc w:val="center"/>
              <w:rPr>
                <w:rFonts w:ascii="Arial" w:hAnsi="Arial" w:cs="Arial"/>
                <w:i/>
                <w:iCs/>
                <w:sz w:val="20"/>
                <w:szCs w:val="20"/>
              </w:rPr>
            </w:pPr>
            <w:r w:rsidRPr="00E67AD0">
              <w:rPr>
                <w:rFonts w:ascii="Arial" w:hAnsi="Arial" w:cs="Arial"/>
                <w:i/>
                <w:iCs/>
                <w:sz w:val="20"/>
                <w:szCs w:val="20"/>
              </w:rPr>
              <w:t>Incomplete outcome data (attrition bias)</w:t>
            </w:r>
          </w:p>
        </w:tc>
        <w:tc>
          <w:tcPr>
            <w:tcW w:w="1500" w:type="dxa"/>
            <w:vAlign w:val="center"/>
          </w:tcPr>
          <w:p w14:paraId="0EC4CCEB" w14:textId="77777777" w:rsidR="00A85787" w:rsidRPr="00E67AD0" w:rsidRDefault="00A85787" w:rsidP="00526572">
            <w:pPr>
              <w:jc w:val="center"/>
              <w:rPr>
                <w:rFonts w:ascii="Arial" w:hAnsi="Arial" w:cs="Arial"/>
                <w:i/>
                <w:iCs/>
                <w:sz w:val="20"/>
                <w:szCs w:val="20"/>
              </w:rPr>
            </w:pPr>
            <w:r w:rsidRPr="00E67AD0">
              <w:rPr>
                <w:rFonts w:ascii="Arial" w:hAnsi="Arial" w:cs="Arial"/>
                <w:i/>
                <w:iCs/>
                <w:sz w:val="20"/>
                <w:szCs w:val="20"/>
              </w:rPr>
              <w:t>Selective reporting (reporting bias)</w:t>
            </w:r>
          </w:p>
        </w:tc>
        <w:tc>
          <w:tcPr>
            <w:tcW w:w="990" w:type="dxa"/>
            <w:vAlign w:val="center"/>
          </w:tcPr>
          <w:p w14:paraId="2EF61396" w14:textId="77777777" w:rsidR="00A85787" w:rsidRPr="00E67AD0" w:rsidRDefault="00A85787" w:rsidP="00526572">
            <w:pPr>
              <w:jc w:val="center"/>
              <w:rPr>
                <w:rFonts w:ascii="Arial" w:hAnsi="Arial" w:cs="Arial"/>
                <w:i/>
                <w:iCs/>
                <w:sz w:val="20"/>
                <w:szCs w:val="20"/>
              </w:rPr>
            </w:pPr>
            <w:r w:rsidRPr="00E67AD0">
              <w:rPr>
                <w:rFonts w:ascii="Arial" w:hAnsi="Arial" w:cs="Arial"/>
                <w:i/>
                <w:iCs/>
                <w:sz w:val="20"/>
                <w:szCs w:val="20"/>
              </w:rPr>
              <w:t>Other bias</w:t>
            </w:r>
          </w:p>
        </w:tc>
        <w:tc>
          <w:tcPr>
            <w:tcW w:w="985" w:type="dxa"/>
            <w:vMerge/>
          </w:tcPr>
          <w:p w14:paraId="315A2E85" w14:textId="77777777" w:rsidR="00A85787" w:rsidRPr="00E67AD0" w:rsidRDefault="00A85787" w:rsidP="00526572">
            <w:pPr>
              <w:jc w:val="center"/>
              <w:rPr>
                <w:rFonts w:ascii="Arial" w:hAnsi="Arial" w:cs="Arial"/>
                <w:b/>
                <w:bCs/>
                <w:sz w:val="20"/>
                <w:szCs w:val="20"/>
              </w:rPr>
            </w:pPr>
          </w:p>
        </w:tc>
      </w:tr>
      <w:tr w:rsidR="00E67AD0" w:rsidRPr="00E67AD0" w14:paraId="2C7F2D08" w14:textId="77777777" w:rsidTr="00526572">
        <w:tc>
          <w:tcPr>
            <w:tcW w:w="1705" w:type="dxa"/>
          </w:tcPr>
          <w:p w14:paraId="6843462C" w14:textId="0E938B97" w:rsidR="00A85787" w:rsidRPr="00E67AD0" w:rsidRDefault="00A85787" w:rsidP="00526572">
            <w:pPr>
              <w:jc w:val="left"/>
              <w:rPr>
                <w:rFonts w:ascii="Arial" w:hAnsi="Arial" w:cs="Arial"/>
                <w:b/>
                <w:bCs/>
                <w:sz w:val="20"/>
                <w:szCs w:val="20"/>
              </w:rPr>
            </w:pPr>
            <w:r w:rsidRPr="00E67AD0">
              <w:rPr>
                <w:rFonts w:ascii="Arial" w:hAnsi="Arial" w:cs="Arial"/>
                <w:b/>
                <w:bCs/>
                <w:sz w:val="20"/>
                <w:szCs w:val="20"/>
              </w:rPr>
              <w:t>Ghorpade et al. (2016)</w:t>
            </w:r>
            <w:r w:rsidR="0071786A" w:rsidRPr="00E67AD0">
              <w:rPr>
                <w:rFonts w:ascii="Arial" w:hAnsi="Arial" w:cs="Arial"/>
                <w:b/>
                <w:bCs/>
                <w:sz w:val="20"/>
                <w:szCs w:val="20"/>
                <w:vertAlign w:val="superscript"/>
              </w:rPr>
              <w:t xml:space="preserve"> </w:t>
            </w:r>
            <w:r w:rsidR="0071786A" w:rsidRPr="00E67AD0">
              <w:rPr>
                <w:rFonts w:ascii="Arial" w:hAnsi="Arial" w:cs="Arial"/>
                <w:b/>
                <w:bCs/>
                <w:sz w:val="20"/>
                <w:szCs w:val="20"/>
              </w:rPr>
              <w:t>[4]</w:t>
            </w:r>
          </w:p>
        </w:tc>
        <w:tc>
          <w:tcPr>
            <w:tcW w:w="1260" w:type="dxa"/>
          </w:tcPr>
          <w:p w14:paraId="5EC1EF1A" w14:textId="77777777" w:rsidR="00A85787" w:rsidRPr="00E67AD0" w:rsidRDefault="00A85787" w:rsidP="00A85787">
            <w:pPr>
              <w:jc w:val="left"/>
              <w:rPr>
                <w:rFonts w:ascii="Arial" w:hAnsi="Arial" w:cs="Arial"/>
                <w:sz w:val="20"/>
                <w:szCs w:val="20"/>
              </w:rPr>
            </w:pPr>
            <w:r w:rsidRPr="00E67AD0">
              <w:rPr>
                <w:rFonts w:ascii="Arial" w:hAnsi="Arial" w:cs="Arial"/>
                <w:sz w:val="20"/>
                <w:szCs w:val="20"/>
              </w:rPr>
              <w:t>Unclear</w:t>
            </w:r>
          </w:p>
          <w:p w14:paraId="50FE9821" w14:textId="77777777" w:rsidR="00A85787" w:rsidRPr="00E67AD0" w:rsidRDefault="00A85787" w:rsidP="00A85787">
            <w:pPr>
              <w:jc w:val="left"/>
              <w:rPr>
                <w:rFonts w:ascii="Arial" w:hAnsi="Arial" w:cs="Arial"/>
                <w:sz w:val="20"/>
                <w:szCs w:val="20"/>
              </w:rPr>
            </w:pPr>
          </w:p>
          <w:p w14:paraId="77E80236" w14:textId="521F021A" w:rsidR="00A85787" w:rsidRPr="00E67AD0" w:rsidRDefault="00A85787" w:rsidP="00A85787">
            <w:pPr>
              <w:jc w:val="left"/>
              <w:rPr>
                <w:rFonts w:ascii="Arial" w:hAnsi="Arial" w:cs="Arial"/>
                <w:sz w:val="20"/>
                <w:szCs w:val="20"/>
              </w:rPr>
            </w:pPr>
            <w:r w:rsidRPr="00E67AD0">
              <w:rPr>
                <w:rFonts w:ascii="Arial" w:hAnsi="Arial" w:cs="Arial"/>
                <w:sz w:val="20"/>
                <w:szCs w:val="20"/>
              </w:rPr>
              <w:t>Not specified</w:t>
            </w:r>
          </w:p>
        </w:tc>
        <w:tc>
          <w:tcPr>
            <w:tcW w:w="1590" w:type="dxa"/>
          </w:tcPr>
          <w:p w14:paraId="35E5B442" w14:textId="77777777" w:rsidR="00A85787" w:rsidRPr="00E67AD0" w:rsidRDefault="00A85787" w:rsidP="00A85787">
            <w:pPr>
              <w:jc w:val="left"/>
              <w:rPr>
                <w:rFonts w:ascii="Arial" w:hAnsi="Arial" w:cs="Arial"/>
                <w:sz w:val="20"/>
                <w:szCs w:val="20"/>
              </w:rPr>
            </w:pPr>
            <w:r w:rsidRPr="00E67AD0">
              <w:rPr>
                <w:rFonts w:ascii="Arial" w:hAnsi="Arial" w:cs="Arial"/>
                <w:sz w:val="20"/>
                <w:szCs w:val="20"/>
              </w:rPr>
              <w:t>Unclear</w:t>
            </w:r>
          </w:p>
          <w:p w14:paraId="484119A6" w14:textId="77777777" w:rsidR="00A85787" w:rsidRPr="00E67AD0" w:rsidRDefault="00A85787" w:rsidP="00A85787">
            <w:pPr>
              <w:jc w:val="left"/>
              <w:rPr>
                <w:rFonts w:ascii="Arial" w:hAnsi="Arial" w:cs="Arial"/>
                <w:sz w:val="20"/>
                <w:szCs w:val="20"/>
              </w:rPr>
            </w:pPr>
          </w:p>
          <w:p w14:paraId="1AA9D7F7" w14:textId="0481CEB3" w:rsidR="00A85787" w:rsidRPr="00E67AD0" w:rsidRDefault="00A85787" w:rsidP="00A85787">
            <w:pPr>
              <w:jc w:val="left"/>
              <w:rPr>
                <w:rFonts w:ascii="Arial" w:hAnsi="Arial" w:cs="Arial"/>
                <w:sz w:val="20"/>
                <w:szCs w:val="20"/>
              </w:rPr>
            </w:pPr>
            <w:r w:rsidRPr="00E67AD0">
              <w:rPr>
                <w:rFonts w:ascii="Arial" w:hAnsi="Arial" w:cs="Arial"/>
                <w:sz w:val="20"/>
                <w:szCs w:val="20"/>
              </w:rPr>
              <w:t>Not specified</w:t>
            </w:r>
          </w:p>
        </w:tc>
        <w:tc>
          <w:tcPr>
            <w:tcW w:w="1590" w:type="dxa"/>
          </w:tcPr>
          <w:p w14:paraId="02AFAF92" w14:textId="77777777" w:rsidR="00A85787" w:rsidRPr="00E67AD0" w:rsidRDefault="00A85787" w:rsidP="00A85787">
            <w:pPr>
              <w:jc w:val="left"/>
              <w:rPr>
                <w:rFonts w:ascii="Arial" w:hAnsi="Arial" w:cs="Arial"/>
                <w:sz w:val="20"/>
                <w:szCs w:val="20"/>
              </w:rPr>
            </w:pPr>
            <w:r w:rsidRPr="00E67AD0">
              <w:rPr>
                <w:rFonts w:ascii="Arial" w:hAnsi="Arial" w:cs="Arial"/>
                <w:sz w:val="20"/>
                <w:szCs w:val="20"/>
              </w:rPr>
              <w:t>Unclear</w:t>
            </w:r>
          </w:p>
          <w:p w14:paraId="28EF2C03" w14:textId="77777777" w:rsidR="00A85787" w:rsidRPr="00E67AD0" w:rsidRDefault="00A85787" w:rsidP="00A85787">
            <w:pPr>
              <w:jc w:val="left"/>
              <w:rPr>
                <w:rFonts w:ascii="Arial" w:hAnsi="Arial" w:cs="Arial"/>
                <w:sz w:val="20"/>
                <w:szCs w:val="20"/>
              </w:rPr>
            </w:pPr>
          </w:p>
          <w:p w14:paraId="00CEEC6F" w14:textId="7A783CDD" w:rsidR="00A85787" w:rsidRPr="00E67AD0" w:rsidRDefault="00A85787" w:rsidP="00A85787">
            <w:pPr>
              <w:jc w:val="left"/>
              <w:rPr>
                <w:rFonts w:ascii="Arial" w:hAnsi="Arial" w:cs="Arial"/>
                <w:sz w:val="20"/>
                <w:szCs w:val="20"/>
              </w:rPr>
            </w:pPr>
            <w:r w:rsidRPr="00E67AD0">
              <w:rPr>
                <w:rFonts w:ascii="Arial" w:hAnsi="Arial" w:cs="Arial"/>
                <w:sz w:val="20"/>
                <w:szCs w:val="20"/>
              </w:rPr>
              <w:t>“Double-blind” was indicated but was not elaborated.</w:t>
            </w:r>
          </w:p>
        </w:tc>
        <w:tc>
          <w:tcPr>
            <w:tcW w:w="1590" w:type="dxa"/>
          </w:tcPr>
          <w:p w14:paraId="4279BCFA" w14:textId="77777777" w:rsidR="00384B0E" w:rsidRPr="00E67AD0" w:rsidRDefault="00384B0E" w:rsidP="00384B0E">
            <w:pPr>
              <w:jc w:val="left"/>
              <w:rPr>
                <w:rFonts w:ascii="Arial" w:hAnsi="Arial" w:cs="Arial"/>
                <w:sz w:val="20"/>
                <w:szCs w:val="20"/>
              </w:rPr>
            </w:pPr>
            <w:r w:rsidRPr="00E67AD0">
              <w:rPr>
                <w:rFonts w:ascii="Arial" w:hAnsi="Arial" w:cs="Arial"/>
                <w:sz w:val="20"/>
                <w:szCs w:val="20"/>
              </w:rPr>
              <w:t>Unclear</w:t>
            </w:r>
          </w:p>
          <w:p w14:paraId="5353ACFE" w14:textId="77777777" w:rsidR="00384B0E" w:rsidRPr="00E67AD0" w:rsidRDefault="00384B0E" w:rsidP="00384B0E">
            <w:pPr>
              <w:jc w:val="left"/>
              <w:rPr>
                <w:rFonts w:ascii="Arial" w:hAnsi="Arial" w:cs="Arial"/>
                <w:sz w:val="20"/>
                <w:szCs w:val="20"/>
              </w:rPr>
            </w:pPr>
          </w:p>
          <w:p w14:paraId="1D511FAA" w14:textId="4C2074DF" w:rsidR="00A85787" w:rsidRPr="00E67AD0" w:rsidRDefault="00384B0E" w:rsidP="00384B0E">
            <w:pPr>
              <w:jc w:val="left"/>
              <w:rPr>
                <w:rFonts w:ascii="Arial" w:hAnsi="Arial" w:cs="Arial"/>
                <w:sz w:val="20"/>
                <w:szCs w:val="20"/>
              </w:rPr>
            </w:pPr>
            <w:r w:rsidRPr="00E67AD0">
              <w:rPr>
                <w:rFonts w:ascii="Arial" w:hAnsi="Arial" w:cs="Arial"/>
                <w:sz w:val="20"/>
                <w:szCs w:val="20"/>
              </w:rPr>
              <w:t>Not specified</w:t>
            </w:r>
          </w:p>
        </w:tc>
        <w:tc>
          <w:tcPr>
            <w:tcW w:w="1710" w:type="dxa"/>
          </w:tcPr>
          <w:p w14:paraId="200112B2" w14:textId="77777777" w:rsidR="00384B0E" w:rsidRPr="00E67AD0" w:rsidRDefault="00384B0E" w:rsidP="00384B0E">
            <w:pPr>
              <w:jc w:val="left"/>
              <w:rPr>
                <w:rFonts w:ascii="Arial" w:hAnsi="Arial" w:cs="Arial"/>
                <w:sz w:val="20"/>
                <w:szCs w:val="20"/>
              </w:rPr>
            </w:pPr>
            <w:r w:rsidRPr="00E67AD0">
              <w:rPr>
                <w:rFonts w:ascii="Arial" w:hAnsi="Arial" w:cs="Arial"/>
                <w:sz w:val="20"/>
                <w:szCs w:val="20"/>
              </w:rPr>
              <w:t>Unclear</w:t>
            </w:r>
          </w:p>
          <w:p w14:paraId="6437094F" w14:textId="77777777" w:rsidR="00384B0E" w:rsidRPr="00E67AD0" w:rsidRDefault="00384B0E" w:rsidP="00384B0E">
            <w:pPr>
              <w:jc w:val="left"/>
              <w:rPr>
                <w:rFonts w:ascii="Arial" w:hAnsi="Arial" w:cs="Arial"/>
                <w:sz w:val="20"/>
                <w:szCs w:val="20"/>
              </w:rPr>
            </w:pPr>
          </w:p>
          <w:p w14:paraId="4C387F38" w14:textId="2E6D02F4" w:rsidR="00A85787" w:rsidRPr="00E67AD0" w:rsidRDefault="00384B0E" w:rsidP="00384B0E">
            <w:pPr>
              <w:jc w:val="left"/>
              <w:rPr>
                <w:rFonts w:ascii="Arial" w:hAnsi="Arial" w:cs="Arial"/>
                <w:sz w:val="20"/>
                <w:szCs w:val="20"/>
              </w:rPr>
            </w:pPr>
            <w:r w:rsidRPr="00E67AD0">
              <w:rPr>
                <w:rFonts w:ascii="Arial" w:hAnsi="Arial" w:cs="Arial"/>
                <w:sz w:val="20"/>
                <w:szCs w:val="20"/>
              </w:rPr>
              <w:t>Not specified</w:t>
            </w:r>
          </w:p>
        </w:tc>
        <w:tc>
          <w:tcPr>
            <w:tcW w:w="1470" w:type="dxa"/>
          </w:tcPr>
          <w:p w14:paraId="69D96603" w14:textId="77777777" w:rsidR="00A85787" w:rsidRPr="00E67AD0" w:rsidRDefault="00384B0E" w:rsidP="00526572">
            <w:pPr>
              <w:jc w:val="left"/>
              <w:rPr>
                <w:rFonts w:ascii="Arial" w:hAnsi="Arial" w:cs="Arial"/>
                <w:sz w:val="20"/>
                <w:szCs w:val="20"/>
              </w:rPr>
            </w:pPr>
            <w:r w:rsidRPr="00E67AD0">
              <w:rPr>
                <w:rFonts w:ascii="Arial" w:hAnsi="Arial" w:cs="Arial"/>
                <w:sz w:val="20"/>
                <w:szCs w:val="20"/>
              </w:rPr>
              <w:t>Low</w:t>
            </w:r>
          </w:p>
          <w:p w14:paraId="239BD0F7" w14:textId="77777777" w:rsidR="00384B0E" w:rsidRPr="00E67AD0" w:rsidRDefault="00384B0E" w:rsidP="00526572">
            <w:pPr>
              <w:jc w:val="left"/>
              <w:rPr>
                <w:rFonts w:ascii="Arial" w:hAnsi="Arial" w:cs="Arial"/>
                <w:sz w:val="20"/>
                <w:szCs w:val="20"/>
              </w:rPr>
            </w:pPr>
          </w:p>
          <w:p w14:paraId="2E75711B" w14:textId="1ED2DDCC" w:rsidR="00384B0E" w:rsidRPr="00E67AD0" w:rsidRDefault="00384B0E" w:rsidP="00526572">
            <w:pPr>
              <w:jc w:val="left"/>
              <w:rPr>
                <w:rFonts w:ascii="Arial" w:hAnsi="Arial" w:cs="Arial"/>
                <w:sz w:val="20"/>
                <w:szCs w:val="20"/>
              </w:rPr>
            </w:pPr>
            <w:r w:rsidRPr="00E67AD0">
              <w:rPr>
                <w:rFonts w:ascii="Arial" w:hAnsi="Arial" w:cs="Arial"/>
                <w:sz w:val="20"/>
                <w:szCs w:val="20"/>
              </w:rPr>
              <w:t>No attrition was noted.</w:t>
            </w:r>
          </w:p>
        </w:tc>
        <w:tc>
          <w:tcPr>
            <w:tcW w:w="1500" w:type="dxa"/>
          </w:tcPr>
          <w:p w14:paraId="35095D38" w14:textId="2083E661" w:rsidR="00384B0E" w:rsidRPr="00E67AD0" w:rsidRDefault="00384B0E" w:rsidP="00384B0E">
            <w:pPr>
              <w:jc w:val="left"/>
              <w:rPr>
                <w:rFonts w:ascii="Arial" w:hAnsi="Arial" w:cs="Arial"/>
                <w:sz w:val="20"/>
                <w:szCs w:val="20"/>
              </w:rPr>
            </w:pPr>
            <w:r w:rsidRPr="00E67AD0">
              <w:rPr>
                <w:rFonts w:ascii="Arial" w:hAnsi="Arial" w:cs="Arial"/>
                <w:sz w:val="20"/>
                <w:szCs w:val="20"/>
              </w:rPr>
              <w:t>High</w:t>
            </w:r>
          </w:p>
          <w:p w14:paraId="434A0B4E" w14:textId="77777777" w:rsidR="00384B0E" w:rsidRPr="00E67AD0" w:rsidRDefault="00384B0E" w:rsidP="00384B0E">
            <w:pPr>
              <w:jc w:val="left"/>
              <w:rPr>
                <w:rFonts w:ascii="Arial" w:hAnsi="Arial" w:cs="Arial"/>
                <w:sz w:val="20"/>
                <w:szCs w:val="20"/>
              </w:rPr>
            </w:pPr>
          </w:p>
          <w:p w14:paraId="03358A6E" w14:textId="6121460D" w:rsidR="00384B0E" w:rsidRPr="00E67AD0" w:rsidRDefault="00026A53" w:rsidP="00384B0E">
            <w:pPr>
              <w:jc w:val="left"/>
              <w:rPr>
                <w:rFonts w:ascii="Arial" w:hAnsi="Arial" w:cs="Arial"/>
                <w:sz w:val="20"/>
                <w:szCs w:val="20"/>
              </w:rPr>
            </w:pPr>
            <w:r w:rsidRPr="00E67AD0">
              <w:rPr>
                <w:rFonts w:ascii="Arial" w:hAnsi="Arial" w:cs="Arial"/>
                <w:sz w:val="20"/>
                <w:szCs w:val="20"/>
              </w:rPr>
              <w:t>SDs</w:t>
            </w:r>
            <w:r w:rsidR="00384B0E" w:rsidRPr="00E67AD0">
              <w:rPr>
                <w:rFonts w:ascii="Arial" w:hAnsi="Arial" w:cs="Arial"/>
                <w:sz w:val="20"/>
                <w:szCs w:val="20"/>
              </w:rPr>
              <w:t xml:space="preserve"> for the main outcome (change from baseline HbA1c) and a secondary outcome (change from baseline weight) were not reported.</w:t>
            </w:r>
            <w:r w:rsidR="00CC1499" w:rsidRPr="00E67AD0">
              <w:rPr>
                <w:rFonts w:ascii="Arial" w:hAnsi="Arial" w:cs="Arial"/>
                <w:sz w:val="20"/>
                <w:szCs w:val="20"/>
              </w:rPr>
              <w:t xml:space="preserve"> PPG at endpoint in both arms were not reported. </w:t>
            </w:r>
          </w:p>
          <w:p w14:paraId="4B4C8AFC" w14:textId="77777777" w:rsidR="00384B0E" w:rsidRPr="00E67AD0" w:rsidRDefault="00384B0E" w:rsidP="00384B0E">
            <w:pPr>
              <w:jc w:val="left"/>
              <w:rPr>
                <w:rFonts w:ascii="Arial" w:hAnsi="Arial" w:cs="Arial"/>
                <w:sz w:val="20"/>
                <w:szCs w:val="20"/>
              </w:rPr>
            </w:pPr>
          </w:p>
          <w:p w14:paraId="6A80EE39" w14:textId="380C4F57" w:rsidR="00A85787" w:rsidRPr="00E67AD0" w:rsidRDefault="00384B0E" w:rsidP="00384B0E">
            <w:pPr>
              <w:jc w:val="left"/>
              <w:rPr>
                <w:rFonts w:ascii="Arial" w:hAnsi="Arial" w:cs="Arial"/>
                <w:sz w:val="20"/>
                <w:szCs w:val="20"/>
              </w:rPr>
            </w:pPr>
            <w:r w:rsidRPr="00E67AD0">
              <w:rPr>
                <w:rFonts w:ascii="Arial" w:hAnsi="Arial" w:cs="Arial"/>
                <w:sz w:val="20"/>
                <w:szCs w:val="20"/>
              </w:rPr>
              <w:t>Protocol was not available for review.</w:t>
            </w:r>
          </w:p>
        </w:tc>
        <w:tc>
          <w:tcPr>
            <w:tcW w:w="990" w:type="dxa"/>
          </w:tcPr>
          <w:p w14:paraId="03C7B932" w14:textId="77777777" w:rsidR="00384B0E" w:rsidRPr="00E67AD0" w:rsidRDefault="00384B0E" w:rsidP="00384B0E">
            <w:pPr>
              <w:jc w:val="left"/>
              <w:rPr>
                <w:rFonts w:ascii="Arial" w:hAnsi="Arial" w:cs="Arial"/>
                <w:sz w:val="20"/>
                <w:szCs w:val="20"/>
              </w:rPr>
            </w:pPr>
            <w:r w:rsidRPr="00E67AD0">
              <w:rPr>
                <w:rFonts w:ascii="Arial" w:hAnsi="Arial" w:cs="Arial"/>
                <w:sz w:val="20"/>
                <w:szCs w:val="20"/>
              </w:rPr>
              <w:t>Low</w:t>
            </w:r>
          </w:p>
          <w:p w14:paraId="20187661" w14:textId="77777777" w:rsidR="00384B0E" w:rsidRPr="00E67AD0" w:rsidRDefault="00384B0E" w:rsidP="00384B0E">
            <w:pPr>
              <w:jc w:val="left"/>
              <w:rPr>
                <w:rFonts w:ascii="Arial" w:hAnsi="Arial" w:cs="Arial"/>
                <w:sz w:val="20"/>
                <w:szCs w:val="20"/>
              </w:rPr>
            </w:pPr>
          </w:p>
          <w:p w14:paraId="6F40039B" w14:textId="65821817" w:rsidR="00A85787" w:rsidRPr="00E67AD0" w:rsidRDefault="00384B0E" w:rsidP="00384B0E">
            <w:pPr>
              <w:jc w:val="left"/>
              <w:rPr>
                <w:rFonts w:ascii="Arial" w:hAnsi="Arial" w:cs="Arial"/>
                <w:sz w:val="20"/>
                <w:szCs w:val="20"/>
              </w:rPr>
            </w:pPr>
            <w:r w:rsidRPr="00E67AD0">
              <w:rPr>
                <w:rFonts w:ascii="Arial" w:hAnsi="Arial" w:cs="Arial"/>
                <w:sz w:val="20"/>
                <w:szCs w:val="20"/>
              </w:rPr>
              <w:t>No other concern found.</w:t>
            </w:r>
          </w:p>
        </w:tc>
        <w:tc>
          <w:tcPr>
            <w:tcW w:w="985" w:type="dxa"/>
          </w:tcPr>
          <w:p w14:paraId="05D737AA" w14:textId="44F9F1B4" w:rsidR="00A85787" w:rsidRPr="00E67AD0" w:rsidRDefault="00384B0E" w:rsidP="00526572">
            <w:pPr>
              <w:jc w:val="left"/>
              <w:rPr>
                <w:rFonts w:ascii="Arial" w:hAnsi="Arial" w:cs="Arial"/>
                <w:b/>
                <w:bCs/>
                <w:sz w:val="20"/>
                <w:szCs w:val="20"/>
              </w:rPr>
            </w:pPr>
            <w:r w:rsidRPr="00E67AD0">
              <w:rPr>
                <w:rFonts w:ascii="Arial" w:hAnsi="Arial" w:cs="Arial"/>
                <w:b/>
                <w:bCs/>
                <w:sz w:val="20"/>
                <w:szCs w:val="20"/>
              </w:rPr>
              <w:t>High</w:t>
            </w:r>
          </w:p>
        </w:tc>
      </w:tr>
      <w:tr w:rsidR="00A85787" w:rsidRPr="00E67AD0" w14:paraId="0470AC55" w14:textId="77777777" w:rsidTr="00526572">
        <w:tc>
          <w:tcPr>
            <w:tcW w:w="1705" w:type="dxa"/>
          </w:tcPr>
          <w:p w14:paraId="25EF4F32" w14:textId="169BC1CC" w:rsidR="00A85787" w:rsidRPr="00E67AD0" w:rsidRDefault="00A85787" w:rsidP="00526572">
            <w:pPr>
              <w:jc w:val="left"/>
              <w:rPr>
                <w:rFonts w:ascii="Arial" w:hAnsi="Arial" w:cs="Arial"/>
                <w:b/>
                <w:bCs/>
                <w:sz w:val="20"/>
                <w:szCs w:val="20"/>
              </w:rPr>
            </w:pPr>
            <w:r w:rsidRPr="00E67AD0">
              <w:rPr>
                <w:rFonts w:ascii="Arial" w:hAnsi="Arial" w:cs="Arial"/>
                <w:b/>
                <w:bCs/>
                <w:sz w:val="20"/>
                <w:szCs w:val="20"/>
              </w:rPr>
              <w:t>Hameed et al. (2017)</w:t>
            </w:r>
            <w:r w:rsidR="0071786A" w:rsidRPr="00E67AD0">
              <w:rPr>
                <w:rFonts w:ascii="Arial" w:hAnsi="Arial" w:cs="Arial"/>
                <w:b/>
                <w:bCs/>
                <w:sz w:val="20"/>
                <w:szCs w:val="20"/>
                <w:vertAlign w:val="superscript"/>
              </w:rPr>
              <w:t xml:space="preserve"> </w:t>
            </w:r>
            <w:r w:rsidR="0071786A" w:rsidRPr="00E67AD0">
              <w:rPr>
                <w:rFonts w:ascii="Arial" w:hAnsi="Arial" w:cs="Arial"/>
                <w:b/>
                <w:bCs/>
                <w:sz w:val="20"/>
                <w:szCs w:val="20"/>
              </w:rPr>
              <w:t>[7]</w:t>
            </w:r>
          </w:p>
        </w:tc>
        <w:tc>
          <w:tcPr>
            <w:tcW w:w="1260" w:type="dxa"/>
          </w:tcPr>
          <w:p w14:paraId="4947AD90"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5DDA53F6" w14:textId="77777777" w:rsidR="00313F28" w:rsidRPr="00E67AD0" w:rsidRDefault="00313F28" w:rsidP="00313F28">
            <w:pPr>
              <w:jc w:val="left"/>
              <w:rPr>
                <w:rFonts w:ascii="Arial" w:hAnsi="Arial" w:cs="Arial"/>
                <w:sz w:val="20"/>
                <w:szCs w:val="20"/>
              </w:rPr>
            </w:pPr>
          </w:p>
          <w:p w14:paraId="68BDE8FC" w14:textId="1BD3FEBA" w:rsidR="00A85787"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590" w:type="dxa"/>
          </w:tcPr>
          <w:p w14:paraId="4A6F5CC6"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2D46F272" w14:textId="77777777" w:rsidR="00313F28" w:rsidRPr="00E67AD0" w:rsidRDefault="00313F28" w:rsidP="00313F28">
            <w:pPr>
              <w:jc w:val="left"/>
              <w:rPr>
                <w:rFonts w:ascii="Arial" w:hAnsi="Arial" w:cs="Arial"/>
                <w:sz w:val="20"/>
                <w:szCs w:val="20"/>
              </w:rPr>
            </w:pPr>
          </w:p>
          <w:p w14:paraId="589FF1BF" w14:textId="15CFC314" w:rsidR="00A85787"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590" w:type="dxa"/>
          </w:tcPr>
          <w:p w14:paraId="0DA16C11"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04BB7297" w14:textId="77777777" w:rsidR="00313F28" w:rsidRPr="00E67AD0" w:rsidRDefault="00313F28" w:rsidP="00313F28">
            <w:pPr>
              <w:jc w:val="left"/>
              <w:rPr>
                <w:rFonts w:ascii="Arial" w:hAnsi="Arial" w:cs="Arial"/>
                <w:sz w:val="20"/>
                <w:szCs w:val="20"/>
              </w:rPr>
            </w:pPr>
          </w:p>
          <w:p w14:paraId="0B0A234D" w14:textId="2627B6FD" w:rsidR="00A85787"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590" w:type="dxa"/>
          </w:tcPr>
          <w:p w14:paraId="08CB7598"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006AF81A" w14:textId="77777777" w:rsidR="00313F28" w:rsidRPr="00E67AD0" w:rsidRDefault="00313F28" w:rsidP="00313F28">
            <w:pPr>
              <w:jc w:val="left"/>
              <w:rPr>
                <w:rFonts w:ascii="Arial" w:hAnsi="Arial" w:cs="Arial"/>
                <w:sz w:val="20"/>
                <w:szCs w:val="20"/>
              </w:rPr>
            </w:pPr>
          </w:p>
          <w:p w14:paraId="1EF8FE91" w14:textId="22BCB38C" w:rsidR="00A85787"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710" w:type="dxa"/>
          </w:tcPr>
          <w:p w14:paraId="3C40BAE2"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1A4E37D9" w14:textId="77777777" w:rsidR="00313F28" w:rsidRPr="00E67AD0" w:rsidRDefault="00313F28" w:rsidP="00313F28">
            <w:pPr>
              <w:jc w:val="left"/>
              <w:rPr>
                <w:rFonts w:ascii="Arial" w:hAnsi="Arial" w:cs="Arial"/>
                <w:sz w:val="20"/>
                <w:szCs w:val="20"/>
              </w:rPr>
            </w:pPr>
          </w:p>
          <w:p w14:paraId="514ABFFD" w14:textId="45C1436B" w:rsidR="00A85787"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470" w:type="dxa"/>
          </w:tcPr>
          <w:p w14:paraId="582BE455"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Low</w:t>
            </w:r>
          </w:p>
          <w:p w14:paraId="26E37D74" w14:textId="77777777" w:rsidR="00313F28" w:rsidRPr="00E67AD0" w:rsidRDefault="00313F28" w:rsidP="00313F28">
            <w:pPr>
              <w:jc w:val="left"/>
              <w:rPr>
                <w:rFonts w:ascii="Arial" w:hAnsi="Arial" w:cs="Arial"/>
                <w:sz w:val="20"/>
                <w:szCs w:val="20"/>
              </w:rPr>
            </w:pPr>
          </w:p>
          <w:p w14:paraId="3BB43968" w14:textId="00508630" w:rsidR="00A85787" w:rsidRPr="00E67AD0" w:rsidRDefault="00313F28" w:rsidP="00313F28">
            <w:pPr>
              <w:jc w:val="left"/>
              <w:rPr>
                <w:rFonts w:ascii="Arial" w:hAnsi="Arial" w:cs="Arial"/>
                <w:sz w:val="20"/>
                <w:szCs w:val="20"/>
              </w:rPr>
            </w:pPr>
            <w:r w:rsidRPr="00E67AD0">
              <w:rPr>
                <w:rFonts w:ascii="Arial" w:hAnsi="Arial" w:cs="Arial"/>
                <w:sz w:val="20"/>
                <w:szCs w:val="20"/>
              </w:rPr>
              <w:t>No attrition was noted.</w:t>
            </w:r>
          </w:p>
        </w:tc>
        <w:tc>
          <w:tcPr>
            <w:tcW w:w="1500" w:type="dxa"/>
          </w:tcPr>
          <w:p w14:paraId="53C84003" w14:textId="77777777" w:rsidR="00A85787" w:rsidRPr="00E67AD0" w:rsidRDefault="00313F28" w:rsidP="00526572">
            <w:pPr>
              <w:jc w:val="left"/>
              <w:rPr>
                <w:rFonts w:ascii="Arial" w:hAnsi="Arial" w:cs="Arial"/>
                <w:sz w:val="20"/>
                <w:szCs w:val="20"/>
              </w:rPr>
            </w:pPr>
            <w:r w:rsidRPr="00E67AD0">
              <w:rPr>
                <w:rFonts w:ascii="Arial" w:hAnsi="Arial" w:cs="Arial"/>
                <w:sz w:val="20"/>
                <w:szCs w:val="20"/>
              </w:rPr>
              <w:t>Unclear</w:t>
            </w:r>
          </w:p>
          <w:p w14:paraId="499EC2EC" w14:textId="77777777" w:rsidR="00313F28" w:rsidRPr="00E67AD0" w:rsidRDefault="00313F28" w:rsidP="00526572">
            <w:pPr>
              <w:jc w:val="left"/>
              <w:rPr>
                <w:rFonts w:ascii="Arial" w:hAnsi="Arial" w:cs="Arial"/>
                <w:sz w:val="20"/>
                <w:szCs w:val="20"/>
              </w:rPr>
            </w:pPr>
          </w:p>
          <w:p w14:paraId="0C0B2539" w14:textId="6AA8BFCF" w:rsidR="00313F28" w:rsidRPr="00E67AD0" w:rsidRDefault="00313F28" w:rsidP="00526572">
            <w:pPr>
              <w:jc w:val="left"/>
              <w:rPr>
                <w:rFonts w:ascii="Arial" w:hAnsi="Arial" w:cs="Arial"/>
                <w:sz w:val="20"/>
                <w:szCs w:val="20"/>
              </w:rPr>
            </w:pPr>
            <w:r w:rsidRPr="00E67AD0">
              <w:rPr>
                <w:rFonts w:ascii="Arial" w:hAnsi="Arial" w:cs="Arial"/>
                <w:sz w:val="20"/>
                <w:szCs w:val="20"/>
              </w:rPr>
              <w:t>Protocol was not available for review.</w:t>
            </w:r>
          </w:p>
        </w:tc>
        <w:tc>
          <w:tcPr>
            <w:tcW w:w="990" w:type="dxa"/>
          </w:tcPr>
          <w:p w14:paraId="139F13C9"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Low</w:t>
            </w:r>
          </w:p>
          <w:p w14:paraId="58C6B84C" w14:textId="77777777" w:rsidR="00313F28" w:rsidRPr="00E67AD0" w:rsidRDefault="00313F28" w:rsidP="00313F28">
            <w:pPr>
              <w:jc w:val="left"/>
              <w:rPr>
                <w:rFonts w:ascii="Arial" w:hAnsi="Arial" w:cs="Arial"/>
                <w:sz w:val="20"/>
                <w:szCs w:val="20"/>
              </w:rPr>
            </w:pPr>
          </w:p>
          <w:p w14:paraId="229FB867" w14:textId="5A9910E0" w:rsidR="00A85787" w:rsidRPr="00E67AD0" w:rsidRDefault="00313F28" w:rsidP="00313F28">
            <w:pPr>
              <w:jc w:val="left"/>
              <w:rPr>
                <w:rFonts w:ascii="Arial" w:hAnsi="Arial" w:cs="Arial"/>
                <w:sz w:val="20"/>
                <w:szCs w:val="20"/>
              </w:rPr>
            </w:pPr>
            <w:r w:rsidRPr="00E67AD0">
              <w:rPr>
                <w:rFonts w:ascii="Arial" w:hAnsi="Arial" w:cs="Arial"/>
                <w:sz w:val="20"/>
                <w:szCs w:val="20"/>
              </w:rPr>
              <w:t>No other concern found.</w:t>
            </w:r>
          </w:p>
        </w:tc>
        <w:tc>
          <w:tcPr>
            <w:tcW w:w="985" w:type="dxa"/>
          </w:tcPr>
          <w:p w14:paraId="6471FFD6" w14:textId="3973F2A0" w:rsidR="00A85787" w:rsidRPr="00E67AD0" w:rsidRDefault="00313F28" w:rsidP="00526572">
            <w:pPr>
              <w:jc w:val="left"/>
              <w:rPr>
                <w:rFonts w:ascii="Arial" w:hAnsi="Arial" w:cs="Arial"/>
                <w:b/>
                <w:bCs/>
                <w:sz w:val="20"/>
                <w:szCs w:val="20"/>
              </w:rPr>
            </w:pPr>
            <w:r w:rsidRPr="00E67AD0">
              <w:rPr>
                <w:rFonts w:ascii="Arial" w:hAnsi="Arial" w:cs="Arial"/>
                <w:b/>
                <w:bCs/>
                <w:sz w:val="20"/>
                <w:szCs w:val="20"/>
              </w:rPr>
              <w:t>Unclear</w:t>
            </w:r>
          </w:p>
        </w:tc>
      </w:tr>
    </w:tbl>
    <w:p w14:paraId="751E9681" w14:textId="3180CFFF" w:rsidR="00F7243E" w:rsidRPr="00E67AD0" w:rsidRDefault="00F7243E" w:rsidP="00163BED">
      <w:pPr>
        <w:jc w:val="left"/>
        <w:rPr>
          <w:rFonts w:ascii="Arial" w:hAnsi="Arial" w:cs="Arial"/>
        </w:rPr>
      </w:pPr>
    </w:p>
    <w:p w14:paraId="35B82A4D" w14:textId="753B9C71" w:rsidR="00F7243E" w:rsidRPr="00E67AD0" w:rsidRDefault="00F7243E" w:rsidP="00163BED">
      <w:pPr>
        <w:jc w:val="left"/>
        <w:rPr>
          <w:rFonts w:ascii="Arial" w:hAnsi="Arial" w:cs="Arial"/>
        </w:rPr>
      </w:pPr>
    </w:p>
    <w:p w14:paraId="0AED9E67" w14:textId="58E298ED" w:rsidR="00F7243E" w:rsidRPr="00E67AD0" w:rsidRDefault="00F7243E" w:rsidP="00163BED">
      <w:pPr>
        <w:jc w:val="left"/>
        <w:rPr>
          <w:rFonts w:ascii="Arial" w:hAnsi="Arial" w:cs="Arial"/>
        </w:rPr>
      </w:pPr>
    </w:p>
    <w:p w14:paraId="0811AF31" w14:textId="297A9E47" w:rsidR="00F7243E" w:rsidRPr="00E67AD0" w:rsidRDefault="00F7243E" w:rsidP="00163BED">
      <w:pPr>
        <w:jc w:val="left"/>
        <w:rPr>
          <w:rFonts w:ascii="Arial" w:hAnsi="Arial" w:cs="Arial"/>
        </w:rPr>
      </w:pPr>
    </w:p>
    <w:p w14:paraId="6016DB77" w14:textId="67EE3D9E" w:rsidR="00F7243E" w:rsidRPr="00E67AD0" w:rsidRDefault="00F7243E" w:rsidP="00163BED">
      <w:pPr>
        <w:jc w:val="left"/>
        <w:rPr>
          <w:rFonts w:ascii="Arial" w:hAnsi="Arial" w:cs="Arial"/>
        </w:rPr>
      </w:pPr>
    </w:p>
    <w:p w14:paraId="39BECAFD" w14:textId="54893803" w:rsidR="00F7243E" w:rsidRPr="00E67AD0" w:rsidRDefault="00F7243E" w:rsidP="00163BED">
      <w:pPr>
        <w:jc w:val="left"/>
        <w:rPr>
          <w:rFonts w:ascii="Arial" w:hAnsi="Arial" w:cs="Arial"/>
        </w:rPr>
      </w:pPr>
    </w:p>
    <w:p w14:paraId="2F36BC62" w14:textId="77777777" w:rsidR="00026A53" w:rsidRPr="00E67AD0" w:rsidRDefault="00026A53" w:rsidP="00163BED">
      <w:pPr>
        <w:jc w:val="left"/>
        <w:rPr>
          <w:rFonts w:ascii="Arial" w:hAnsi="Arial" w:cs="Arial"/>
        </w:rPr>
      </w:pPr>
    </w:p>
    <w:p w14:paraId="4DED6467" w14:textId="77777777" w:rsidR="00313F28" w:rsidRPr="00E67AD0" w:rsidRDefault="00313F28" w:rsidP="00313F28">
      <w:pPr>
        <w:jc w:val="left"/>
        <w:rPr>
          <w:rFonts w:ascii="Arial" w:hAnsi="Arial" w:cs="Arial"/>
          <w:b/>
          <w:bCs/>
        </w:rPr>
      </w:pPr>
    </w:p>
    <w:p w14:paraId="3852CA6A" w14:textId="77777777" w:rsidR="006A35C0" w:rsidRPr="00E67AD0" w:rsidRDefault="006A35C0" w:rsidP="006A35C0">
      <w:pPr>
        <w:jc w:val="center"/>
        <w:rPr>
          <w:rFonts w:ascii="Arial" w:hAnsi="Arial" w:cs="Arial"/>
          <w:b/>
          <w:bCs/>
        </w:rPr>
      </w:pPr>
      <w:r w:rsidRPr="00E67AD0">
        <w:rPr>
          <w:rFonts w:ascii="Arial" w:hAnsi="Arial" w:cs="Arial"/>
          <w:b/>
          <w:bCs/>
        </w:rPr>
        <w:lastRenderedPageBreak/>
        <w:t>SUPPLEMENT 5: RISK OF BIAS (RoB) ASSESSMENT (CONTINUED)</w:t>
      </w:r>
    </w:p>
    <w:tbl>
      <w:tblPr>
        <w:tblStyle w:val="TableGrid"/>
        <w:tblW w:w="0" w:type="auto"/>
        <w:tblLayout w:type="fixed"/>
        <w:tblLook w:val="04A0" w:firstRow="1" w:lastRow="0" w:firstColumn="1" w:lastColumn="0" w:noHBand="0" w:noVBand="1"/>
      </w:tblPr>
      <w:tblGrid>
        <w:gridCol w:w="1705"/>
        <w:gridCol w:w="1260"/>
        <w:gridCol w:w="1590"/>
        <w:gridCol w:w="1590"/>
        <w:gridCol w:w="1590"/>
        <w:gridCol w:w="1710"/>
        <w:gridCol w:w="1470"/>
        <w:gridCol w:w="1500"/>
        <w:gridCol w:w="990"/>
        <w:gridCol w:w="985"/>
      </w:tblGrid>
      <w:tr w:rsidR="00E67AD0" w:rsidRPr="00E67AD0" w14:paraId="7ABDA4E0" w14:textId="77777777" w:rsidTr="00526572">
        <w:tc>
          <w:tcPr>
            <w:tcW w:w="1705" w:type="dxa"/>
            <w:vMerge w:val="restart"/>
            <w:vAlign w:val="center"/>
          </w:tcPr>
          <w:p w14:paraId="6078E557" w14:textId="77777777" w:rsidR="004C46A4" w:rsidRPr="00E67AD0" w:rsidRDefault="004C46A4" w:rsidP="004C46A4">
            <w:pPr>
              <w:jc w:val="center"/>
              <w:rPr>
                <w:rFonts w:ascii="Arial" w:hAnsi="Arial" w:cs="Arial"/>
                <w:b/>
                <w:bCs/>
                <w:sz w:val="20"/>
                <w:szCs w:val="20"/>
              </w:rPr>
            </w:pPr>
            <w:r w:rsidRPr="00E67AD0">
              <w:rPr>
                <w:rFonts w:ascii="Arial" w:hAnsi="Arial" w:cs="Arial"/>
                <w:b/>
                <w:bCs/>
                <w:sz w:val="20"/>
                <w:szCs w:val="20"/>
              </w:rPr>
              <w:t>Trial</w:t>
            </w:r>
          </w:p>
        </w:tc>
        <w:tc>
          <w:tcPr>
            <w:tcW w:w="11700" w:type="dxa"/>
            <w:gridSpan w:val="8"/>
            <w:vAlign w:val="center"/>
          </w:tcPr>
          <w:p w14:paraId="19032E26" w14:textId="723E5A3B" w:rsidR="004C46A4" w:rsidRPr="00E67AD0" w:rsidRDefault="0071786A" w:rsidP="004C46A4">
            <w:pPr>
              <w:jc w:val="center"/>
              <w:rPr>
                <w:rFonts w:ascii="Arial" w:hAnsi="Arial" w:cs="Arial"/>
                <w:sz w:val="20"/>
                <w:szCs w:val="20"/>
              </w:rPr>
            </w:pPr>
            <w:r w:rsidRPr="00E67AD0">
              <w:rPr>
                <w:rFonts w:ascii="Arial" w:hAnsi="Arial" w:cs="Arial"/>
                <w:b/>
                <w:bCs/>
                <w:sz w:val="20"/>
                <w:szCs w:val="20"/>
              </w:rPr>
              <w:t>Cochrane Collaboration RoB [10] Item</w:t>
            </w:r>
          </w:p>
        </w:tc>
        <w:tc>
          <w:tcPr>
            <w:tcW w:w="985" w:type="dxa"/>
            <w:vMerge w:val="restart"/>
            <w:vAlign w:val="center"/>
          </w:tcPr>
          <w:p w14:paraId="2A0E1EBB" w14:textId="77777777" w:rsidR="004C46A4" w:rsidRPr="00E67AD0" w:rsidRDefault="004C46A4" w:rsidP="004C46A4">
            <w:pPr>
              <w:jc w:val="center"/>
              <w:rPr>
                <w:rFonts w:ascii="Arial" w:hAnsi="Arial" w:cs="Arial"/>
                <w:b/>
                <w:bCs/>
                <w:sz w:val="20"/>
                <w:szCs w:val="20"/>
              </w:rPr>
            </w:pPr>
            <w:r w:rsidRPr="00E67AD0">
              <w:rPr>
                <w:rFonts w:ascii="Arial" w:hAnsi="Arial" w:cs="Arial"/>
                <w:b/>
                <w:bCs/>
                <w:sz w:val="20"/>
                <w:szCs w:val="20"/>
              </w:rPr>
              <w:t>Overall RoB</w:t>
            </w:r>
          </w:p>
        </w:tc>
      </w:tr>
      <w:tr w:rsidR="00E67AD0" w:rsidRPr="00E67AD0" w14:paraId="486E2C88" w14:textId="77777777" w:rsidTr="00526572">
        <w:tc>
          <w:tcPr>
            <w:tcW w:w="1705" w:type="dxa"/>
            <w:vMerge/>
            <w:vAlign w:val="center"/>
          </w:tcPr>
          <w:p w14:paraId="586B2760" w14:textId="77777777" w:rsidR="00313F28" w:rsidRPr="00E67AD0" w:rsidRDefault="00313F28" w:rsidP="00526572">
            <w:pPr>
              <w:jc w:val="center"/>
              <w:rPr>
                <w:rFonts w:ascii="Arial" w:hAnsi="Arial" w:cs="Arial"/>
                <w:b/>
                <w:bCs/>
                <w:sz w:val="20"/>
                <w:szCs w:val="20"/>
              </w:rPr>
            </w:pPr>
          </w:p>
        </w:tc>
        <w:tc>
          <w:tcPr>
            <w:tcW w:w="1260" w:type="dxa"/>
            <w:vAlign w:val="center"/>
          </w:tcPr>
          <w:p w14:paraId="21D26D69" w14:textId="77777777" w:rsidR="00313F28" w:rsidRPr="00E67AD0" w:rsidRDefault="00313F28" w:rsidP="00526572">
            <w:pPr>
              <w:jc w:val="center"/>
              <w:rPr>
                <w:rFonts w:ascii="Arial" w:hAnsi="Arial" w:cs="Arial"/>
                <w:i/>
                <w:iCs/>
                <w:sz w:val="20"/>
                <w:szCs w:val="20"/>
              </w:rPr>
            </w:pPr>
            <w:r w:rsidRPr="00E67AD0">
              <w:rPr>
                <w:rFonts w:ascii="Arial" w:hAnsi="Arial" w:cs="Arial"/>
                <w:i/>
                <w:iCs/>
                <w:sz w:val="20"/>
                <w:szCs w:val="20"/>
              </w:rPr>
              <w:t>Random sequence generation (selection bias)</w:t>
            </w:r>
          </w:p>
        </w:tc>
        <w:tc>
          <w:tcPr>
            <w:tcW w:w="1590" w:type="dxa"/>
            <w:vAlign w:val="center"/>
          </w:tcPr>
          <w:p w14:paraId="20BC1F53" w14:textId="77777777" w:rsidR="00313F28" w:rsidRPr="00E67AD0" w:rsidRDefault="00313F28" w:rsidP="00526572">
            <w:pPr>
              <w:jc w:val="center"/>
              <w:rPr>
                <w:rFonts w:ascii="Arial" w:hAnsi="Arial" w:cs="Arial"/>
                <w:i/>
                <w:iCs/>
                <w:sz w:val="20"/>
                <w:szCs w:val="20"/>
              </w:rPr>
            </w:pPr>
            <w:r w:rsidRPr="00E67AD0">
              <w:rPr>
                <w:rFonts w:ascii="Arial" w:hAnsi="Arial" w:cs="Arial"/>
                <w:i/>
                <w:iCs/>
                <w:sz w:val="20"/>
                <w:szCs w:val="20"/>
              </w:rPr>
              <w:t>Allocation concealment (selection bias)</w:t>
            </w:r>
          </w:p>
        </w:tc>
        <w:tc>
          <w:tcPr>
            <w:tcW w:w="1590" w:type="dxa"/>
            <w:vAlign w:val="center"/>
          </w:tcPr>
          <w:p w14:paraId="6C0A863F" w14:textId="77777777" w:rsidR="00313F28" w:rsidRPr="00E67AD0" w:rsidRDefault="00313F28" w:rsidP="00526572">
            <w:pPr>
              <w:jc w:val="center"/>
              <w:rPr>
                <w:rFonts w:ascii="Arial" w:hAnsi="Arial" w:cs="Arial"/>
                <w:i/>
                <w:iCs/>
                <w:sz w:val="20"/>
                <w:szCs w:val="20"/>
              </w:rPr>
            </w:pPr>
            <w:r w:rsidRPr="00E67AD0">
              <w:rPr>
                <w:rFonts w:ascii="Arial" w:hAnsi="Arial" w:cs="Arial"/>
                <w:i/>
                <w:iCs/>
                <w:sz w:val="20"/>
                <w:szCs w:val="20"/>
              </w:rPr>
              <w:t>Blinding of participants and personnel (performance bias)</w:t>
            </w:r>
          </w:p>
        </w:tc>
        <w:tc>
          <w:tcPr>
            <w:tcW w:w="1590" w:type="dxa"/>
            <w:vAlign w:val="center"/>
          </w:tcPr>
          <w:p w14:paraId="6ACD0995" w14:textId="77777777" w:rsidR="00313F28" w:rsidRPr="00E67AD0" w:rsidRDefault="00313F28" w:rsidP="00526572">
            <w:pPr>
              <w:jc w:val="center"/>
              <w:rPr>
                <w:rFonts w:ascii="Arial" w:hAnsi="Arial" w:cs="Arial"/>
                <w:i/>
                <w:iCs/>
                <w:sz w:val="20"/>
                <w:szCs w:val="20"/>
              </w:rPr>
            </w:pPr>
            <w:r w:rsidRPr="00E67AD0">
              <w:rPr>
                <w:rFonts w:ascii="Arial" w:hAnsi="Arial" w:cs="Arial"/>
                <w:i/>
                <w:iCs/>
                <w:sz w:val="20"/>
                <w:szCs w:val="20"/>
              </w:rPr>
              <w:t>Blinding of outcome assessment: laboratory parameters (detection bias)</w:t>
            </w:r>
          </w:p>
        </w:tc>
        <w:tc>
          <w:tcPr>
            <w:tcW w:w="1710" w:type="dxa"/>
            <w:vAlign w:val="center"/>
          </w:tcPr>
          <w:p w14:paraId="56F58C25" w14:textId="77777777" w:rsidR="00313F28" w:rsidRPr="00E67AD0" w:rsidRDefault="00313F28" w:rsidP="00526572">
            <w:pPr>
              <w:jc w:val="center"/>
              <w:rPr>
                <w:rFonts w:ascii="Arial" w:hAnsi="Arial" w:cs="Arial"/>
                <w:i/>
                <w:iCs/>
                <w:sz w:val="20"/>
                <w:szCs w:val="20"/>
              </w:rPr>
            </w:pPr>
            <w:r w:rsidRPr="00E67AD0">
              <w:rPr>
                <w:rFonts w:ascii="Arial" w:hAnsi="Arial" w:cs="Arial"/>
                <w:i/>
                <w:iCs/>
                <w:sz w:val="20"/>
                <w:szCs w:val="20"/>
              </w:rPr>
              <w:t>Blinding of outcome assessment: adverse events and anthropometrics (detection bias)</w:t>
            </w:r>
          </w:p>
        </w:tc>
        <w:tc>
          <w:tcPr>
            <w:tcW w:w="1470" w:type="dxa"/>
            <w:vAlign w:val="center"/>
          </w:tcPr>
          <w:p w14:paraId="250E3A64" w14:textId="77777777" w:rsidR="00313F28" w:rsidRPr="00E67AD0" w:rsidRDefault="00313F28" w:rsidP="00526572">
            <w:pPr>
              <w:jc w:val="center"/>
              <w:rPr>
                <w:rFonts w:ascii="Arial" w:hAnsi="Arial" w:cs="Arial"/>
                <w:i/>
                <w:iCs/>
                <w:sz w:val="20"/>
                <w:szCs w:val="20"/>
              </w:rPr>
            </w:pPr>
            <w:r w:rsidRPr="00E67AD0">
              <w:rPr>
                <w:rFonts w:ascii="Arial" w:hAnsi="Arial" w:cs="Arial"/>
                <w:i/>
                <w:iCs/>
                <w:sz w:val="20"/>
                <w:szCs w:val="20"/>
              </w:rPr>
              <w:t>Incomplete outcome data (attrition bias)</w:t>
            </w:r>
          </w:p>
        </w:tc>
        <w:tc>
          <w:tcPr>
            <w:tcW w:w="1500" w:type="dxa"/>
            <w:vAlign w:val="center"/>
          </w:tcPr>
          <w:p w14:paraId="2DE2C4BA" w14:textId="77777777" w:rsidR="00313F28" w:rsidRPr="00E67AD0" w:rsidRDefault="00313F28" w:rsidP="00526572">
            <w:pPr>
              <w:jc w:val="center"/>
              <w:rPr>
                <w:rFonts w:ascii="Arial" w:hAnsi="Arial" w:cs="Arial"/>
                <w:i/>
                <w:iCs/>
                <w:sz w:val="20"/>
                <w:szCs w:val="20"/>
              </w:rPr>
            </w:pPr>
            <w:r w:rsidRPr="00E67AD0">
              <w:rPr>
                <w:rFonts w:ascii="Arial" w:hAnsi="Arial" w:cs="Arial"/>
                <w:i/>
                <w:iCs/>
                <w:sz w:val="20"/>
                <w:szCs w:val="20"/>
              </w:rPr>
              <w:t>Selective reporting (reporting bias)</w:t>
            </w:r>
          </w:p>
        </w:tc>
        <w:tc>
          <w:tcPr>
            <w:tcW w:w="990" w:type="dxa"/>
            <w:vAlign w:val="center"/>
          </w:tcPr>
          <w:p w14:paraId="6FA1E876" w14:textId="77777777" w:rsidR="00313F28" w:rsidRPr="00E67AD0" w:rsidRDefault="00313F28" w:rsidP="00526572">
            <w:pPr>
              <w:jc w:val="center"/>
              <w:rPr>
                <w:rFonts w:ascii="Arial" w:hAnsi="Arial" w:cs="Arial"/>
                <w:i/>
                <w:iCs/>
                <w:sz w:val="20"/>
                <w:szCs w:val="20"/>
              </w:rPr>
            </w:pPr>
            <w:r w:rsidRPr="00E67AD0">
              <w:rPr>
                <w:rFonts w:ascii="Arial" w:hAnsi="Arial" w:cs="Arial"/>
                <w:i/>
                <w:iCs/>
                <w:sz w:val="20"/>
                <w:szCs w:val="20"/>
              </w:rPr>
              <w:t>Other bias</w:t>
            </w:r>
          </w:p>
        </w:tc>
        <w:tc>
          <w:tcPr>
            <w:tcW w:w="985" w:type="dxa"/>
            <w:vMerge/>
          </w:tcPr>
          <w:p w14:paraId="315FEF5A" w14:textId="77777777" w:rsidR="00313F28" w:rsidRPr="00E67AD0" w:rsidRDefault="00313F28" w:rsidP="00526572">
            <w:pPr>
              <w:jc w:val="center"/>
              <w:rPr>
                <w:rFonts w:ascii="Arial" w:hAnsi="Arial" w:cs="Arial"/>
                <w:b/>
                <w:bCs/>
                <w:sz w:val="20"/>
                <w:szCs w:val="20"/>
              </w:rPr>
            </w:pPr>
          </w:p>
        </w:tc>
      </w:tr>
      <w:tr w:rsidR="00E67AD0" w:rsidRPr="00E67AD0" w14:paraId="0D591F86" w14:textId="77777777" w:rsidTr="00526572">
        <w:tc>
          <w:tcPr>
            <w:tcW w:w="1705" w:type="dxa"/>
          </w:tcPr>
          <w:p w14:paraId="23B2C485" w14:textId="7407EDC2" w:rsidR="00313F28" w:rsidRPr="00E67AD0" w:rsidRDefault="00313F28" w:rsidP="00313F28">
            <w:pPr>
              <w:jc w:val="left"/>
              <w:rPr>
                <w:rFonts w:ascii="Arial" w:hAnsi="Arial" w:cs="Arial"/>
                <w:b/>
                <w:bCs/>
                <w:sz w:val="20"/>
                <w:szCs w:val="20"/>
              </w:rPr>
            </w:pPr>
            <w:r w:rsidRPr="00E67AD0">
              <w:rPr>
                <w:rFonts w:ascii="Arial" w:hAnsi="Arial" w:cs="Arial"/>
                <w:b/>
                <w:bCs/>
                <w:sz w:val="20"/>
                <w:szCs w:val="20"/>
              </w:rPr>
              <w:t>Aggarwal et al. (2018)</w:t>
            </w:r>
            <w:r w:rsidR="0071786A" w:rsidRPr="00E67AD0">
              <w:rPr>
                <w:rFonts w:ascii="Arial" w:hAnsi="Arial" w:cs="Arial"/>
                <w:b/>
                <w:bCs/>
                <w:sz w:val="20"/>
                <w:szCs w:val="20"/>
                <w:vertAlign w:val="superscript"/>
              </w:rPr>
              <w:t xml:space="preserve"> </w:t>
            </w:r>
            <w:r w:rsidR="0071786A" w:rsidRPr="00E67AD0">
              <w:rPr>
                <w:rFonts w:ascii="Arial" w:hAnsi="Arial" w:cs="Arial"/>
                <w:b/>
                <w:bCs/>
                <w:sz w:val="20"/>
                <w:szCs w:val="20"/>
              </w:rPr>
              <w:t>[8]</w:t>
            </w:r>
          </w:p>
        </w:tc>
        <w:tc>
          <w:tcPr>
            <w:tcW w:w="1260" w:type="dxa"/>
          </w:tcPr>
          <w:p w14:paraId="57E235B2"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1C32E195" w14:textId="77777777" w:rsidR="00313F28" w:rsidRPr="00E67AD0" w:rsidRDefault="00313F28" w:rsidP="00313F28">
            <w:pPr>
              <w:jc w:val="left"/>
              <w:rPr>
                <w:rFonts w:ascii="Arial" w:hAnsi="Arial" w:cs="Arial"/>
                <w:sz w:val="20"/>
                <w:szCs w:val="20"/>
              </w:rPr>
            </w:pPr>
          </w:p>
          <w:p w14:paraId="1C29F51D" w14:textId="6704C487" w:rsidR="00313F28"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590" w:type="dxa"/>
          </w:tcPr>
          <w:p w14:paraId="3CF4601C"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0617EFB0" w14:textId="77777777" w:rsidR="00313F28" w:rsidRPr="00E67AD0" w:rsidRDefault="00313F28" w:rsidP="00313F28">
            <w:pPr>
              <w:jc w:val="left"/>
              <w:rPr>
                <w:rFonts w:ascii="Arial" w:hAnsi="Arial" w:cs="Arial"/>
                <w:sz w:val="20"/>
                <w:szCs w:val="20"/>
              </w:rPr>
            </w:pPr>
          </w:p>
          <w:p w14:paraId="10AD285D" w14:textId="5F52DA6C" w:rsidR="00313F28"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590" w:type="dxa"/>
          </w:tcPr>
          <w:p w14:paraId="089256E0"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711B8997" w14:textId="77777777" w:rsidR="00313F28" w:rsidRPr="00E67AD0" w:rsidRDefault="00313F28" w:rsidP="00313F28">
            <w:pPr>
              <w:jc w:val="left"/>
              <w:rPr>
                <w:rFonts w:ascii="Arial" w:hAnsi="Arial" w:cs="Arial"/>
                <w:sz w:val="20"/>
                <w:szCs w:val="20"/>
              </w:rPr>
            </w:pPr>
          </w:p>
          <w:p w14:paraId="5DF22E8E" w14:textId="487A6B3A" w:rsidR="00313F28"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590" w:type="dxa"/>
          </w:tcPr>
          <w:p w14:paraId="1B707633"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44734C1B" w14:textId="77777777" w:rsidR="00313F28" w:rsidRPr="00E67AD0" w:rsidRDefault="00313F28" w:rsidP="00313F28">
            <w:pPr>
              <w:jc w:val="left"/>
              <w:rPr>
                <w:rFonts w:ascii="Arial" w:hAnsi="Arial" w:cs="Arial"/>
                <w:sz w:val="20"/>
                <w:szCs w:val="20"/>
              </w:rPr>
            </w:pPr>
          </w:p>
          <w:p w14:paraId="2EF0F553" w14:textId="163B8FE3" w:rsidR="00313F28"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710" w:type="dxa"/>
          </w:tcPr>
          <w:p w14:paraId="060BB669"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Unclear</w:t>
            </w:r>
          </w:p>
          <w:p w14:paraId="0A617D70" w14:textId="77777777" w:rsidR="00313F28" w:rsidRPr="00E67AD0" w:rsidRDefault="00313F28" w:rsidP="00313F28">
            <w:pPr>
              <w:jc w:val="left"/>
              <w:rPr>
                <w:rFonts w:ascii="Arial" w:hAnsi="Arial" w:cs="Arial"/>
                <w:sz w:val="20"/>
                <w:szCs w:val="20"/>
              </w:rPr>
            </w:pPr>
          </w:p>
          <w:p w14:paraId="6D002EAB" w14:textId="5915FA5E" w:rsidR="00313F28" w:rsidRPr="00E67AD0" w:rsidRDefault="00313F28" w:rsidP="00313F28">
            <w:pPr>
              <w:jc w:val="left"/>
              <w:rPr>
                <w:rFonts w:ascii="Arial" w:hAnsi="Arial" w:cs="Arial"/>
                <w:sz w:val="20"/>
                <w:szCs w:val="20"/>
              </w:rPr>
            </w:pPr>
            <w:r w:rsidRPr="00E67AD0">
              <w:rPr>
                <w:rFonts w:ascii="Arial" w:hAnsi="Arial" w:cs="Arial"/>
                <w:sz w:val="20"/>
                <w:szCs w:val="20"/>
              </w:rPr>
              <w:t>Not specified</w:t>
            </w:r>
          </w:p>
        </w:tc>
        <w:tc>
          <w:tcPr>
            <w:tcW w:w="1470" w:type="dxa"/>
          </w:tcPr>
          <w:p w14:paraId="1E775CA0" w14:textId="77777777" w:rsidR="00313F28" w:rsidRPr="00E67AD0" w:rsidRDefault="00313F28" w:rsidP="00313F28">
            <w:pPr>
              <w:jc w:val="left"/>
              <w:rPr>
                <w:rFonts w:ascii="Arial" w:hAnsi="Arial" w:cs="Arial"/>
                <w:sz w:val="20"/>
                <w:szCs w:val="20"/>
              </w:rPr>
            </w:pPr>
            <w:r w:rsidRPr="00E67AD0">
              <w:rPr>
                <w:rFonts w:ascii="Arial" w:hAnsi="Arial" w:cs="Arial"/>
                <w:sz w:val="20"/>
                <w:szCs w:val="20"/>
              </w:rPr>
              <w:t>Low</w:t>
            </w:r>
          </w:p>
          <w:p w14:paraId="642934B9" w14:textId="77777777" w:rsidR="00313F28" w:rsidRPr="00E67AD0" w:rsidRDefault="00313F28" w:rsidP="00313F28">
            <w:pPr>
              <w:jc w:val="left"/>
              <w:rPr>
                <w:rFonts w:ascii="Arial" w:hAnsi="Arial" w:cs="Arial"/>
                <w:sz w:val="20"/>
                <w:szCs w:val="20"/>
              </w:rPr>
            </w:pPr>
          </w:p>
          <w:p w14:paraId="3B0B34D5" w14:textId="1BD88BCE" w:rsidR="00313F28" w:rsidRPr="00E67AD0" w:rsidRDefault="00313F28" w:rsidP="00313F28">
            <w:pPr>
              <w:jc w:val="left"/>
              <w:rPr>
                <w:rFonts w:ascii="Arial" w:hAnsi="Arial" w:cs="Arial"/>
                <w:sz w:val="20"/>
                <w:szCs w:val="20"/>
              </w:rPr>
            </w:pPr>
            <w:r w:rsidRPr="00E67AD0">
              <w:rPr>
                <w:rFonts w:ascii="Arial" w:hAnsi="Arial" w:cs="Arial"/>
                <w:sz w:val="20"/>
                <w:szCs w:val="20"/>
              </w:rPr>
              <w:t>Attrition was noted and specified for both arms and is unlikely to favor one trial arm.</w:t>
            </w:r>
          </w:p>
        </w:tc>
        <w:tc>
          <w:tcPr>
            <w:tcW w:w="1500" w:type="dxa"/>
          </w:tcPr>
          <w:p w14:paraId="7F77720E" w14:textId="77777777" w:rsidR="00313F28" w:rsidRPr="00E67AD0" w:rsidRDefault="00276B1B" w:rsidP="00313F28">
            <w:pPr>
              <w:jc w:val="left"/>
              <w:rPr>
                <w:rFonts w:ascii="Arial" w:hAnsi="Arial" w:cs="Arial"/>
                <w:sz w:val="20"/>
                <w:szCs w:val="20"/>
              </w:rPr>
            </w:pPr>
            <w:r w:rsidRPr="00E67AD0">
              <w:rPr>
                <w:rFonts w:ascii="Arial" w:hAnsi="Arial" w:cs="Arial"/>
                <w:sz w:val="20"/>
                <w:szCs w:val="20"/>
              </w:rPr>
              <w:t>Low</w:t>
            </w:r>
          </w:p>
          <w:p w14:paraId="00E5EC7E" w14:textId="77777777" w:rsidR="00276B1B" w:rsidRPr="00E67AD0" w:rsidRDefault="00276B1B" w:rsidP="00313F28">
            <w:pPr>
              <w:jc w:val="left"/>
              <w:rPr>
                <w:rFonts w:ascii="Arial" w:hAnsi="Arial" w:cs="Arial"/>
                <w:sz w:val="20"/>
                <w:szCs w:val="20"/>
              </w:rPr>
            </w:pPr>
          </w:p>
          <w:p w14:paraId="37F699A2" w14:textId="5EEE85C0" w:rsidR="00276B1B" w:rsidRPr="00E67AD0" w:rsidRDefault="00276B1B" w:rsidP="00313F28">
            <w:pPr>
              <w:jc w:val="left"/>
              <w:rPr>
                <w:rFonts w:ascii="Arial" w:hAnsi="Arial" w:cs="Arial"/>
                <w:sz w:val="20"/>
                <w:szCs w:val="20"/>
              </w:rPr>
            </w:pPr>
            <w:r w:rsidRPr="00E67AD0">
              <w:rPr>
                <w:rFonts w:ascii="Arial" w:hAnsi="Arial" w:cs="Arial"/>
                <w:sz w:val="20"/>
                <w:szCs w:val="20"/>
              </w:rPr>
              <w:t xml:space="preserve">Protocol was available for review </w:t>
            </w:r>
            <w:r w:rsidR="000A618C" w:rsidRPr="00E67AD0">
              <w:rPr>
                <w:rFonts w:ascii="Arial" w:hAnsi="Arial" w:cs="Arial"/>
                <w:sz w:val="20"/>
                <w:szCs w:val="20"/>
              </w:rPr>
              <w:t>and all pre-specified outcomes were reported comprehen-sively.</w:t>
            </w:r>
          </w:p>
        </w:tc>
        <w:tc>
          <w:tcPr>
            <w:tcW w:w="990" w:type="dxa"/>
          </w:tcPr>
          <w:p w14:paraId="451DC145" w14:textId="77777777" w:rsidR="000A618C" w:rsidRPr="00E67AD0" w:rsidRDefault="000A618C" w:rsidP="000A618C">
            <w:pPr>
              <w:jc w:val="left"/>
              <w:rPr>
                <w:rFonts w:ascii="Arial" w:hAnsi="Arial" w:cs="Arial"/>
                <w:sz w:val="20"/>
                <w:szCs w:val="20"/>
              </w:rPr>
            </w:pPr>
            <w:r w:rsidRPr="00E67AD0">
              <w:rPr>
                <w:rFonts w:ascii="Arial" w:hAnsi="Arial" w:cs="Arial"/>
                <w:sz w:val="20"/>
                <w:szCs w:val="20"/>
              </w:rPr>
              <w:t>Low</w:t>
            </w:r>
          </w:p>
          <w:p w14:paraId="218C5E9E" w14:textId="77777777" w:rsidR="000A618C" w:rsidRPr="00E67AD0" w:rsidRDefault="000A618C" w:rsidP="000A618C">
            <w:pPr>
              <w:jc w:val="left"/>
              <w:rPr>
                <w:rFonts w:ascii="Arial" w:hAnsi="Arial" w:cs="Arial"/>
                <w:sz w:val="20"/>
                <w:szCs w:val="20"/>
              </w:rPr>
            </w:pPr>
          </w:p>
          <w:p w14:paraId="0A70B5EB" w14:textId="2116921E" w:rsidR="00313F28" w:rsidRPr="00E67AD0" w:rsidRDefault="000A618C" w:rsidP="000A618C">
            <w:pPr>
              <w:jc w:val="left"/>
              <w:rPr>
                <w:rFonts w:ascii="Arial" w:hAnsi="Arial" w:cs="Arial"/>
                <w:sz w:val="20"/>
                <w:szCs w:val="20"/>
              </w:rPr>
            </w:pPr>
            <w:r w:rsidRPr="00E67AD0">
              <w:rPr>
                <w:rFonts w:ascii="Arial" w:hAnsi="Arial" w:cs="Arial"/>
                <w:sz w:val="20"/>
                <w:szCs w:val="20"/>
              </w:rPr>
              <w:t>No other concern found.</w:t>
            </w:r>
          </w:p>
        </w:tc>
        <w:tc>
          <w:tcPr>
            <w:tcW w:w="985" w:type="dxa"/>
          </w:tcPr>
          <w:p w14:paraId="20FFB896" w14:textId="07B1BF85" w:rsidR="00313F28" w:rsidRPr="00E67AD0" w:rsidRDefault="000A618C" w:rsidP="00313F28">
            <w:pPr>
              <w:jc w:val="left"/>
              <w:rPr>
                <w:rFonts w:ascii="Arial" w:hAnsi="Arial" w:cs="Arial"/>
                <w:b/>
                <w:bCs/>
                <w:sz w:val="20"/>
                <w:szCs w:val="20"/>
              </w:rPr>
            </w:pPr>
            <w:r w:rsidRPr="00E67AD0">
              <w:rPr>
                <w:rFonts w:ascii="Arial" w:hAnsi="Arial" w:cs="Arial"/>
                <w:b/>
                <w:bCs/>
                <w:sz w:val="20"/>
                <w:szCs w:val="20"/>
              </w:rPr>
              <w:t>Unclear</w:t>
            </w:r>
          </w:p>
        </w:tc>
      </w:tr>
      <w:tr w:rsidR="00E67AD0" w:rsidRPr="00E67AD0" w14:paraId="0ECA4716" w14:textId="77777777" w:rsidTr="00526572">
        <w:tc>
          <w:tcPr>
            <w:tcW w:w="1705" w:type="dxa"/>
          </w:tcPr>
          <w:p w14:paraId="2F1B00AB" w14:textId="77777777" w:rsidR="00313F28" w:rsidRPr="00E67AD0" w:rsidRDefault="00313F28" w:rsidP="00526572">
            <w:pPr>
              <w:jc w:val="left"/>
              <w:rPr>
                <w:rFonts w:ascii="Arial" w:hAnsi="Arial" w:cs="Arial"/>
                <w:b/>
                <w:bCs/>
                <w:sz w:val="20"/>
                <w:szCs w:val="20"/>
              </w:rPr>
            </w:pPr>
            <w:r w:rsidRPr="00E67AD0">
              <w:rPr>
                <w:rFonts w:ascii="Arial" w:hAnsi="Arial" w:cs="Arial"/>
                <w:b/>
                <w:bCs/>
                <w:sz w:val="20"/>
                <w:szCs w:val="20"/>
              </w:rPr>
              <w:t xml:space="preserve">Ji et al. </w:t>
            </w:r>
          </w:p>
          <w:p w14:paraId="39F5614F" w14:textId="1B38BF7D" w:rsidR="00313F28" w:rsidRPr="00E67AD0" w:rsidRDefault="00313F28" w:rsidP="00526572">
            <w:pPr>
              <w:jc w:val="left"/>
              <w:rPr>
                <w:rFonts w:ascii="Arial" w:hAnsi="Arial" w:cs="Arial"/>
                <w:b/>
                <w:bCs/>
                <w:sz w:val="20"/>
                <w:szCs w:val="20"/>
              </w:rPr>
            </w:pPr>
            <w:r w:rsidRPr="00E67AD0">
              <w:rPr>
                <w:rFonts w:ascii="Arial" w:hAnsi="Arial" w:cs="Arial"/>
                <w:b/>
                <w:bCs/>
                <w:sz w:val="20"/>
                <w:szCs w:val="20"/>
              </w:rPr>
              <w:t>(2018)</w:t>
            </w:r>
            <w:r w:rsidR="0071786A" w:rsidRPr="00E67AD0">
              <w:rPr>
                <w:rFonts w:ascii="Arial" w:hAnsi="Arial" w:cs="Arial"/>
                <w:b/>
                <w:bCs/>
                <w:sz w:val="20"/>
                <w:szCs w:val="20"/>
                <w:vertAlign w:val="superscript"/>
              </w:rPr>
              <w:t xml:space="preserve"> </w:t>
            </w:r>
            <w:r w:rsidR="0071786A" w:rsidRPr="00E67AD0">
              <w:rPr>
                <w:rFonts w:ascii="Arial" w:hAnsi="Arial" w:cs="Arial"/>
                <w:b/>
                <w:bCs/>
                <w:sz w:val="20"/>
                <w:szCs w:val="20"/>
              </w:rPr>
              <w:t>[10]</w:t>
            </w:r>
          </w:p>
        </w:tc>
        <w:tc>
          <w:tcPr>
            <w:tcW w:w="1260" w:type="dxa"/>
          </w:tcPr>
          <w:p w14:paraId="040533D0" w14:textId="77777777" w:rsidR="006F2F95" w:rsidRPr="00E67AD0" w:rsidRDefault="006F2F95" w:rsidP="006F2F95">
            <w:pPr>
              <w:jc w:val="left"/>
              <w:rPr>
                <w:rFonts w:ascii="Arial" w:hAnsi="Arial" w:cs="Arial"/>
                <w:sz w:val="20"/>
                <w:szCs w:val="20"/>
              </w:rPr>
            </w:pPr>
            <w:r w:rsidRPr="00E67AD0">
              <w:rPr>
                <w:rFonts w:ascii="Arial" w:hAnsi="Arial" w:cs="Arial"/>
                <w:sz w:val="20"/>
                <w:szCs w:val="20"/>
              </w:rPr>
              <w:t>Unclear</w:t>
            </w:r>
          </w:p>
          <w:p w14:paraId="56A166B6" w14:textId="77777777" w:rsidR="006F2F95" w:rsidRPr="00E67AD0" w:rsidRDefault="006F2F95" w:rsidP="006F2F95">
            <w:pPr>
              <w:jc w:val="left"/>
              <w:rPr>
                <w:rFonts w:ascii="Arial" w:hAnsi="Arial" w:cs="Arial"/>
                <w:sz w:val="20"/>
                <w:szCs w:val="20"/>
              </w:rPr>
            </w:pPr>
          </w:p>
          <w:p w14:paraId="15A2EE97" w14:textId="08EE3E25" w:rsidR="00313F28" w:rsidRPr="00E67AD0" w:rsidRDefault="006F2F95" w:rsidP="006F2F95">
            <w:pPr>
              <w:jc w:val="left"/>
              <w:rPr>
                <w:rFonts w:ascii="Arial" w:hAnsi="Arial" w:cs="Arial"/>
                <w:sz w:val="20"/>
                <w:szCs w:val="20"/>
              </w:rPr>
            </w:pPr>
            <w:r w:rsidRPr="00E67AD0">
              <w:rPr>
                <w:rFonts w:ascii="Arial" w:hAnsi="Arial" w:cs="Arial"/>
                <w:sz w:val="20"/>
                <w:szCs w:val="20"/>
              </w:rPr>
              <w:t>Not specified</w:t>
            </w:r>
          </w:p>
        </w:tc>
        <w:tc>
          <w:tcPr>
            <w:tcW w:w="1590" w:type="dxa"/>
          </w:tcPr>
          <w:p w14:paraId="356FC3FF" w14:textId="77777777" w:rsidR="006F2F95" w:rsidRPr="00E67AD0" w:rsidRDefault="006F2F95" w:rsidP="006F2F95">
            <w:pPr>
              <w:jc w:val="left"/>
              <w:rPr>
                <w:rFonts w:ascii="Arial" w:hAnsi="Arial" w:cs="Arial"/>
                <w:sz w:val="20"/>
                <w:szCs w:val="20"/>
              </w:rPr>
            </w:pPr>
            <w:r w:rsidRPr="00E67AD0">
              <w:rPr>
                <w:rFonts w:ascii="Arial" w:hAnsi="Arial" w:cs="Arial"/>
                <w:sz w:val="20"/>
                <w:szCs w:val="20"/>
              </w:rPr>
              <w:t>Unclear</w:t>
            </w:r>
          </w:p>
          <w:p w14:paraId="1BBECCA7" w14:textId="77777777" w:rsidR="006F2F95" w:rsidRPr="00E67AD0" w:rsidRDefault="006F2F95" w:rsidP="006F2F95">
            <w:pPr>
              <w:jc w:val="left"/>
              <w:rPr>
                <w:rFonts w:ascii="Arial" w:hAnsi="Arial" w:cs="Arial"/>
                <w:sz w:val="20"/>
                <w:szCs w:val="20"/>
              </w:rPr>
            </w:pPr>
          </w:p>
          <w:p w14:paraId="26A7D6FF" w14:textId="01BDF34C" w:rsidR="00313F28" w:rsidRPr="00E67AD0" w:rsidRDefault="006F2F95" w:rsidP="006F2F95">
            <w:pPr>
              <w:jc w:val="left"/>
              <w:rPr>
                <w:rFonts w:ascii="Arial" w:hAnsi="Arial" w:cs="Arial"/>
                <w:sz w:val="20"/>
                <w:szCs w:val="20"/>
              </w:rPr>
            </w:pPr>
            <w:r w:rsidRPr="00E67AD0">
              <w:rPr>
                <w:rFonts w:ascii="Arial" w:hAnsi="Arial" w:cs="Arial"/>
                <w:sz w:val="20"/>
                <w:szCs w:val="20"/>
              </w:rPr>
              <w:t>Not specified</w:t>
            </w:r>
          </w:p>
        </w:tc>
        <w:tc>
          <w:tcPr>
            <w:tcW w:w="1590" w:type="dxa"/>
          </w:tcPr>
          <w:p w14:paraId="5D41C140" w14:textId="77777777" w:rsidR="006F2F95" w:rsidRPr="00E67AD0" w:rsidRDefault="006F2F95" w:rsidP="006F2F95">
            <w:pPr>
              <w:jc w:val="left"/>
              <w:rPr>
                <w:rFonts w:ascii="Arial" w:hAnsi="Arial" w:cs="Arial"/>
                <w:sz w:val="20"/>
                <w:szCs w:val="20"/>
              </w:rPr>
            </w:pPr>
            <w:r w:rsidRPr="00E67AD0">
              <w:rPr>
                <w:rFonts w:ascii="Arial" w:hAnsi="Arial" w:cs="Arial"/>
                <w:sz w:val="20"/>
                <w:szCs w:val="20"/>
              </w:rPr>
              <w:t>High</w:t>
            </w:r>
          </w:p>
          <w:p w14:paraId="3E9F8AB8" w14:textId="77777777" w:rsidR="006F2F95" w:rsidRPr="00E67AD0" w:rsidRDefault="006F2F95" w:rsidP="006F2F95">
            <w:pPr>
              <w:jc w:val="left"/>
              <w:rPr>
                <w:rFonts w:ascii="Arial" w:hAnsi="Arial" w:cs="Arial"/>
                <w:sz w:val="20"/>
                <w:szCs w:val="20"/>
              </w:rPr>
            </w:pPr>
          </w:p>
          <w:p w14:paraId="0FEFBAB3" w14:textId="09997FDA" w:rsidR="00313F28" w:rsidRPr="00E67AD0" w:rsidRDefault="006F2F95" w:rsidP="006F2F95">
            <w:pPr>
              <w:jc w:val="left"/>
              <w:rPr>
                <w:rFonts w:ascii="Arial" w:hAnsi="Arial" w:cs="Arial"/>
                <w:sz w:val="20"/>
                <w:szCs w:val="20"/>
              </w:rPr>
            </w:pPr>
            <w:r w:rsidRPr="00E67AD0">
              <w:rPr>
                <w:rFonts w:ascii="Arial" w:hAnsi="Arial" w:cs="Arial"/>
                <w:sz w:val="20"/>
                <w:szCs w:val="20"/>
              </w:rPr>
              <w:t>Explicitly open-label trial</w:t>
            </w:r>
          </w:p>
        </w:tc>
        <w:tc>
          <w:tcPr>
            <w:tcW w:w="1590" w:type="dxa"/>
          </w:tcPr>
          <w:p w14:paraId="3221F9FF" w14:textId="77777777" w:rsidR="007258D1" w:rsidRPr="00E67AD0" w:rsidRDefault="007258D1" w:rsidP="007258D1">
            <w:pPr>
              <w:jc w:val="left"/>
              <w:rPr>
                <w:rFonts w:ascii="Arial" w:hAnsi="Arial" w:cs="Arial"/>
                <w:sz w:val="20"/>
                <w:szCs w:val="20"/>
              </w:rPr>
            </w:pPr>
            <w:r w:rsidRPr="00E67AD0">
              <w:rPr>
                <w:rFonts w:ascii="Arial" w:hAnsi="Arial" w:cs="Arial"/>
                <w:sz w:val="20"/>
                <w:szCs w:val="20"/>
              </w:rPr>
              <w:t>Unclear</w:t>
            </w:r>
          </w:p>
          <w:p w14:paraId="5C8089E5" w14:textId="77777777" w:rsidR="007258D1" w:rsidRPr="00E67AD0" w:rsidRDefault="007258D1" w:rsidP="007258D1">
            <w:pPr>
              <w:jc w:val="left"/>
              <w:rPr>
                <w:rFonts w:ascii="Arial" w:hAnsi="Arial" w:cs="Arial"/>
                <w:sz w:val="20"/>
                <w:szCs w:val="20"/>
              </w:rPr>
            </w:pPr>
          </w:p>
          <w:p w14:paraId="7ADA1222" w14:textId="4A37035D" w:rsidR="00313F28" w:rsidRPr="00E67AD0" w:rsidRDefault="007258D1" w:rsidP="007258D1">
            <w:pPr>
              <w:jc w:val="left"/>
              <w:rPr>
                <w:rFonts w:ascii="Arial" w:hAnsi="Arial" w:cs="Arial"/>
                <w:sz w:val="20"/>
                <w:szCs w:val="20"/>
              </w:rPr>
            </w:pPr>
            <w:r w:rsidRPr="00E67AD0">
              <w:rPr>
                <w:rFonts w:ascii="Arial" w:hAnsi="Arial" w:cs="Arial"/>
                <w:sz w:val="20"/>
                <w:szCs w:val="20"/>
              </w:rPr>
              <w:t>Not specified</w:t>
            </w:r>
          </w:p>
        </w:tc>
        <w:tc>
          <w:tcPr>
            <w:tcW w:w="1710" w:type="dxa"/>
          </w:tcPr>
          <w:p w14:paraId="1768D617" w14:textId="77777777" w:rsidR="007258D1" w:rsidRPr="00E67AD0" w:rsidRDefault="007258D1" w:rsidP="007258D1">
            <w:pPr>
              <w:jc w:val="left"/>
              <w:rPr>
                <w:rFonts w:ascii="Arial" w:hAnsi="Arial" w:cs="Arial"/>
                <w:sz w:val="20"/>
                <w:szCs w:val="20"/>
              </w:rPr>
            </w:pPr>
            <w:r w:rsidRPr="00E67AD0">
              <w:rPr>
                <w:rFonts w:ascii="Arial" w:hAnsi="Arial" w:cs="Arial"/>
                <w:sz w:val="20"/>
                <w:szCs w:val="20"/>
              </w:rPr>
              <w:t>High</w:t>
            </w:r>
          </w:p>
          <w:p w14:paraId="2BE9F1EB" w14:textId="77777777" w:rsidR="007258D1" w:rsidRPr="00E67AD0" w:rsidRDefault="007258D1" w:rsidP="007258D1">
            <w:pPr>
              <w:jc w:val="left"/>
              <w:rPr>
                <w:rFonts w:ascii="Arial" w:hAnsi="Arial" w:cs="Arial"/>
                <w:sz w:val="20"/>
                <w:szCs w:val="20"/>
              </w:rPr>
            </w:pPr>
          </w:p>
          <w:p w14:paraId="1AF68988" w14:textId="48F29BBD" w:rsidR="00313F28" w:rsidRPr="00E67AD0" w:rsidRDefault="007258D1" w:rsidP="007258D1">
            <w:pPr>
              <w:jc w:val="left"/>
              <w:rPr>
                <w:rFonts w:ascii="Arial" w:hAnsi="Arial" w:cs="Arial"/>
                <w:sz w:val="20"/>
                <w:szCs w:val="20"/>
              </w:rPr>
            </w:pPr>
            <w:r w:rsidRPr="00E67AD0">
              <w:rPr>
                <w:rFonts w:ascii="Arial" w:hAnsi="Arial" w:cs="Arial"/>
                <w:sz w:val="20"/>
                <w:szCs w:val="20"/>
              </w:rPr>
              <w:t>Explicitly open-label trial</w:t>
            </w:r>
          </w:p>
        </w:tc>
        <w:tc>
          <w:tcPr>
            <w:tcW w:w="1470" w:type="dxa"/>
          </w:tcPr>
          <w:p w14:paraId="740185C9" w14:textId="77777777" w:rsidR="00313F28" w:rsidRPr="00E67AD0" w:rsidRDefault="007258D1" w:rsidP="00526572">
            <w:pPr>
              <w:jc w:val="left"/>
              <w:rPr>
                <w:rFonts w:ascii="Arial" w:hAnsi="Arial" w:cs="Arial"/>
                <w:sz w:val="20"/>
                <w:szCs w:val="20"/>
              </w:rPr>
            </w:pPr>
            <w:r w:rsidRPr="00E67AD0">
              <w:rPr>
                <w:rFonts w:ascii="Arial" w:hAnsi="Arial" w:cs="Arial"/>
                <w:sz w:val="20"/>
                <w:szCs w:val="20"/>
              </w:rPr>
              <w:t>Low</w:t>
            </w:r>
          </w:p>
          <w:p w14:paraId="32C70427" w14:textId="77777777" w:rsidR="007258D1" w:rsidRPr="00E67AD0" w:rsidRDefault="007258D1" w:rsidP="007258D1">
            <w:pPr>
              <w:jc w:val="left"/>
              <w:rPr>
                <w:rFonts w:ascii="Arial" w:hAnsi="Arial" w:cs="Arial"/>
                <w:sz w:val="20"/>
                <w:szCs w:val="20"/>
              </w:rPr>
            </w:pPr>
          </w:p>
          <w:p w14:paraId="7F06DE86" w14:textId="17F724A9" w:rsidR="007258D1" w:rsidRPr="00E67AD0" w:rsidRDefault="007258D1" w:rsidP="007258D1">
            <w:pPr>
              <w:jc w:val="left"/>
              <w:rPr>
                <w:rFonts w:ascii="Arial" w:hAnsi="Arial" w:cs="Arial"/>
                <w:sz w:val="20"/>
                <w:szCs w:val="20"/>
              </w:rPr>
            </w:pPr>
            <w:r w:rsidRPr="00E67AD0">
              <w:rPr>
                <w:rFonts w:ascii="Arial" w:hAnsi="Arial" w:cs="Arial"/>
                <w:sz w:val="20"/>
                <w:szCs w:val="20"/>
              </w:rPr>
              <w:t>Attrition was noted and specified for both arms and is unlikely to favor one trial arm.</w:t>
            </w:r>
          </w:p>
        </w:tc>
        <w:tc>
          <w:tcPr>
            <w:tcW w:w="1500" w:type="dxa"/>
          </w:tcPr>
          <w:p w14:paraId="2B937340" w14:textId="77777777" w:rsidR="007258D1" w:rsidRPr="00E67AD0" w:rsidRDefault="007258D1" w:rsidP="007258D1">
            <w:pPr>
              <w:jc w:val="left"/>
              <w:rPr>
                <w:rFonts w:ascii="Arial" w:hAnsi="Arial" w:cs="Arial"/>
                <w:sz w:val="20"/>
                <w:szCs w:val="20"/>
              </w:rPr>
            </w:pPr>
            <w:r w:rsidRPr="00E67AD0">
              <w:rPr>
                <w:rFonts w:ascii="Arial" w:hAnsi="Arial" w:cs="Arial"/>
                <w:sz w:val="20"/>
                <w:szCs w:val="20"/>
              </w:rPr>
              <w:t>Low</w:t>
            </w:r>
          </w:p>
          <w:p w14:paraId="52B93278" w14:textId="77777777" w:rsidR="007258D1" w:rsidRPr="00E67AD0" w:rsidRDefault="007258D1" w:rsidP="007258D1">
            <w:pPr>
              <w:jc w:val="left"/>
              <w:rPr>
                <w:rFonts w:ascii="Arial" w:hAnsi="Arial" w:cs="Arial"/>
                <w:sz w:val="20"/>
                <w:szCs w:val="20"/>
              </w:rPr>
            </w:pPr>
          </w:p>
          <w:p w14:paraId="4593BCC1" w14:textId="25D205BB" w:rsidR="00313F28" w:rsidRPr="00E67AD0" w:rsidRDefault="007258D1" w:rsidP="007258D1">
            <w:pPr>
              <w:jc w:val="left"/>
              <w:rPr>
                <w:rFonts w:ascii="Arial" w:hAnsi="Arial" w:cs="Arial"/>
                <w:sz w:val="20"/>
                <w:szCs w:val="20"/>
              </w:rPr>
            </w:pPr>
            <w:r w:rsidRPr="00E67AD0">
              <w:rPr>
                <w:rFonts w:ascii="Arial" w:hAnsi="Arial" w:cs="Arial"/>
                <w:sz w:val="20"/>
                <w:szCs w:val="20"/>
              </w:rPr>
              <w:t>Protocol was available for review and all pre-specified outcomes were reported comprehen-sively.</w:t>
            </w:r>
          </w:p>
        </w:tc>
        <w:tc>
          <w:tcPr>
            <w:tcW w:w="990" w:type="dxa"/>
          </w:tcPr>
          <w:p w14:paraId="6416E52D" w14:textId="77777777" w:rsidR="007258D1" w:rsidRPr="00E67AD0" w:rsidRDefault="007258D1" w:rsidP="007258D1">
            <w:pPr>
              <w:jc w:val="left"/>
              <w:rPr>
                <w:rFonts w:ascii="Arial" w:hAnsi="Arial" w:cs="Arial"/>
                <w:sz w:val="20"/>
                <w:szCs w:val="20"/>
              </w:rPr>
            </w:pPr>
            <w:r w:rsidRPr="00E67AD0">
              <w:rPr>
                <w:rFonts w:ascii="Arial" w:hAnsi="Arial" w:cs="Arial"/>
                <w:sz w:val="20"/>
                <w:szCs w:val="20"/>
              </w:rPr>
              <w:t>Low</w:t>
            </w:r>
          </w:p>
          <w:p w14:paraId="5D62E3C9" w14:textId="77777777" w:rsidR="007258D1" w:rsidRPr="00E67AD0" w:rsidRDefault="007258D1" w:rsidP="007258D1">
            <w:pPr>
              <w:jc w:val="left"/>
              <w:rPr>
                <w:rFonts w:ascii="Arial" w:hAnsi="Arial" w:cs="Arial"/>
                <w:sz w:val="20"/>
                <w:szCs w:val="20"/>
              </w:rPr>
            </w:pPr>
          </w:p>
          <w:p w14:paraId="4FBD1E8A" w14:textId="35C97A33" w:rsidR="00313F28" w:rsidRPr="00E67AD0" w:rsidRDefault="007258D1" w:rsidP="007258D1">
            <w:pPr>
              <w:jc w:val="left"/>
              <w:rPr>
                <w:rFonts w:ascii="Arial" w:hAnsi="Arial" w:cs="Arial"/>
                <w:sz w:val="20"/>
                <w:szCs w:val="20"/>
              </w:rPr>
            </w:pPr>
            <w:r w:rsidRPr="00E67AD0">
              <w:rPr>
                <w:rFonts w:ascii="Arial" w:hAnsi="Arial" w:cs="Arial"/>
                <w:sz w:val="20"/>
                <w:szCs w:val="20"/>
              </w:rPr>
              <w:t>No other concern found.</w:t>
            </w:r>
          </w:p>
        </w:tc>
        <w:tc>
          <w:tcPr>
            <w:tcW w:w="985" w:type="dxa"/>
          </w:tcPr>
          <w:p w14:paraId="25497996" w14:textId="44DA8A6E" w:rsidR="00313F28" w:rsidRPr="00E67AD0" w:rsidRDefault="007258D1" w:rsidP="00526572">
            <w:pPr>
              <w:jc w:val="left"/>
              <w:rPr>
                <w:rFonts w:ascii="Arial" w:hAnsi="Arial" w:cs="Arial"/>
                <w:b/>
                <w:bCs/>
                <w:sz w:val="20"/>
                <w:szCs w:val="20"/>
              </w:rPr>
            </w:pPr>
            <w:r w:rsidRPr="00E67AD0">
              <w:rPr>
                <w:rFonts w:ascii="Arial" w:hAnsi="Arial" w:cs="Arial"/>
                <w:b/>
                <w:bCs/>
                <w:sz w:val="20"/>
                <w:szCs w:val="20"/>
              </w:rPr>
              <w:t>High</w:t>
            </w:r>
          </w:p>
        </w:tc>
      </w:tr>
    </w:tbl>
    <w:p w14:paraId="1CD63823" w14:textId="6917DB60" w:rsidR="00026A53" w:rsidRPr="00E67AD0" w:rsidRDefault="00026A53" w:rsidP="00026A53">
      <w:pPr>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 xml:space="preserve">HbA1c, hemoglobin A1c; HDL-C, </w:t>
      </w:r>
      <w:r w:rsidR="000F56C1" w:rsidRPr="00E67AD0">
        <w:rPr>
          <w:rFonts w:ascii="Arial" w:hAnsi="Arial" w:cs="Arial"/>
          <w:sz w:val="20"/>
          <w:szCs w:val="20"/>
        </w:rPr>
        <w:t xml:space="preserve">serum </w:t>
      </w:r>
      <w:r w:rsidRPr="00E67AD0">
        <w:rPr>
          <w:rFonts w:ascii="Arial" w:hAnsi="Arial" w:cs="Arial"/>
          <w:sz w:val="20"/>
          <w:szCs w:val="20"/>
        </w:rPr>
        <w:t xml:space="preserve">high-density lipoprotein-cholesterol; LDL-C, </w:t>
      </w:r>
      <w:r w:rsidR="000F56C1" w:rsidRPr="00E67AD0">
        <w:rPr>
          <w:rFonts w:ascii="Arial" w:hAnsi="Arial" w:cs="Arial"/>
          <w:sz w:val="20"/>
          <w:szCs w:val="20"/>
        </w:rPr>
        <w:t xml:space="preserve">serum </w:t>
      </w:r>
      <w:r w:rsidRPr="00E67AD0">
        <w:rPr>
          <w:rFonts w:ascii="Arial" w:hAnsi="Arial" w:cs="Arial"/>
          <w:sz w:val="20"/>
          <w:szCs w:val="20"/>
        </w:rPr>
        <w:t xml:space="preserve">low-density lipoprotein-cholesterol; MIR, metformin immediate-release; MXR, metformin extended-release; PPG, post-prandial </w:t>
      </w:r>
      <w:r w:rsidR="000F56C1" w:rsidRPr="00E67AD0">
        <w:rPr>
          <w:rFonts w:ascii="Arial" w:hAnsi="Arial" w:cs="Arial"/>
          <w:sz w:val="20"/>
          <w:szCs w:val="20"/>
        </w:rPr>
        <w:t xml:space="preserve">plasma </w:t>
      </w:r>
      <w:r w:rsidRPr="00E67AD0">
        <w:rPr>
          <w:rFonts w:ascii="Arial" w:hAnsi="Arial" w:cs="Arial"/>
          <w:sz w:val="20"/>
          <w:szCs w:val="20"/>
        </w:rPr>
        <w:t>glucose at 2 hours; RoB, risk of bias; SD, standard deviation.</w:t>
      </w:r>
    </w:p>
    <w:p w14:paraId="17F7E9EF" w14:textId="5D3434FF" w:rsidR="00026A53" w:rsidRPr="00E67AD0" w:rsidRDefault="00026A53" w:rsidP="00163BED">
      <w:pPr>
        <w:jc w:val="left"/>
        <w:rPr>
          <w:rFonts w:ascii="Arial" w:hAnsi="Arial" w:cs="Arial"/>
        </w:rPr>
      </w:pPr>
    </w:p>
    <w:p w14:paraId="36E20F3A" w14:textId="196EEFD3" w:rsidR="00026A53" w:rsidRPr="00E67AD0" w:rsidRDefault="00026A53" w:rsidP="00163BED">
      <w:pPr>
        <w:jc w:val="left"/>
        <w:rPr>
          <w:rFonts w:ascii="Arial" w:hAnsi="Arial" w:cs="Arial"/>
        </w:rPr>
      </w:pPr>
    </w:p>
    <w:p w14:paraId="4FF33DA1" w14:textId="41902A5F" w:rsidR="00026A53" w:rsidRPr="00E67AD0" w:rsidRDefault="00026A53" w:rsidP="00163BED">
      <w:pPr>
        <w:jc w:val="left"/>
        <w:rPr>
          <w:rFonts w:ascii="Arial" w:hAnsi="Arial" w:cs="Arial"/>
        </w:rPr>
      </w:pPr>
    </w:p>
    <w:p w14:paraId="52B65308" w14:textId="379C2F8D" w:rsidR="00026A53" w:rsidRPr="00E67AD0" w:rsidRDefault="00026A53" w:rsidP="00163BED">
      <w:pPr>
        <w:jc w:val="left"/>
        <w:rPr>
          <w:rFonts w:ascii="Arial" w:hAnsi="Arial" w:cs="Arial"/>
        </w:rPr>
      </w:pPr>
    </w:p>
    <w:p w14:paraId="7DD8FF4C" w14:textId="08C706F7" w:rsidR="00026A53" w:rsidRPr="00E67AD0" w:rsidRDefault="00026A53" w:rsidP="00163BED">
      <w:pPr>
        <w:jc w:val="left"/>
        <w:rPr>
          <w:rFonts w:ascii="Arial" w:hAnsi="Arial" w:cs="Arial"/>
        </w:rPr>
      </w:pPr>
    </w:p>
    <w:p w14:paraId="5662EB0D" w14:textId="2BE029D7" w:rsidR="00026A53" w:rsidRPr="00E67AD0" w:rsidRDefault="00026A53" w:rsidP="00163BED">
      <w:pPr>
        <w:jc w:val="left"/>
        <w:rPr>
          <w:rFonts w:ascii="Arial" w:hAnsi="Arial" w:cs="Arial"/>
        </w:rPr>
      </w:pPr>
    </w:p>
    <w:p w14:paraId="51B1E7F5" w14:textId="311C8D74" w:rsidR="00026A53" w:rsidRPr="00E67AD0" w:rsidRDefault="00026A53" w:rsidP="00163BED">
      <w:pPr>
        <w:jc w:val="left"/>
        <w:rPr>
          <w:rFonts w:ascii="Arial" w:hAnsi="Arial" w:cs="Arial"/>
        </w:rPr>
      </w:pPr>
    </w:p>
    <w:p w14:paraId="2F6B60C0" w14:textId="456B75C6" w:rsidR="00026A53" w:rsidRPr="00E67AD0" w:rsidRDefault="00026A53" w:rsidP="00163BED">
      <w:pPr>
        <w:jc w:val="left"/>
        <w:rPr>
          <w:rFonts w:ascii="Arial" w:hAnsi="Arial" w:cs="Arial"/>
        </w:rPr>
      </w:pPr>
    </w:p>
    <w:p w14:paraId="46920678" w14:textId="6B0F05C1" w:rsidR="00026A53" w:rsidRPr="00E67AD0" w:rsidRDefault="00026A53" w:rsidP="00163BED">
      <w:pPr>
        <w:jc w:val="left"/>
        <w:rPr>
          <w:rFonts w:ascii="Arial" w:hAnsi="Arial" w:cs="Arial"/>
        </w:rPr>
      </w:pPr>
    </w:p>
    <w:p w14:paraId="3A5CA6FD" w14:textId="0F7F04B7" w:rsidR="00026A53" w:rsidRPr="00E67AD0" w:rsidRDefault="00026A53" w:rsidP="00163BED">
      <w:pPr>
        <w:jc w:val="left"/>
        <w:rPr>
          <w:rFonts w:ascii="Arial" w:hAnsi="Arial" w:cs="Arial"/>
        </w:rPr>
      </w:pPr>
    </w:p>
    <w:p w14:paraId="16E49AED" w14:textId="5B1843A6" w:rsidR="00026A53" w:rsidRPr="00E67AD0" w:rsidRDefault="00026A53" w:rsidP="00163BED">
      <w:pPr>
        <w:jc w:val="left"/>
        <w:rPr>
          <w:rFonts w:ascii="Arial" w:hAnsi="Arial" w:cs="Arial"/>
        </w:rPr>
      </w:pPr>
    </w:p>
    <w:p w14:paraId="74ABF7A2" w14:textId="77777777" w:rsidR="00026A53" w:rsidRPr="00E67AD0" w:rsidRDefault="00026A53" w:rsidP="00163BED">
      <w:pPr>
        <w:jc w:val="left"/>
        <w:rPr>
          <w:rFonts w:ascii="Arial" w:hAnsi="Arial" w:cs="Arial"/>
        </w:rPr>
      </w:pPr>
    </w:p>
    <w:p w14:paraId="6E1C18BA" w14:textId="5CCE62AA" w:rsidR="00B02AC8" w:rsidRPr="00E67AD0" w:rsidRDefault="00B02AC8" w:rsidP="00163BED">
      <w:pPr>
        <w:jc w:val="left"/>
        <w:rPr>
          <w:rFonts w:ascii="Arial" w:hAnsi="Arial" w:cs="Arial"/>
        </w:rPr>
        <w:sectPr w:rsidR="00B02AC8" w:rsidRPr="00E67AD0" w:rsidSect="00AF6802">
          <w:pgSz w:w="15840" w:h="12240" w:orient="landscape"/>
          <w:pgMar w:top="720" w:right="720" w:bottom="720" w:left="720" w:header="720" w:footer="720" w:gutter="0"/>
          <w:cols w:space="720"/>
          <w:docGrid w:linePitch="360"/>
        </w:sectPr>
      </w:pPr>
    </w:p>
    <w:p w14:paraId="2A8952E5" w14:textId="67E9F7A1" w:rsidR="00806280" w:rsidRPr="00E67AD0" w:rsidRDefault="00806280" w:rsidP="00806280">
      <w:pPr>
        <w:jc w:val="center"/>
        <w:rPr>
          <w:rFonts w:ascii="Arial" w:hAnsi="Arial" w:cs="Arial"/>
          <w:b/>
          <w:szCs w:val="24"/>
        </w:rPr>
      </w:pPr>
      <w:r w:rsidRPr="00E67AD0">
        <w:rPr>
          <w:rFonts w:ascii="Arial" w:hAnsi="Arial" w:cs="Arial"/>
          <w:b/>
          <w:szCs w:val="24"/>
        </w:rPr>
        <w:lastRenderedPageBreak/>
        <w:t>SUPPLEMENT 6: FUNNEL PLOT</w:t>
      </w:r>
    </w:p>
    <w:p w14:paraId="15CDD297" w14:textId="1414A6A7" w:rsidR="00806280" w:rsidRPr="00E67AD0" w:rsidRDefault="00806280" w:rsidP="00806280">
      <w:pPr>
        <w:jc w:val="center"/>
        <w:rPr>
          <w:rFonts w:ascii="Arial" w:hAnsi="Arial" w:cs="Arial"/>
          <w:b/>
          <w:szCs w:val="24"/>
        </w:rPr>
      </w:pPr>
    </w:p>
    <w:p w14:paraId="774A0631" w14:textId="6DDC8879" w:rsidR="00806280" w:rsidRPr="00E67AD0" w:rsidRDefault="00806280" w:rsidP="00806280">
      <w:pPr>
        <w:jc w:val="center"/>
        <w:rPr>
          <w:rFonts w:ascii="Arial" w:hAnsi="Arial" w:cs="Arial"/>
          <w:b/>
          <w:szCs w:val="24"/>
        </w:rPr>
      </w:pPr>
    </w:p>
    <w:p w14:paraId="406C81C5" w14:textId="1DBB2721" w:rsidR="00806280" w:rsidRPr="00E67AD0" w:rsidRDefault="00806280" w:rsidP="00806280">
      <w:pPr>
        <w:jc w:val="center"/>
        <w:rPr>
          <w:rFonts w:ascii="Arial" w:hAnsi="Arial" w:cs="Arial"/>
          <w:b/>
          <w:szCs w:val="24"/>
        </w:rPr>
      </w:pPr>
    </w:p>
    <w:p w14:paraId="2CEA4995" w14:textId="77777777" w:rsidR="00806280" w:rsidRPr="00E67AD0" w:rsidRDefault="00806280" w:rsidP="00806280">
      <w:pPr>
        <w:rPr>
          <w:rFonts w:ascii="Arial" w:hAnsi="Arial" w:cs="Arial"/>
          <w:szCs w:val="24"/>
        </w:rPr>
      </w:pPr>
      <w:r w:rsidRPr="00E67AD0">
        <w:rPr>
          <w:rFonts w:ascii="Arial" w:hAnsi="Arial" w:cs="Arial"/>
          <w:noProof/>
        </w:rPr>
        <w:drawing>
          <wp:inline distT="0" distB="0" distL="0" distR="0" wp14:anchorId="094D07DC" wp14:editId="6B334289">
            <wp:extent cx="5715000" cy="42291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4229100"/>
                    </a:xfrm>
                    <a:prstGeom prst="rect">
                      <a:avLst/>
                    </a:prstGeom>
                    <a:noFill/>
                    <a:ln>
                      <a:noFill/>
                    </a:ln>
                  </pic:spPr>
                </pic:pic>
              </a:graphicData>
            </a:graphic>
          </wp:inline>
        </w:drawing>
      </w:r>
    </w:p>
    <w:p w14:paraId="3315B00C" w14:textId="77777777" w:rsidR="00806280" w:rsidRPr="00E67AD0" w:rsidRDefault="00806280" w:rsidP="00806280">
      <w:pPr>
        <w:rPr>
          <w:rFonts w:ascii="Arial" w:hAnsi="Arial" w:cs="Arial"/>
          <w:szCs w:val="24"/>
        </w:rPr>
      </w:pPr>
    </w:p>
    <w:p w14:paraId="620F8ACF" w14:textId="6621AFEE" w:rsidR="00806280" w:rsidRPr="00E67AD0" w:rsidRDefault="00806280" w:rsidP="00806280">
      <w:pPr>
        <w:rPr>
          <w:rFonts w:ascii="Arial" w:hAnsi="Arial" w:cs="Arial"/>
          <w:szCs w:val="24"/>
        </w:rPr>
        <w:sectPr w:rsidR="00806280" w:rsidRPr="00E67AD0" w:rsidSect="00806280">
          <w:footerReference w:type="default" r:id="rId14"/>
          <w:footerReference w:type="first" r:id="rId15"/>
          <w:pgSz w:w="11904" w:h="16836" w:code="9"/>
          <w:pgMar w:top="1440" w:right="1440" w:bottom="1440" w:left="1440" w:header="720" w:footer="720" w:gutter="0"/>
          <w:cols w:space="720"/>
          <w:docGrid w:linePitch="360"/>
        </w:sectPr>
      </w:pPr>
      <w:r w:rsidRPr="00E67AD0">
        <w:rPr>
          <w:rFonts w:ascii="Arial" w:hAnsi="Arial" w:cs="Arial"/>
          <w:b/>
          <w:bCs/>
          <w:szCs w:val="24"/>
        </w:rPr>
        <w:t xml:space="preserve">Figure </w:t>
      </w:r>
      <w:r w:rsidR="00685D6F" w:rsidRPr="00E67AD0">
        <w:rPr>
          <w:rFonts w:ascii="Arial" w:hAnsi="Arial" w:cs="Arial"/>
          <w:b/>
          <w:bCs/>
          <w:szCs w:val="24"/>
        </w:rPr>
        <w:t>S6</w:t>
      </w:r>
      <w:r w:rsidRPr="00E67AD0">
        <w:rPr>
          <w:rFonts w:ascii="Arial" w:hAnsi="Arial" w:cs="Arial"/>
          <w:b/>
          <w:bCs/>
          <w:szCs w:val="24"/>
        </w:rPr>
        <w:t>.</w:t>
      </w:r>
      <w:r w:rsidRPr="00E67AD0">
        <w:rPr>
          <w:rFonts w:ascii="Arial" w:hAnsi="Arial" w:cs="Arial"/>
          <w:szCs w:val="24"/>
        </w:rPr>
        <w:t xml:space="preserve"> Funnel plot for outcome: change from baseline HbA1c (%).</w:t>
      </w:r>
    </w:p>
    <w:p w14:paraId="0B0320E3" w14:textId="31ECD5E0" w:rsidR="00B02AC8" w:rsidRPr="00E67AD0" w:rsidRDefault="00B02AC8" w:rsidP="00806280">
      <w:pPr>
        <w:jc w:val="center"/>
        <w:rPr>
          <w:rFonts w:ascii="Arial" w:hAnsi="Arial" w:cs="Arial"/>
          <w:b/>
          <w:szCs w:val="24"/>
        </w:rPr>
      </w:pPr>
      <w:r w:rsidRPr="00E67AD0">
        <w:rPr>
          <w:rFonts w:ascii="Arial" w:hAnsi="Arial" w:cs="Arial"/>
          <w:b/>
          <w:szCs w:val="24"/>
        </w:rPr>
        <w:lastRenderedPageBreak/>
        <w:t xml:space="preserve">SUPPLEMENT </w:t>
      </w:r>
      <w:r w:rsidR="00806280" w:rsidRPr="00E67AD0">
        <w:rPr>
          <w:rFonts w:ascii="Arial" w:hAnsi="Arial" w:cs="Arial"/>
          <w:b/>
          <w:szCs w:val="24"/>
        </w:rPr>
        <w:t>7</w:t>
      </w:r>
      <w:r w:rsidRPr="00E67AD0">
        <w:rPr>
          <w:rFonts w:ascii="Arial" w:hAnsi="Arial" w:cs="Arial"/>
          <w:b/>
          <w:szCs w:val="24"/>
        </w:rPr>
        <w:t>: FOREST PLOTS FOR CONSIDERED OUTCOMES</w:t>
      </w:r>
    </w:p>
    <w:p w14:paraId="5FC46502" w14:textId="16225ACE" w:rsidR="00026A53" w:rsidRPr="00E67AD0" w:rsidRDefault="00026A53" w:rsidP="00163BED">
      <w:pPr>
        <w:jc w:val="left"/>
        <w:rPr>
          <w:rFonts w:ascii="Arial" w:hAnsi="Arial" w:cs="Arial"/>
        </w:rPr>
      </w:pPr>
    </w:p>
    <w:p w14:paraId="3F023EB1" w14:textId="542BEC6F" w:rsidR="00CA21B0" w:rsidRPr="00E67AD0" w:rsidRDefault="00CA21B0" w:rsidP="00163BED">
      <w:pPr>
        <w:jc w:val="left"/>
        <w:rPr>
          <w:rFonts w:ascii="Arial" w:hAnsi="Arial" w:cs="Arial"/>
        </w:rPr>
      </w:pPr>
    </w:p>
    <w:p w14:paraId="341A39E3" w14:textId="6D2B91F4" w:rsidR="00CA21B0" w:rsidRPr="00E67AD0" w:rsidRDefault="00CA21B0" w:rsidP="00163BED">
      <w:pPr>
        <w:jc w:val="left"/>
        <w:rPr>
          <w:rFonts w:ascii="Arial" w:hAnsi="Arial" w:cs="Arial"/>
        </w:rPr>
      </w:pPr>
    </w:p>
    <w:p w14:paraId="3B8B2B56" w14:textId="14E3E562" w:rsidR="00CA21B0" w:rsidRPr="00E67AD0" w:rsidRDefault="00806280" w:rsidP="00163BED">
      <w:pPr>
        <w:jc w:val="left"/>
        <w:rPr>
          <w:rFonts w:ascii="Arial" w:hAnsi="Arial" w:cs="Arial"/>
        </w:rPr>
      </w:pPr>
      <w:r w:rsidRPr="00E67AD0">
        <w:rPr>
          <w:rFonts w:ascii="Arial" w:hAnsi="Arial" w:cs="Arial"/>
          <w:noProof/>
        </w:rPr>
        <w:drawing>
          <wp:inline distT="0" distB="0" distL="0" distR="0" wp14:anchorId="63265DBA" wp14:editId="70AF5C3A">
            <wp:extent cx="6645910" cy="4234180"/>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45910" cy="4234180"/>
                    </a:xfrm>
                    <a:prstGeom prst="rect">
                      <a:avLst/>
                    </a:prstGeom>
                    <a:noFill/>
                    <a:ln>
                      <a:noFill/>
                    </a:ln>
                  </pic:spPr>
                </pic:pic>
              </a:graphicData>
            </a:graphic>
          </wp:inline>
        </w:drawing>
      </w:r>
    </w:p>
    <w:p w14:paraId="0073E29D" w14:textId="0A77A0FC" w:rsidR="00CA21B0" w:rsidRPr="00E67AD0" w:rsidRDefault="00B02AC8" w:rsidP="00163BED">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Pr="00E67AD0">
        <w:rPr>
          <w:rFonts w:ascii="Arial" w:hAnsi="Arial" w:cs="Arial"/>
          <w:b/>
          <w:bCs/>
        </w:rPr>
        <w:t>.1</w:t>
      </w:r>
      <w:r w:rsidR="00CA21B0" w:rsidRPr="00E67AD0">
        <w:rPr>
          <w:rFonts w:ascii="Arial" w:hAnsi="Arial" w:cs="Arial"/>
          <w:b/>
          <w:bCs/>
        </w:rPr>
        <w:t xml:space="preserve">. </w:t>
      </w:r>
      <w:r w:rsidR="00CA21B0" w:rsidRPr="00E67AD0">
        <w:rPr>
          <w:rFonts w:ascii="Arial" w:hAnsi="Arial" w:cs="Arial"/>
        </w:rPr>
        <w:t>Forest plot for outcome: change from baseline glycated hemoglobin (HbA1c, %).</w:t>
      </w:r>
    </w:p>
    <w:p w14:paraId="52DE6972" w14:textId="77777777" w:rsidR="00806280" w:rsidRPr="00E67AD0" w:rsidRDefault="00806280" w:rsidP="00163BED">
      <w:pPr>
        <w:jc w:val="left"/>
        <w:rPr>
          <w:rFonts w:ascii="Arial" w:hAnsi="Arial" w:cs="Arial"/>
        </w:rPr>
      </w:pPr>
    </w:p>
    <w:p w14:paraId="17913F0B" w14:textId="06B086B5" w:rsidR="00F5632D" w:rsidRPr="00E67AD0" w:rsidRDefault="00806280" w:rsidP="00163BED">
      <w:pPr>
        <w:jc w:val="left"/>
        <w:rPr>
          <w:rFonts w:ascii="Arial" w:hAnsi="Arial" w:cs="Arial"/>
        </w:rPr>
      </w:pPr>
      <w:r w:rsidRPr="00E67AD0">
        <w:rPr>
          <w:rFonts w:ascii="Arial" w:hAnsi="Arial" w:cs="Arial"/>
          <w:noProof/>
        </w:rPr>
        <w:drawing>
          <wp:inline distT="0" distB="0" distL="0" distR="0" wp14:anchorId="534EA640" wp14:editId="5B256259">
            <wp:extent cx="6645910" cy="3681095"/>
            <wp:effectExtent l="0" t="0" r="254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45910" cy="3681095"/>
                    </a:xfrm>
                    <a:prstGeom prst="rect">
                      <a:avLst/>
                    </a:prstGeom>
                    <a:noFill/>
                    <a:ln>
                      <a:noFill/>
                    </a:ln>
                  </pic:spPr>
                </pic:pic>
              </a:graphicData>
            </a:graphic>
          </wp:inline>
        </w:drawing>
      </w:r>
    </w:p>
    <w:p w14:paraId="10455AB3" w14:textId="2A0F461A" w:rsidR="00347C69" w:rsidRPr="00E67AD0" w:rsidRDefault="00B02AC8" w:rsidP="00163BED">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F5632D" w:rsidRPr="00E67AD0">
        <w:rPr>
          <w:rFonts w:ascii="Arial" w:hAnsi="Arial" w:cs="Arial"/>
          <w:b/>
          <w:bCs/>
        </w:rPr>
        <w:t xml:space="preserve">.2. </w:t>
      </w:r>
      <w:r w:rsidR="00F5632D" w:rsidRPr="00E67AD0">
        <w:rPr>
          <w:rFonts w:ascii="Arial" w:hAnsi="Arial" w:cs="Arial"/>
        </w:rPr>
        <w:t>Forest plot for outcome: change from baseline fasting plasma glucose (FPG, m</w:t>
      </w:r>
      <w:r w:rsidR="00806280" w:rsidRPr="00E67AD0">
        <w:rPr>
          <w:rFonts w:ascii="Arial" w:hAnsi="Arial" w:cs="Arial"/>
        </w:rPr>
        <w:t>mol/L</w:t>
      </w:r>
      <w:r w:rsidR="00F5632D" w:rsidRPr="00E67AD0">
        <w:rPr>
          <w:rFonts w:ascii="Arial" w:hAnsi="Arial" w:cs="Arial"/>
        </w:rPr>
        <w:t>).</w:t>
      </w:r>
    </w:p>
    <w:p w14:paraId="2B8C9B6F" w14:textId="3D9A7DFF" w:rsidR="00F5632D" w:rsidRPr="00E67AD0" w:rsidRDefault="00806280" w:rsidP="00163BED">
      <w:pPr>
        <w:jc w:val="left"/>
        <w:rPr>
          <w:rFonts w:ascii="Arial" w:hAnsi="Arial" w:cs="Arial"/>
        </w:rPr>
      </w:pPr>
      <w:r w:rsidRPr="00E67AD0">
        <w:rPr>
          <w:rFonts w:ascii="Arial" w:hAnsi="Arial" w:cs="Arial"/>
          <w:noProof/>
        </w:rPr>
        <w:lastRenderedPageBreak/>
        <w:drawing>
          <wp:inline distT="0" distB="0" distL="0" distR="0" wp14:anchorId="2D27AD70" wp14:editId="72025008">
            <wp:extent cx="6645910" cy="2549525"/>
            <wp:effectExtent l="0" t="0" r="2540" b="317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45910" cy="2549525"/>
                    </a:xfrm>
                    <a:prstGeom prst="rect">
                      <a:avLst/>
                    </a:prstGeom>
                    <a:noFill/>
                    <a:ln>
                      <a:noFill/>
                    </a:ln>
                  </pic:spPr>
                </pic:pic>
              </a:graphicData>
            </a:graphic>
          </wp:inline>
        </w:drawing>
      </w:r>
    </w:p>
    <w:p w14:paraId="305BC95B" w14:textId="71D74AD6" w:rsidR="00F5632D" w:rsidRPr="00E67AD0" w:rsidRDefault="00B02AC8" w:rsidP="00F5632D">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F5632D" w:rsidRPr="00E67AD0">
        <w:rPr>
          <w:rFonts w:ascii="Arial" w:hAnsi="Arial" w:cs="Arial"/>
          <w:b/>
          <w:bCs/>
        </w:rPr>
        <w:t xml:space="preserve">.3. </w:t>
      </w:r>
      <w:r w:rsidR="00F5632D" w:rsidRPr="00E67AD0">
        <w:rPr>
          <w:rFonts w:ascii="Arial" w:hAnsi="Arial" w:cs="Arial"/>
        </w:rPr>
        <w:t>Forest plot for outcome: change from baseline post-prandial</w:t>
      </w:r>
      <w:r w:rsidR="000F56C1" w:rsidRPr="00E67AD0">
        <w:rPr>
          <w:rFonts w:ascii="Arial" w:hAnsi="Arial" w:cs="Arial"/>
        </w:rPr>
        <w:t xml:space="preserve"> plasma</w:t>
      </w:r>
      <w:r w:rsidR="00F5632D" w:rsidRPr="00E67AD0">
        <w:rPr>
          <w:rFonts w:ascii="Arial" w:hAnsi="Arial" w:cs="Arial"/>
        </w:rPr>
        <w:t xml:space="preserve"> glucose at 2 hours (PPG, m</w:t>
      </w:r>
      <w:r w:rsidR="00806280" w:rsidRPr="00E67AD0">
        <w:rPr>
          <w:rFonts w:ascii="Arial" w:hAnsi="Arial" w:cs="Arial"/>
        </w:rPr>
        <w:t>mol/L</w:t>
      </w:r>
      <w:r w:rsidR="00F5632D" w:rsidRPr="00E67AD0">
        <w:rPr>
          <w:rFonts w:ascii="Arial" w:hAnsi="Arial" w:cs="Arial"/>
        </w:rPr>
        <w:t>).</w:t>
      </w:r>
    </w:p>
    <w:p w14:paraId="5CDE5ADD" w14:textId="717FAF24" w:rsidR="00E36088" w:rsidRPr="00E67AD0" w:rsidRDefault="00E36088" w:rsidP="00F5632D">
      <w:pPr>
        <w:jc w:val="left"/>
        <w:rPr>
          <w:rFonts w:ascii="Arial" w:hAnsi="Arial" w:cs="Arial"/>
        </w:rPr>
      </w:pPr>
    </w:p>
    <w:p w14:paraId="4A6EDA02" w14:textId="77777777" w:rsidR="00806280" w:rsidRPr="00E67AD0" w:rsidRDefault="00806280" w:rsidP="00F5632D">
      <w:pPr>
        <w:jc w:val="left"/>
        <w:rPr>
          <w:rFonts w:ascii="Arial" w:hAnsi="Arial" w:cs="Arial"/>
        </w:rPr>
      </w:pPr>
    </w:p>
    <w:p w14:paraId="07669D0B" w14:textId="77777777" w:rsidR="00E36088" w:rsidRPr="00E67AD0" w:rsidRDefault="00E36088" w:rsidP="00E36088">
      <w:pPr>
        <w:jc w:val="left"/>
        <w:rPr>
          <w:rFonts w:ascii="Arial" w:hAnsi="Arial" w:cs="Arial"/>
        </w:rPr>
      </w:pPr>
      <w:r w:rsidRPr="00E67AD0">
        <w:rPr>
          <w:rFonts w:ascii="Arial" w:hAnsi="Arial" w:cs="Arial"/>
          <w:noProof/>
        </w:rPr>
        <w:drawing>
          <wp:inline distT="0" distB="0" distL="0" distR="0" wp14:anchorId="4392BE50" wp14:editId="6F9BD6FB">
            <wp:extent cx="6858000" cy="415417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0" cy="4154170"/>
                    </a:xfrm>
                    <a:prstGeom prst="rect">
                      <a:avLst/>
                    </a:prstGeom>
                    <a:noFill/>
                    <a:ln>
                      <a:noFill/>
                    </a:ln>
                  </pic:spPr>
                </pic:pic>
              </a:graphicData>
            </a:graphic>
          </wp:inline>
        </w:drawing>
      </w:r>
    </w:p>
    <w:p w14:paraId="06A358CF" w14:textId="34AD3D7E" w:rsidR="00E36088" w:rsidRPr="00E67AD0" w:rsidRDefault="00E36088" w:rsidP="00E36088">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Pr="00E67AD0">
        <w:rPr>
          <w:rFonts w:ascii="Arial" w:hAnsi="Arial" w:cs="Arial"/>
          <w:b/>
          <w:bCs/>
        </w:rPr>
        <w:t>.</w:t>
      </w:r>
      <w:r w:rsidR="00F0447E" w:rsidRPr="00E67AD0">
        <w:rPr>
          <w:rFonts w:ascii="Arial" w:hAnsi="Arial" w:cs="Arial"/>
          <w:b/>
          <w:bCs/>
        </w:rPr>
        <w:t>4</w:t>
      </w:r>
      <w:r w:rsidRPr="00E67AD0">
        <w:rPr>
          <w:rFonts w:ascii="Arial" w:hAnsi="Arial" w:cs="Arial"/>
          <w:b/>
          <w:bCs/>
        </w:rPr>
        <w:t xml:space="preserve">. </w:t>
      </w:r>
      <w:r w:rsidRPr="00E67AD0">
        <w:rPr>
          <w:rFonts w:ascii="Arial" w:hAnsi="Arial" w:cs="Arial"/>
        </w:rPr>
        <w:t>Forest plot for outcome: dyspepsia.</w:t>
      </w:r>
    </w:p>
    <w:p w14:paraId="08F70424" w14:textId="77777777" w:rsidR="00E36088" w:rsidRPr="00E67AD0" w:rsidRDefault="00E36088" w:rsidP="00F5632D">
      <w:pPr>
        <w:jc w:val="left"/>
        <w:rPr>
          <w:rFonts w:ascii="Arial" w:hAnsi="Arial" w:cs="Arial"/>
        </w:rPr>
      </w:pPr>
    </w:p>
    <w:p w14:paraId="7EBD2F67" w14:textId="3AD08F0F" w:rsidR="00526572" w:rsidRPr="00E67AD0" w:rsidRDefault="00526572" w:rsidP="00F5632D">
      <w:pPr>
        <w:jc w:val="left"/>
        <w:rPr>
          <w:rFonts w:ascii="Arial" w:hAnsi="Arial" w:cs="Arial"/>
        </w:rPr>
      </w:pPr>
    </w:p>
    <w:p w14:paraId="6E0D0A0A" w14:textId="05470870" w:rsidR="00526572" w:rsidRPr="00E67AD0" w:rsidRDefault="00526572" w:rsidP="00F5632D">
      <w:pPr>
        <w:jc w:val="left"/>
        <w:rPr>
          <w:rFonts w:ascii="Arial" w:hAnsi="Arial" w:cs="Arial"/>
        </w:rPr>
      </w:pPr>
    </w:p>
    <w:p w14:paraId="111B6C42" w14:textId="6414E2F6" w:rsidR="00526572" w:rsidRPr="00E67AD0" w:rsidRDefault="00526572" w:rsidP="00F5632D">
      <w:pPr>
        <w:jc w:val="left"/>
        <w:rPr>
          <w:rFonts w:ascii="Arial" w:hAnsi="Arial" w:cs="Arial"/>
        </w:rPr>
      </w:pPr>
    </w:p>
    <w:p w14:paraId="1053E00C" w14:textId="7CC6D651" w:rsidR="00526572" w:rsidRPr="00E67AD0" w:rsidRDefault="00526572" w:rsidP="00F5632D">
      <w:pPr>
        <w:jc w:val="left"/>
        <w:rPr>
          <w:rFonts w:ascii="Arial" w:hAnsi="Arial" w:cs="Arial"/>
        </w:rPr>
      </w:pPr>
    </w:p>
    <w:p w14:paraId="7318D6D6" w14:textId="1AF6C1DC" w:rsidR="00526572" w:rsidRPr="00E67AD0" w:rsidRDefault="00526572" w:rsidP="00F5632D">
      <w:pPr>
        <w:jc w:val="left"/>
        <w:rPr>
          <w:rFonts w:ascii="Arial" w:hAnsi="Arial" w:cs="Arial"/>
        </w:rPr>
      </w:pPr>
    </w:p>
    <w:p w14:paraId="6E25DF18" w14:textId="3DEC981A" w:rsidR="00526572" w:rsidRPr="00E67AD0" w:rsidRDefault="00526572" w:rsidP="00F5632D">
      <w:pPr>
        <w:jc w:val="left"/>
        <w:rPr>
          <w:rFonts w:ascii="Arial" w:hAnsi="Arial" w:cs="Arial"/>
        </w:rPr>
      </w:pPr>
    </w:p>
    <w:p w14:paraId="3893E501" w14:textId="4D02CFA6" w:rsidR="00526572" w:rsidRPr="00E67AD0" w:rsidRDefault="00347C69" w:rsidP="00F5632D">
      <w:pPr>
        <w:jc w:val="left"/>
        <w:rPr>
          <w:rFonts w:ascii="Arial" w:hAnsi="Arial" w:cs="Arial"/>
        </w:rPr>
      </w:pPr>
      <w:r w:rsidRPr="00E67AD0">
        <w:rPr>
          <w:rFonts w:ascii="Arial" w:hAnsi="Arial" w:cs="Arial"/>
          <w:noProof/>
        </w:rPr>
        <w:lastRenderedPageBreak/>
        <w:drawing>
          <wp:inline distT="0" distB="0" distL="0" distR="0" wp14:anchorId="366F16C5" wp14:editId="16C192A2">
            <wp:extent cx="6858000" cy="440626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8000" cy="4406265"/>
                    </a:xfrm>
                    <a:prstGeom prst="rect">
                      <a:avLst/>
                    </a:prstGeom>
                    <a:noFill/>
                    <a:ln>
                      <a:noFill/>
                    </a:ln>
                  </pic:spPr>
                </pic:pic>
              </a:graphicData>
            </a:graphic>
          </wp:inline>
        </w:drawing>
      </w:r>
    </w:p>
    <w:p w14:paraId="0DAC67A2" w14:textId="6EFFBDC7" w:rsidR="00347C69" w:rsidRPr="00E67AD0" w:rsidRDefault="00B02AC8" w:rsidP="00347C69">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347C69" w:rsidRPr="00E67AD0">
        <w:rPr>
          <w:rFonts w:ascii="Arial" w:hAnsi="Arial" w:cs="Arial"/>
          <w:b/>
          <w:bCs/>
        </w:rPr>
        <w:t>.</w:t>
      </w:r>
      <w:r w:rsidR="00525869" w:rsidRPr="00E67AD0">
        <w:rPr>
          <w:rFonts w:ascii="Arial" w:hAnsi="Arial" w:cs="Arial"/>
          <w:b/>
          <w:bCs/>
        </w:rPr>
        <w:t>5</w:t>
      </w:r>
      <w:r w:rsidR="00347C69" w:rsidRPr="00E67AD0">
        <w:rPr>
          <w:rFonts w:ascii="Arial" w:hAnsi="Arial" w:cs="Arial"/>
          <w:b/>
          <w:bCs/>
        </w:rPr>
        <w:t xml:space="preserve">. </w:t>
      </w:r>
      <w:r w:rsidR="00347C69" w:rsidRPr="00E67AD0">
        <w:rPr>
          <w:rFonts w:ascii="Arial" w:hAnsi="Arial" w:cs="Arial"/>
        </w:rPr>
        <w:t>Forest plot for outcome: abdominal discomfort or pain.</w:t>
      </w:r>
    </w:p>
    <w:p w14:paraId="5081420A" w14:textId="4FB52EE9" w:rsidR="00347C69" w:rsidRPr="00E67AD0" w:rsidRDefault="00347C69" w:rsidP="00347C69">
      <w:pPr>
        <w:jc w:val="left"/>
        <w:rPr>
          <w:rFonts w:ascii="Arial" w:hAnsi="Arial" w:cs="Arial"/>
        </w:rPr>
      </w:pPr>
    </w:p>
    <w:p w14:paraId="74D58F16" w14:textId="77777777" w:rsidR="00347C69" w:rsidRPr="00E67AD0" w:rsidRDefault="00347C69" w:rsidP="00347C69">
      <w:pPr>
        <w:jc w:val="left"/>
        <w:rPr>
          <w:rFonts w:ascii="Arial" w:hAnsi="Arial" w:cs="Arial"/>
        </w:rPr>
      </w:pPr>
    </w:p>
    <w:p w14:paraId="4132B19F" w14:textId="486BBFB8" w:rsidR="00347C69" w:rsidRPr="00E67AD0" w:rsidRDefault="00347C69" w:rsidP="00347C69">
      <w:pPr>
        <w:jc w:val="left"/>
        <w:rPr>
          <w:rFonts w:ascii="Arial" w:hAnsi="Arial" w:cs="Arial"/>
        </w:rPr>
      </w:pPr>
      <w:r w:rsidRPr="00E67AD0">
        <w:rPr>
          <w:rFonts w:ascii="Arial" w:hAnsi="Arial" w:cs="Arial"/>
          <w:noProof/>
        </w:rPr>
        <w:drawing>
          <wp:inline distT="0" distB="0" distL="0" distR="0" wp14:anchorId="3322A563" wp14:editId="608A7CB2">
            <wp:extent cx="6858000" cy="129286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8000" cy="1292860"/>
                    </a:xfrm>
                    <a:prstGeom prst="rect">
                      <a:avLst/>
                    </a:prstGeom>
                    <a:noFill/>
                    <a:ln>
                      <a:noFill/>
                    </a:ln>
                  </pic:spPr>
                </pic:pic>
              </a:graphicData>
            </a:graphic>
          </wp:inline>
        </w:drawing>
      </w:r>
      <w:r w:rsidR="00B02AC8" w:rsidRPr="00E67AD0">
        <w:rPr>
          <w:rFonts w:ascii="Arial" w:hAnsi="Arial" w:cs="Arial"/>
          <w:b/>
          <w:bCs/>
        </w:rPr>
        <w:t xml:space="preserve">Figure </w:t>
      </w:r>
      <w:r w:rsidR="00685D6F" w:rsidRPr="00E67AD0">
        <w:rPr>
          <w:rFonts w:ascii="Arial" w:hAnsi="Arial" w:cs="Arial"/>
          <w:b/>
          <w:bCs/>
        </w:rPr>
        <w:t>S7</w:t>
      </w:r>
      <w:r w:rsidRPr="00E67AD0">
        <w:rPr>
          <w:rFonts w:ascii="Arial" w:hAnsi="Arial" w:cs="Arial"/>
          <w:b/>
          <w:bCs/>
        </w:rPr>
        <w:t>.</w:t>
      </w:r>
      <w:r w:rsidR="00525869" w:rsidRPr="00E67AD0">
        <w:rPr>
          <w:rFonts w:ascii="Arial" w:hAnsi="Arial" w:cs="Arial"/>
          <w:b/>
          <w:bCs/>
        </w:rPr>
        <w:t>6</w:t>
      </w:r>
      <w:r w:rsidRPr="00E67AD0">
        <w:rPr>
          <w:rFonts w:ascii="Arial" w:hAnsi="Arial" w:cs="Arial"/>
          <w:b/>
          <w:bCs/>
        </w:rPr>
        <w:t xml:space="preserve">. </w:t>
      </w:r>
      <w:r w:rsidRPr="00E67AD0">
        <w:rPr>
          <w:rFonts w:ascii="Arial" w:hAnsi="Arial" w:cs="Arial"/>
        </w:rPr>
        <w:t>Forest plot for outcome: abdominal distension.</w:t>
      </w:r>
    </w:p>
    <w:p w14:paraId="17F14DE7" w14:textId="353A87A8" w:rsidR="00347C69" w:rsidRPr="00E67AD0" w:rsidRDefault="00347C69" w:rsidP="00347C69">
      <w:pPr>
        <w:jc w:val="left"/>
        <w:rPr>
          <w:rFonts w:ascii="Arial" w:hAnsi="Arial" w:cs="Arial"/>
        </w:rPr>
      </w:pPr>
    </w:p>
    <w:p w14:paraId="2172F64D" w14:textId="77777777" w:rsidR="00347C69" w:rsidRPr="00E67AD0" w:rsidRDefault="00347C69" w:rsidP="00347C69">
      <w:pPr>
        <w:jc w:val="left"/>
        <w:rPr>
          <w:rFonts w:ascii="Arial" w:hAnsi="Arial" w:cs="Arial"/>
        </w:rPr>
      </w:pPr>
    </w:p>
    <w:p w14:paraId="67616DB2" w14:textId="0A7DF8AD" w:rsidR="00347C69" w:rsidRPr="00E67AD0" w:rsidRDefault="00347C69" w:rsidP="00347C69">
      <w:pPr>
        <w:jc w:val="left"/>
        <w:rPr>
          <w:rFonts w:ascii="Arial" w:hAnsi="Arial" w:cs="Arial"/>
        </w:rPr>
      </w:pPr>
      <w:r w:rsidRPr="00E67AD0">
        <w:rPr>
          <w:rFonts w:ascii="Arial" w:hAnsi="Arial" w:cs="Arial"/>
          <w:noProof/>
        </w:rPr>
        <w:drawing>
          <wp:inline distT="0" distB="0" distL="0" distR="0" wp14:anchorId="23DE0BE1" wp14:editId="7BF8C97C">
            <wp:extent cx="6858000" cy="1292860"/>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858000" cy="1292860"/>
                    </a:xfrm>
                    <a:prstGeom prst="rect">
                      <a:avLst/>
                    </a:prstGeom>
                    <a:noFill/>
                    <a:ln>
                      <a:noFill/>
                    </a:ln>
                  </pic:spPr>
                </pic:pic>
              </a:graphicData>
            </a:graphic>
          </wp:inline>
        </w:drawing>
      </w:r>
    </w:p>
    <w:p w14:paraId="79D8595D" w14:textId="60D970FF" w:rsidR="00347C69" w:rsidRPr="00E67AD0" w:rsidRDefault="00B02AC8" w:rsidP="00347C69">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347C69" w:rsidRPr="00E67AD0">
        <w:rPr>
          <w:rFonts w:ascii="Arial" w:hAnsi="Arial" w:cs="Arial"/>
          <w:b/>
          <w:bCs/>
        </w:rPr>
        <w:t>.</w:t>
      </w:r>
      <w:r w:rsidR="00525869" w:rsidRPr="00E67AD0">
        <w:rPr>
          <w:rFonts w:ascii="Arial" w:hAnsi="Arial" w:cs="Arial"/>
          <w:b/>
          <w:bCs/>
        </w:rPr>
        <w:t>7</w:t>
      </w:r>
      <w:r w:rsidR="00347C69" w:rsidRPr="00E67AD0">
        <w:rPr>
          <w:rFonts w:ascii="Arial" w:hAnsi="Arial" w:cs="Arial"/>
          <w:b/>
          <w:bCs/>
        </w:rPr>
        <w:t xml:space="preserve">. </w:t>
      </w:r>
      <w:r w:rsidR="00347C69" w:rsidRPr="00E67AD0">
        <w:rPr>
          <w:rFonts w:ascii="Arial" w:hAnsi="Arial" w:cs="Arial"/>
        </w:rPr>
        <w:t>Forest plot for outcome: constipation.</w:t>
      </w:r>
    </w:p>
    <w:p w14:paraId="7FE4F588" w14:textId="77777777" w:rsidR="00347C69" w:rsidRPr="00E67AD0" w:rsidRDefault="00347C69" w:rsidP="00F5632D">
      <w:pPr>
        <w:jc w:val="left"/>
        <w:rPr>
          <w:rFonts w:ascii="Arial" w:hAnsi="Arial" w:cs="Arial"/>
        </w:rPr>
      </w:pPr>
    </w:p>
    <w:p w14:paraId="3CA6F20F" w14:textId="525F9946" w:rsidR="00F5632D" w:rsidRPr="00E67AD0" w:rsidRDefault="00F5632D" w:rsidP="00163BED">
      <w:pPr>
        <w:jc w:val="left"/>
        <w:rPr>
          <w:rFonts w:ascii="Arial" w:hAnsi="Arial" w:cs="Arial"/>
        </w:rPr>
      </w:pPr>
    </w:p>
    <w:p w14:paraId="38880033" w14:textId="547C8256" w:rsidR="00347C69" w:rsidRPr="00E67AD0" w:rsidRDefault="00347C69" w:rsidP="00163BED">
      <w:pPr>
        <w:jc w:val="left"/>
        <w:rPr>
          <w:rFonts w:ascii="Arial" w:hAnsi="Arial" w:cs="Arial"/>
        </w:rPr>
      </w:pPr>
    </w:p>
    <w:p w14:paraId="47A106F7" w14:textId="079516E3" w:rsidR="00347C69" w:rsidRPr="00E67AD0" w:rsidRDefault="00347C69" w:rsidP="00163BED">
      <w:pPr>
        <w:jc w:val="left"/>
        <w:rPr>
          <w:rFonts w:ascii="Arial" w:hAnsi="Arial" w:cs="Arial"/>
        </w:rPr>
      </w:pPr>
    </w:p>
    <w:p w14:paraId="7D9BBE2E" w14:textId="5ADBE1FF" w:rsidR="00347C69" w:rsidRPr="00E67AD0" w:rsidRDefault="00347C69" w:rsidP="00163BED">
      <w:pPr>
        <w:jc w:val="left"/>
        <w:rPr>
          <w:rFonts w:ascii="Arial" w:hAnsi="Arial" w:cs="Arial"/>
        </w:rPr>
      </w:pPr>
    </w:p>
    <w:p w14:paraId="4079D412" w14:textId="42115674" w:rsidR="00347C69" w:rsidRPr="00E67AD0" w:rsidRDefault="00347C69" w:rsidP="00163BED">
      <w:pPr>
        <w:jc w:val="left"/>
        <w:rPr>
          <w:rFonts w:ascii="Arial" w:hAnsi="Arial" w:cs="Arial"/>
        </w:rPr>
      </w:pPr>
      <w:r w:rsidRPr="00E67AD0">
        <w:rPr>
          <w:rFonts w:ascii="Arial" w:hAnsi="Arial" w:cs="Arial"/>
          <w:noProof/>
        </w:rPr>
        <w:lastRenderedPageBreak/>
        <w:drawing>
          <wp:inline distT="0" distB="0" distL="0" distR="0" wp14:anchorId="76DF20D3" wp14:editId="6891D6EA">
            <wp:extent cx="6858000" cy="4548505"/>
            <wp:effectExtent l="0" t="0" r="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0" cy="4548505"/>
                    </a:xfrm>
                    <a:prstGeom prst="rect">
                      <a:avLst/>
                    </a:prstGeom>
                    <a:noFill/>
                    <a:ln>
                      <a:noFill/>
                    </a:ln>
                  </pic:spPr>
                </pic:pic>
              </a:graphicData>
            </a:graphic>
          </wp:inline>
        </w:drawing>
      </w:r>
    </w:p>
    <w:p w14:paraId="794D62FE" w14:textId="36B3949E" w:rsidR="00347C69" w:rsidRPr="00E67AD0" w:rsidRDefault="00B02AC8" w:rsidP="00347C69">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347C69" w:rsidRPr="00E67AD0">
        <w:rPr>
          <w:rFonts w:ascii="Arial" w:hAnsi="Arial" w:cs="Arial"/>
          <w:b/>
          <w:bCs/>
        </w:rPr>
        <w:t>.</w:t>
      </w:r>
      <w:r w:rsidR="00525869" w:rsidRPr="00E67AD0">
        <w:rPr>
          <w:rFonts w:ascii="Arial" w:hAnsi="Arial" w:cs="Arial"/>
          <w:b/>
          <w:bCs/>
        </w:rPr>
        <w:t>8</w:t>
      </w:r>
      <w:r w:rsidR="00347C69" w:rsidRPr="00E67AD0">
        <w:rPr>
          <w:rFonts w:ascii="Arial" w:hAnsi="Arial" w:cs="Arial"/>
          <w:b/>
          <w:bCs/>
        </w:rPr>
        <w:t xml:space="preserve">. </w:t>
      </w:r>
      <w:r w:rsidR="00347C69" w:rsidRPr="00E67AD0">
        <w:rPr>
          <w:rFonts w:ascii="Arial" w:hAnsi="Arial" w:cs="Arial"/>
        </w:rPr>
        <w:t>Forest plot for outcome: diarrhea.</w:t>
      </w:r>
    </w:p>
    <w:p w14:paraId="7C1AC89E" w14:textId="0A2B5845" w:rsidR="00347C69" w:rsidRPr="00E67AD0" w:rsidRDefault="00347C69" w:rsidP="00347C69">
      <w:pPr>
        <w:jc w:val="left"/>
        <w:rPr>
          <w:rFonts w:ascii="Arial" w:hAnsi="Arial" w:cs="Arial"/>
        </w:rPr>
      </w:pPr>
    </w:p>
    <w:p w14:paraId="3BE6058A" w14:textId="77777777" w:rsidR="00347C69" w:rsidRPr="00E67AD0" w:rsidRDefault="00347C69" w:rsidP="00347C69">
      <w:pPr>
        <w:jc w:val="left"/>
        <w:rPr>
          <w:rFonts w:ascii="Arial" w:hAnsi="Arial" w:cs="Arial"/>
        </w:rPr>
      </w:pPr>
    </w:p>
    <w:p w14:paraId="381FDAAB" w14:textId="05661094" w:rsidR="00347C69" w:rsidRPr="00E67AD0" w:rsidRDefault="00347C69" w:rsidP="00347C69">
      <w:pPr>
        <w:jc w:val="left"/>
        <w:rPr>
          <w:rFonts w:ascii="Arial" w:hAnsi="Arial" w:cs="Arial"/>
        </w:rPr>
      </w:pPr>
    </w:p>
    <w:p w14:paraId="3796A75A" w14:textId="77777777" w:rsidR="00EC0576" w:rsidRPr="00E67AD0" w:rsidRDefault="00EC0576" w:rsidP="00347C69">
      <w:pPr>
        <w:jc w:val="left"/>
        <w:rPr>
          <w:rFonts w:ascii="Arial" w:hAnsi="Arial" w:cs="Arial"/>
        </w:rPr>
      </w:pPr>
    </w:p>
    <w:p w14:paraId="2E2E6D78" w14:textId="757641CF" w:rsidR="00347C69" w:rsidRPr="00E67AD0" w:rsidRDefault="00347C69" w:rsidP="00163BED">
      <w:pPr>
        <w:jc w:val="left"/>
        <w:rPr>
          <w:rFonts w:ascii="Arial" w:hAnsi="Arial" w:cs="Arial"/>
        </w:rPr>
      </w:pPr>
      <w:r w:rsidRPr="00E67AD0">
        <w:rPr>
          <w:rFonts w:ascii="Arial" w:hAnsi="Arial" w:cs="Arial"/>
          <w:noProof/>
        </w:rPr>
        <w:lastRenderedPageBreak/>
        <w:drawing>
          <wp:inline distT="0" distB="0" distL="0" distR="0" wp14:anchorId="5425686D" wp14:editId="34ECA4AD">
            <wp:extent cx="6858000" cy="415988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58000" cy="4159885"/>
                    </a:xfrm>
                    <a:prstGeom prst="rect">
                      <a:avLst/>
                    </a:prstGeom>
                    <a:noFill/>
                    <a:ln>
                      <a:noFill/>
                    </a:ln>
                  </pic:spPr>
                </pic:pic>
              </a:graphicData>
            </a:graphic>
          </wp:inline>
        </w:drawing>
      </w:r>
    </w:p>
    <w:p w14:paraId="5EE0A869" w14:textId="5654D895" w:rsidR="00347C69" w:rsidRPr="00E67AD0" w:rsidRDefault="00B02AC8" w:rsidP="00347C69">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347C69" w:rsidRPr="00E67AD0">
        <w:rPr>
          <w:rFonts w:ascii="Arial" w:hAnsi="Arial" w:cs="Arial"/>
          <w:b/>
          <w:bCs/>
        </w:rPr>
        <w:t>.</w:t>
      </w:r>
      <w:r w:rsidR="00681309" w:rsidRPr="00E67AD0">
        <w:rPr>
          <w:rFonts w:ascii="Arial" w:hAnsi="Arial" w:cs="Arial"/>
          <w:b/>
          <w:bCs/>
        </w:rPr>
        <w:t>9</w:t>
      </w:r>
      <w:r w:rsidR="00347C69" w:rsidRPr="00E67AD0">
        <w:rPr>
          <w:rFonts w:ascii="Arial" w:hAnsi="Arial" w:cs="Arial"/>
          <w:b/>
          <w:bCs/>
        </w:rPr>
        <w:t xml:space="preserve">. </w:t>
      </w:r>
      <w:r w:rsidR="00347C69" w:rsidRPr="00E67AD0">
        <w:rPr>
          <w:rFonts w:ascii="Arial" w:hAnsi="Arial" w:cs="Arial"/>
        </w:rPr>
        <w:t>Forest plot for outcome: flatulence.</w:t>
      </w:r>
    </w:p>
    <w:p w14:paraId="76C426AB" w14:textId="77777777" w:rsidR="008605BF" w:rsidRPr="00E67AD0" w:rsidRDefault="008605BF" w:rsidP="00347C69">
      <w:pPr>
        <w:jc w:val="left"/>
        <w:rPr>
          <w:rFonts w:ascii="Arial" w:hAnsi="Arial" w:cs="Arial"/>
        </w:rPr>
      </w:pPr>
    </w:p>
    <w:p w14:paraId="7E5A17B3" w14:textId="17304FE8" w:rsidR="00347C69" w:rsidRPr="00E67AD0" w:rsidRDefault="00347C69" w:rsidP="00163BED">
      <w:pPr>
        <w:jc w:val="left"/>
        <w:rPr>
          <w:rFonts w:ascii="Arial" w:hAnsi="Arial" w:cs="Arial"/>
        </w:rPr>
      </w:pPr>
      <w:r w:rsidRPr="00E67AD0">
        <w:rPr>
          <w:rFonts w:ascii="Arial" w:hAnsi="Arial" w:cs="Arial"/>
          <w:noProof/>
        </w:rPr>
        <w:drawing>
          <wp:inline distT="0" distB="0" distL="0" distR="0" wp14:anchorId="68C0A2D8" wp14:editId="44987137">
            <wp:extent cx="6858000" cy="440626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0" cy="4406265"/>
                    </a:xfrm>
                    <a:prstGeom prst="rect">
                      <a:avLst/>
                    </a:prstGeom>
                    <a:noFill/>
                    <a:ln>
                      <a:noFill/>
                    </a:ln>
                  </pic:spPr>
                </pic:pic>
              </a:graphicData>
            </a:graphic>
          </wp:inline>
        </w:drawing>
      </w:r>
    </w:p>
    <w:p w14:paraId="540CCC6C" w14:textId="445545E9" w:rsidR="00347C69" w:rsidRPr="00E67AD0" w:rsidRDefault="00B02AC8" w:rsidP="00347C69">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347C69" w:rsidRPr="00E67AD0">
        <w:rPr>
          <w:rFonts w:ascii="Arial" w:hAnsi="Arial" w:cs="Arial"/>
          <w:b/>
          <w:bCs/>
        </w:rPr>
        <w:t>.</w:t>
      </w:r>
      <w:r w:rsidR="00681309" w:rsidRPr="00E67AD0">
        <w:rPr>
          <w:rFonts w:ascii="Arial" w:hAnsi="Arial" w:cs="Arial"/>
          <w:b/>
          <w:bCs/>
        </w:rPr>
        <w:t>10</w:t>
      </w:r>
      <w:r w:rsidR="00347C69" w:rsidRPr="00E67AD0">
        <w:rPr>
          <w:rFonts w:ascii="Arial" w:hAnsi="Arial" w:cs="Arial"/>
          <w:b/>
          <w:bCs/>
        </w:rPr>
        <w:t xml:space="preserve">. </w:t>
      </w:r>
      <w:r w:rsidR="00347C69" w:rsidRPr="00E67AD0">
        <w:rPr>
          <w:rFonts w:ascii="Arial" w:hAnsi="Arial" w:cs="Arial"/>
        </w:rPr>
        <w:t>Forest plot for outcome: nausea and vomiting.</w:t>
      </w:r>
    </w:p>
    <w:p w14:paraId="01AE85A5" w14:textId="0009D673" w:rsidR="00347C69" w:rsidRPr="00E67AD0" w:rsidRDefault="00806280" w:rsidP="00347C69">
      <w:pPr>
        <w:jc w:val="left"/>
        <w:rPr>
          <w:rFonts w:ascii="Arial" w:hAnsi="Arial" w:cs="Arial"/>
        </w:rPr>
      </w:pPr>
      <w:r w:rsidRPr="00E67AD0">
        <w:rPr>
          <w:rFonts w:ascii="Arial" w:hAnsi="Arial" w:cs="Arial"/>
          <w:noProof/>
        </w:rPr>
        <w:lastRenderedPageBreak/>
        <w:drawing>
          <wp:inline distT="0" distB="0" distL="0" distR="0" wp14:anchorId="40CEB04E" wp14:editId="0E4911A7">
            <wp:extent cx="6645910" cy="2839720"/>
            <wp:effectExtent l="0" t="0" r="254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5910" cy="2839720"/>
                    </a:xfrm>
                    <a:prstGeom prst="rect">
                      <a:avLst/>
                    </a:prstGeom>
                    <a:noFill/>
                    <a:ln>
                      <a:noFill/>
                    </a:ln>
                  </pic:spPr>
                </pic:pic>
              </a:graphicData>
            </a:graphic>
          </wp:inline>
        </w:drawing>
      </w:r>
    </w:p>
    <w:p w14:paraId="7B814D5D" w14:textId="2A27D431" w:rsidR="00347C69" w:rsidRPr="00E67AD0" w:rsidRDefault="00B02AC8" w:rsidP="00347C69">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347C69" w:rsidRPr="00E67AD0">
        <w:rPr>
          <w:rFonts w:ascii="Arial" w:hAnsi="Arial" w:cs="Arial"/>
          <w:b/>
          <w:bCs/>
        </w:rPr>
        <w:t>.</w:t>
      </w:r>
      <w:r w:rsidR="00B11C46" w:rsidRPr="00E67AD0">
        <w:rPr>
          <w:rFonts w:ascii="Arial" w:hAnsi="Arial" w:cs="Arial"/>
          <w:b/>
          <w:bCs/>
        </w:rPr>
        <w:t>1</w:t>
      </w:r>
      <w:r w:rsidR="00681309" w:rsidRPr="00E67AD0">
        <w:rPr>
          <w:rFonts w:ascii="Arial" w:hAnsi="Arial" w:cs="Arial"/>
          <w:b/>
          <w:bCs/>
        </w:rPr>
        <w:t>1</w:t>
      </w:r>
      <w:r w:rsidR="00347C69" w:rsidRPr="00E67AD0">
        <w:rPr>
          <w:rFonts w:ascii="Arial" w:hAnsi="Arial" w:cs="Arial"/>
          <w:b/>
          <w:bCs/>
        </w:rPr>
        <w:t xml:space="preserve">. </w:t>
      </w:r>
      <w:r w:rsidR="00347C69" w:rsidRPr="00E67AD0">
        <w:rPr>
          <w:rFonts w:ascii="Arial" w:hAnsi="Arial" w:cs="Arial"/>
        </w:rPr>
        <w:t xml:space="preserve">Forest plot for outcome: change from baseline </w:t>
      </w:r>
      <w:r w:rsidR="00B11C46" w:rsidRPr="00E67AD0">
        <w:rPr>
          <w:rFonts w:ascii="Arial" w:hAnsi="Arial" w:cs="Arial"/>
        </w:rPr>
        <w:t>serum triglycerides</w:t>
      </w:r>
      <w:r w:rsidR="00347C69" w:rsidRPr="00E67AD0">
        <w:rPr>
          <w:rFonts w:ascii="Arial" w:hAnsi="Arial" w:cs="Arial"/>
        </w:rPr>
        <w:t xml:space="preserve"> (</w:t>
      </w:r>
      <w:r w:rsidR="00B11C46" w:rsidRPr="00E67AD0">
        <w:rPr>
          <w:rFonts w:ascii="Arial" w:hAnsi="Arial" w:cs="Arial"/>
        </w:rPr>
        <w:t>Tg</w:t>
      </w:r>
      <w:r w:rsidR="00347C69" w:rsidRPr="00E67AD0">
        <w:rPr>
          <w:rFonts w:ascii="Arial" w:hAnsi="Arial" w:cs="Arial"/>
        </w:rPr>
        <w:t>, m</w:t>
      </w:r>
      <w:r w:rsidR="00806280" w:rsidRPr="00E67AD0">
        <w:rPr>
          <w:rFonts w:ascii="Arial" w:hAnsi="Arial" w:cs="Arial"/>
        </w:rPr>
        <w:t>mol/L</w:t>
      </w:r>
      <w:r w:rsidR="00347C69" w:rsidRPr="00E67AD0">
        <w:rPr>
          <w:rFonts w:ascii="Arial" w:hAnsi="Arial" w:cs="Arial"/>
        </w:rPr>
        <w:t>).</w:t>
      </w:r>
    </w:p>
    <w:p w14:paraId="4F62CDA9" w14:textId="3DC270E5" w:rsidR="00B11C46" w:rsidRPr="00E67AD0" w:rsidRDefault="00B11C46" w:rsidP="00347C69">
      <w:pPr>
        <w:jc w:val="left"/>
        <w:rPr>
          <w:rFonts w:ascii="Arial" w:hAnsi="Arial" w:cs="Arial"/>
        </w:rPr>
      </w:pPr>
    </w:p>
    <w:p w14:paraId="6771D1D0" w14:textId="77777777" w:rsidR="00806280" w:rsidRPr="00E67AD0" w:rsidRDefault="00806280" w:rsidP="00347C69">
      <w:pPr>
        <w:jc w:val="left"/>
        <w:rPr>
          <w:rFonts w:ascii="Arial" w:hAnsi="Arial" w:cs="Arial"/>
        </w:rPr>
      </w:pPr>
    </w:p>
    <w:p w14:paraId="5B0FA328" w14:textId="259EA15B" w:rsidR="00B11C46" w:rsidRPr="00E67AD0" w:rsidRDefault="00806280" w:rsidP="00347C69">
      <w:pPr>
        <w:jc w:val="left"/>
        <w:rPr>
          <w:rFonts w:ascii="Arial" w:hAnsi="Arial" w:cs="Arial"/>
        </w:rPr>
      </w:pPr>
      <w:r w:rsidRPr="00E67AD0">
        <w:rPr>
          <w:rFonts w:ascii="Arial" w:hAnsi="Arial" w:cs="Arial"/>
          <w:noProof/>
        </w:rPr>
        <w:drawing>
          <wp:inline distT="0" distB="0" distL="0" distR="0" wp14:anchorId="5CEB75EB" wp14:editId="3EA7CF5B">
            <wp:extent cx="6645910" cy="2839720"/>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45910" cy="2839720"/>
                    </a:xfrm>
                    <a:prstGeom prst="rect">
                      <a:avLst/>
                    </a:prstGeom>
                    <a:noFill/>
                    <a:ln>
                      <a:noFill/>
                    </a:ln>
                  </pic:spPr>
                </pic:pic>
              </a:graphicData>
            </a:graphic>
          </wp:inline>
        </w:drawing>
      </w:r>
    </w:p>
    <w:p w14:paraId="0A1BEA31" w14:textId="1C3495A4" w:rsidR="00B11C46" w:rsidRPr="00E67AD0" w:rsidRDefault="00B02AC8" w:rsidP="00B11C46">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B11C46" w:rsidRPr="00E67AD0">
        <w:rPr>
          <w:rFonts w:ascii="Arial" w:hAnsi="Arial" w:cs="Arial"/>
          <w:b/>
          <w:bCs/>
        </w:rPr>
        <w:t>.1</w:t>
      </w:r>
      <w:r w:rsidR="00681309" w:rsidRPr="00E67AD0">
        <w:rPr>
          <w:rFonts w:ascii="Arial" w:hAnsi="Arial" w:cs="Arial"/>
          <w:b/>
          <w:bCs/>
        </w:rPr>
        <w:t>2</w:t>
      </w:r>
      <w:r w:rsidR="00B11C46" w:rsidRPr="00E67AD0">
        <w:rPr>
          <w:rFonts w:ascii="Arial" w:hAnsi="Arial" w:cs="Arial"/>
          <w:b/>
          <w:bCs/>
        </w:rPr>
        <w:t xml:space="preserve">. </w:t>
      </w:r>
      <w:r w:rsidR="00B11C46" w:rsidRPr="00E67AD0">
        <w:rPr>
          <w:rFonts w:ascii="Arial" w:hAnsi="Arial" w:cs="Arial"/>
        </w:rPr>
        <w:t>Forest plot for outcome: change from baseline serum total cholesterol (TC, m</w:t>
      </w:r>
      <w:r w:rsidR="00806280" w:rsidRPr="00E67AD0">
        <w:rPr>
          <w:rFonts w:ascii="Arial" w:hAnsi="Arial" w:cs="Arial"/>
        </w:rPr>
        <w:t>mol/L</w:t>
      </w:r>
      <w:r w:rsidR="00B11C46" w:rsidRPr="00E67AD0">
        <w:rPr>
          <w:rFonts w:ascii="Arial" w:hAnsi="Arial" w:cs="Arial"/>
        </w:rPr>
        <w:t>).</w:t>
      </w:r>
    </w:p>
    <w:p w14:paraId="43C39D36" w14:textId="7157C70B" w:rsidR="00B11C46" w:rsidRPr="00E67AD0" w:rsidRDefault="00B11C46" w:rsidP="00B11C46">
      <w:pPr>
        <w:jc w:val="left"/>
        <w:rPr>
          <w:rFonts w:ascii="Arial" w:hAnsi="Arial" w:cs="Arial"/>
        </w:rPr>
      </w:pPr>
    </w:p>
    <w:p w14:paraId="4F7BE79B" w14:textId="14D5BF3E" w:rsidR="00EC0576" w:rsidRPr="00E67AD0" w:rsidRDefault="00EC0576" w:rsidP="00B11C46">
      <w:pPr>
        <w:jc w:val="left"/>
        <w:rPr>
          <w:rFonts w:ascii="Arial" w:hAnsi="Arial" w:cs="Arial"/>
        </w:rPr>
      </w:pPr>
    </w:p>
    <w:p w14:paraId="67165768" w14:textId="5F241F39" w:rsidR="00391FA6" w:rsidRPr="00E67AD0" w:rsidRDefault="00391FA6" w:rsidP="00B11C46">
      <w:pPr>
        <w:jc w:val="left"/>
        <w:rPr>
          <w:rFonts w:ascii="Arial" w:hAnsi="Arial" w:cs="Arial"/>
        </w:rPr>
      </w:pPr>
    </w:p>
    <w:p w14:paraId="07CEC3DF" w14:textId="223D06A6" w:rsidR="00391FA6" w:rsidRPr="00E67AD0" w:rsidRDefault="00391FA6" w:rsidP="00B11C46">
      <w:pPr>
        <w:jc w:val="left"/>
        <w:rPr>
          <w:rFonts w:ascii="Arial" w:hAnsi="Arial" w:cs="Arial"/>
        </w:rPr>
      </w:pPr>
    </w:p>
    <w:p w14:paraId="1A34D078" w14:textId="772E4DFA" w:rsidR="00391FA6" w:rsidRPr="00E67AD0" w:rsidRDefault="00391FA6" w:rsidP="00B11C46">
      <w:pPr>
        <w:jc w:val="left"/>
        <w:rPr>
          <w:rFonts w:ascii="Arial" w:hAnsi="Arial" w:cs="Arial"/>
        </w:rPr>
      </w:pPr>
    </w:p>
    <w:p w14:paraId="46726D7A" w14:textId="2EDEAC53" w:rsidR="00391FA6" w:rsidRPr="00E67AD0" w:rsidRDefault="00391FA6" w:rsidP="00B11C46">
      <w:pPr>
        <w:jc w:val="left"/>
        <w:rPr>
          <w:rFonts w:ascii="Arial" w:hAnsi="Arial" w:cs="Arial"/>
        </w:rPr>
      </w:pPr>
    </w:p>
    <w:p w14:paraId="2F85BF2D" w14:textId="3903DEB7" w:rsidR="00391FA6" w:rsidRPr="00E67AD0" w:rsidRDefault="00391FA6" w:rsidP="00B11C46">
      <w:pPr>
        <w:jc w:val="left"/>
        <w:rPr>
          <w:rFonts w:ascii="Arial" w:hAnsi="Arial" w:cs="Arial"/>
        </w:rPr>
      </w:pPr>
    </w:p>
    <w:p w14:paraId="6483E340" w14:textId="32B2071C" w:rsidR="00391FA6" w:rsidRPr="00E67AD0" w:rsidRDefault="00391FA6" w:rsidP="00B11C46">
      <w:pPr>
        <w:jc w:val="left"/>
        <w:rPr>
          <w:rFonts w:ascii="Arial" w:hAnsi="Arial" w:cs="Arial"/>
        </w:rPr>
      </w:pPr>
    </w:p>
    <w:p w14:paraId="72C7967C" w14:textId="6DE500AA" w:rsidR="00391FA6" w:rsidRPr="00E67AD0" w:rsidRDefault="00391FA6" w:rsidP="00B11C46">
      <w:pPr>
        <w:jc w:val="left"/>
        <w:rPr>
          <w:rFonts w:ascii="Arial" w:hAnsi="Arial" w:cs="Arial"/>
        </w:rPr>
      </w:pPr>
    </w:p>
    <w:p w14:paraId="05577013" w14:textId="06733530" w:rsidR="00391FA6" w:rsidRPr="00E67AD0" w:rsidRDefault="00391FA6" w:rsidP="00B11C46">
      <w:pPr>
        <w:jc w:val="left"/>
        <w:rPr>
          <w:rFonts w:ascii="Arial" w:hAnsi="Arial" w:cs="Arial"/>
        </w:rPr>
      </w:pPr>
    </w:p>
    <w:p w14:paraId="0CCC3354" w14:textId="10D9DC89" w:rsidR="00391FA6" w:rsidRPr="00E67AD0" w:rsidRDefault="00391FA6" w:rsidP="00B11C46">
      <w:pPr>
        <w:jc w:val="left"/>
        <w:rPr>
          <w:rFonts w:ascii="Arial" w:hAnsi="Arial" w:cs="Arial"/>
        </w:rPr>
      </w:pPr>
    </w:p>
    <w:p w14:paraId="10EE1E08" w14:textId="1A02DD78" w:rsidR="00391FA6" w:rsidRPr="00E67AD0" w:rsidRDefault="00391FA6" w:rsidP="00B11C46">
      <w:pPr>
        <w:jc w:val="left"/>
        <w:rPr>
          <w:rFonts w:ascii="Arial" w:hAnsi="Arial" w:cs="Arial"/>
        </w:rPr>
      </w:pPr>
    </w:p>
    <w:p w14:paraId="7AF6FFC9" w14:textId="70BFAEE3" w:rsidR="00391FA6" w:rsidRPr="00E67AD0" w:rsidRDefault="00391FA6" w:rsidP="00B11C46">
      <w:pPr>
        <w:jc w:val="left"/>
        <w:rPr>
          <w:rFonts w:ascii="Arial" w:hAnsi="Arial" w:cs="Arial"/>
        </w:rPr>
      </w:pPr>
    </w:p>
    <w:p w14:paraId="515B48C8" w14:textId="6E0AD344" w:rsidR="00391FA6" w:rsidRPr="00E67AD0" w:rsidRDefault="00806280" w:rsidP="00391FA6">
      <w:pPr>
        <w:jc w:val="left"/>
        <w:rPr>
          <w:rFonts w:ascii="Arial" w:hAnsi="Arial" w:cs="Arial"/>
        </w:rPr>
      </w:pPr>
      <w:r w:rsidRPr="00E67AD0">
        <w:rPr>
          <w:rFonts w:ascii="Arial" w:hAnsi="Arial" w:cs="Arial"/>
          <w:noProof/>
        </w:rPr>
        <w:lastRenderedPageBreak/>
        <w:drawing>
          <wp:inline distT="0" distB="0" distL="0" distR="0" wp14:anchorId="3A8D44AF" wp14:editId="35BFC33E">
            <wp:extent cx="6645910" cy="2734310"/>
            <wp:effectExtent l="0" t="0" r="2540" b="889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645910" cy="2734310"/>
                    </a:xfrm>
                    <a:prstGeom prst="rect">
                      <a:avLst/>
                    </a:prstGeom>
                    <a:noFill/>
                    <a:ln>
                      <a:noFill/>
                    </a:ln>
                  </pic:spPr>
                </pic:pic>
              </a:graphicData>
            </a:graphic>
          </wp:inline>
        </w:drawing>
      </w:r>
    </w:p>
    <w:p w14:paraId="36040429" w14:textId="02F5B3CB" w:rsidR="00391FA6" w:rsidRPr="00E67AD0" w:rsidRDefault="00391FA6" w:rsidP="00391FA6">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Pr="00E67AD0">
        <w:rPr>
          <w:rFonts w:ascii="Arial" w:hAnsi="Arial" w:cs="Arial"/>
          <w:b/>
          <w:bCs/>
        </w:rPr>
        <w:t xml:space="preserve">.13. </w:t>
      </w:r>
      <w:r w:rsidRPr="00E67AD0">
        <w:rPr>
          <w:rFonts w:ascii="Arial" w:hAnsi="Arial" w:cs="Arial"/>
        </w:rPr>
        <w:t xml:space="preserve">Forest plot for outcome: </w:t>
      </w:r>
      <w:r w:rsidR="00AE472E">
        <w:rPr>
          <w:rFonts w:ascii="Arial" w:hAnsi="Arial" w:cs="Arial"/>
        </w:rPr>
        <w:t xml:space="preserve">change from baseline </w:t>
      </w:r>
      <w:r w:rsidRPr="00E67AD0">
        <w:rPr>
          <w:rFonts w:ascii="Arial" w:hAnsi="Arial" w:cs="Arial"/>
        </w:rPr>
        <w:t>serum high-density lipoprotein-cholesterol (HDL-C</w:t>
      </w:r>
      <w:r w:rsidR="00AE472E">
        <w:rPr>
          <w:rFonts w:ascii="Arial" w:hAnsi="Arial" w:cs="Arial"/>
        </w:rPr>
        <w:t xml:space="preserve">, </w:t>
      </w:r>
      <w:r w:rsidR="00806280" w:rsidRPr="00E67AD0">
        <w:rPr>
          <w:rFonts w:ascii="Arial" w:hAnsi="Arial" w:cs="Arial"/>
        </w:rPr>
        <w:t>mmol/L</w:t>
      </w:r>
      <w:r w:rsidRPr="00E67AD0">
        <w:rPr>
          <w:rFonts w:ascii="Arial" w:hAnsi="Arial" w:cs="Arial"/>
        </w:rPr>
        <w:t>).</w:t>
      </w:r>
    </w:p>
    <w:p w14:paraId="04A537D3" w14:textId="77777777" w:rsidR="00391FA6" w:rsidRPr="00E67AD0" w:rsidRDefault="00391FA6" w:rsidP="00B11C46">
      <w:pPr>
        <w:jc w:val="left"/>
        <w:rPr>
          <w:rFonts w:ascii="Arial" w:hAnsi="Arial" w:cs="Arial"/>
        </w:rPr>
      </w:pPr>
    </w:p>
    <w:p w14:paraId="52B3ED02" w14:textId="1044DE55" w:rsidR="00B11C46" w:rsidRPr="00E67AD0" w:rsidRDefault="00806280" w:rsidP="00B11C46">
      <w:pPr>
        <w:jc w:val="left"/>
        <w:rPr>
          <w:rFonts w:ascii="Arial" w:hAnsi="Arial" w:cs="Arial"/>
        </w:rPr>
      </w:pPr>
      <w:r w:rsidRPr="00E67AD0">
        <w:rPr>
          <w:rFonts w:ascii="Arial" w:hAnsi="Arial" w:cs="Arial"/>
          <w:noProof/>
        </w:rPr>
        <w:drawing>
          <wp:inline distT="0" distB="0" distL="0" distR="0" wp14:anchorId="010486D4" wp14:editId="4DD945DD">
            <wp:extent cx="6645910" cy="2734310"/>
            <wp:effectExtent l="0" t="0" r="2540" b="889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45910" cy="2734310"/>
                    </a:xfrm>
                    <a:prstGeom prst="rect">
                      <a:avLst/>
                    </a:prstGeom>
                    <a:noFill/>
                    <a:ln>
                      <a:noFill/>
                    </a:ln>
                  </pic:spPr>
                </pic:pic>
              </a:graphicData>
            </a:graphic>
          </wp:inline>
        </w:drawing>
      </w:r>
    </w:p>
    <w:p w14:paraId="29EB29FB" w14:textId="1B94F3F8" w:rsidR="00B11C46" w:rsidRPr="00E67AD0" w:rsidRDefault="00B02AC8" w:rsidP="00B11C46">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B11C46" w:rsidRPr="00E67AD0">
        <w:rPr>
          <w:rFonts w:ascii="Arial" w:hAnsi="Arial" w:cs="Arial"/>
          <w:b/>
          <w:bCs/>
        </w:rPr>
        <w:t>.1</w:t>
      </w:r>
      <w:r w:rsidR="00391FA6" w:rsidRPr="00E67AD0">
        <w:rPr>
          <w:rFonts w:ascii="Arial" w:hAnsi="Arial" w:cs="Arial"/>
          <w:b/>
          <w:bCs/>
        </w:rPr>
        <w:t>4</w:t>
      </w:r>
      <w:r w:rsidR="00B11C46" w:rsidRPr="00E67AD0">
        <w:rPr>
          <w:rFonts w:ascii="Arial" w:hAnsi="Arial" w:cs="Arial"/>
          <w:b/>
          <w:bCs/>
        </w:rPr>
        <w:t xml:space="preserve">. </w:t>
      </w:r>
      <w:r w:rsidR="00B11C46" w:rsidRPr="00E67AD0">
        <w:rPr>
          <w:rFonts w:ascii="Arial" w:hAnsi="Arial" w:cs="Arial"/>
        </w:rPr>
        <w:t>Forest plot for outcome: change from baseline serum low-density lipoprotein-cholesterol (LDL-C, m</w:t>
      </w:r>
      <w:r w:rsidR="00806280" w:rsidRPr="00E67AD0">
        <w:rPr>
          <w:rFonts w:ascii="Arial" w:hAnsi="Arial" w:cs="Arial"/>
        </w:rPr>
        <w:t>mol/L</w:t>
      </w:r>
      <w:r w:rsidR="00B11C46" w:rsidRPr="00E67AD0">
        <w:rPr>
          <w:rFonts w:ascii="Arial" w:hAnsi="Arial" w:cs="Arial"/>
        </w:rPr>
        <w:t>).</w:t>
      </w:r>
    </w:p>
    <w:p w14:paraId="322D4FB5" w14:textId="0F57A986" w:rsidR="00B11C46" w:rsidRPr="00E67AD0" w:rsidRDefault="00B11C46" w:rsidP="00B11C46">
      <w:pPr>
        <w:jc w:val="left"/>
        <w:rPr>
          <w:rFonts w:ascii="Arial" w:hAnsi="Arial" w:cs="Arial"/>
        </w:rPr>
      </w:pPr>
    </w:p>
    <w:p w14:paraId="101282C9" w14:textId="2F651891" w:rsidR="00EC0576" w:rsidRPr="00E67AD0" w:rsidRDefault="00EC0576" w:rsidP="00B11C46">
      <w:pPr>
        <w:jc w:val="left"/>
        <w:rPr>
          <w:rFonts w:ascii="Arial" w:hAnsi="Arial" w:cs="Arial"/>
        </w:rPr>
      </w:pPr>
    </w:p>
    <w:p w14:paraId="2654E31F" w14:textId="761F41AE" w:rsidR="00EC0576" w:rsidRPr="00E67AD0" w:rsidRDefault="00EC0576" w:rsidP="00B11C46">
      <w:pPr>
        <w:jc w:val="left"/>
        <w:rPr>
          <w:rFonts w:ascii="Arial" w:hAnsi="Arial" w:cs="Arial"/>
        </w:rPr>
      </w:pPr>
      <w:r w:rsidRPr="00E67AD0">
        <w:rPr>
          <w:rFonts w:ascii="Arial" w:hAnsi="Arial" w:cs="Arial"/>
          <w:noProof/>
        </w:rPr>
        <w:drawing>
          <wp:inline distT="0" distB="0" distL="0" distR="0" wp14:anchorId="4919D169" wp14:editId="4C3C544D">
            <wp:extent cx="6858000" cy="230886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858000" cy="2308860"/>
                    </a:xfrm>
                    <a:prstGeom prst="rect">
                      <a:avLst/>
                    </a:prstGeom>
                    <a:noFill/>
                    <a:ln>
                      <a:noFill/>
                    </a:ln>
                  </pic:spPr>
                </pic:pic>
              </a:graphicData>
            </a:graphic>
          </wp:inline>
        </w:drawing>
      </w:r>
    </w:p>
    <w:p w14:paraId="6763AE36" w14:textId="518CCE02" w:rsidR="00EC0576" w:rsidRPr="00E67AD0" w:rsidRDefault="00B02AC8" w:rsidP="00EC0576">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EC0576" w:rsidRPr="00E67AD0">
        <w:rPr>
          <w:rFonts w:ascii="Arial" w:hAnsi="Arial" w:cs="Arial"/>
          <w:b/>
          <w:bCs/>
        </w:rPr>
        <w:t>.1</w:t>
      </w:r>
      <w:r w:rsidR="00681309" w:rsidRPr="00E67AD0">
        <w:rPr>
          <w:rFonts w:ascii="Arial" w:hAnsi="Arial" w:cs="Arial"/>
          <w:b/>
          <w:bCs/>
        </w:rPr>
        <w:t>5</w:t>
      </w:r>
      <w:r w:rsidR="00EC0576" w:rsidRPr="00E67AD0">
        <w:rPr>
          <w:rFonts w:ascii="Arial" w:hAnsi="Arial" w:cs="Arial"/>
          <w:b/>
          <w:bCs/>
        </w:rPr>
        <w:t xml:space="preserve">. </w:t>
      </w:r>
      <w:r w:rsidR="00EC0576" w:rsidRPr="00E67AD0">
        <w:rPr>
          <w:rFonts w:ascii="Arial" w:hAnsi="Arial" w:cs="Arial"/>
        </w:rPr>
        <w:t>Forest plot for outcome: change from baseline weight (kg).</w:t>
      </w:r>
    </w:p>
    <w:p w14:paraId="531B2335" w14:textId="53228C48" w:rsidR="00EC0576" w:rsidRPr="00E67AD0" w:rsidRDefault="00EC0576" w:rsidP="00EC0576">
      <w:pPr>
        <w:jc w:val="left"/>
        <w:rPr>
          <w:rFonts w:ascii="Arial" w:hAnsi="Arial" w:cs="Arial"/>
        </w:rPr>
      </w:pPr>
    </w:p>
    <w:p w14:paraId="6F6C92CD" w14:textId="1F0C0F97" w:rsidR="00EC0576" w:rsidRPr="00E67AD0" w:rsidRDefault="00EC0576" w:rsidP="00EC0576">
      <w:pPr>
        <w:jc w:val="left"/>
        <w:rPr>
          <w:rFonts w:ascii="Arial" w:hAnsi="Arial" w:cs="Arial"/>
        </w:rPr>
      </w:pPr>
      <w:r w:rsidRPr="00E67AD0">
        <w:rPr>
          <w:rFonts w:ascii="Arial" w:hAnsi="Arial" w:cs="Arial"/>
          <w:noProof/>
        </w:rPr>
        <w:lastRenderedPageBreak/>
        <w:drawing>
          <wp:inline distT="0" distB="0" distL="0" distR="0" wp14:anchorId="764D7658" wp14:editId="35660635">
            <wp:extent cx="6858000" cy="1972945"/>
            <wp:effectExtent l="0" t="0" r="0" b="825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858000" cy="1972945"/>
                    </a:xfrm>
                    <a:prstGeom prst="rect">
                      <a:avLst/>
                    </a:prstGeom>
                    <a:noFill/>
                    <a:ln>
                      <a:noFill/>
                    </a:ln>
                  </pic:spPr>
                </pic:pic>
              </a:graphicData>
            </a:graphic>
          </wp:inline>
        </w:drawing>
      </w:r>
    </w:p>
    <w:p w14:paraId="36C08CDE" w14:textId="12E5D92F" w:rsidR="00EC0576" w:rsidRPr="00E67AD0" w:rsidRDefault="00B02AC8" w:rsidP="00EC0576">
      <w:pPr>
        <w:jc w:val="left"/>
        <w:rPr>
          <w:rFonts w:ascii="Arial" w:hAnsi="Arial" w:cs="Arial"/>
        </w:rPr>
      </w:pPr>
      <w:r w:rsidRPr="00E67AD0">
        <w:rPr>
          <w:rFonts w:ascii="Arial" w:hAnsi="Arial" w:cs="Arial"/>
          <w:b/>
          <w:bCs/>
        </w:rPr>
        <w:t xml:space="preserve">Figure </w:t>
      </w:r>
      <w:r w:rsidR="00685D6F" w:rsidRPr="00E67AD0">
        <w:rPr>
          <w:rFonts w:ascii="Arial" w:hAnsi="Arial" w:cs="Arial"/>
          <w:b/>
          <w:bCs/>
        </w:rPr>
        <w:t>S7</w:t>
      </w:r>
      <w:r w:rsidR="00EC0576" w:rsidRPr="00E67AD0">
        <w:rPr>
          <w:rFonts w:ascii="Arial" w:hAnsi="Arial" w:cs="Arial"/>
          <w:b/>
          <w:bCs/>
        </w:rPr>
        <w:t>.1</w:t>
      </w:r>
      <w:r w:rsidR="00681309" w:rsidRPr="00E67AD0">
        <w:rPr>
          <w:rFonts w:ascii="Arial" w:hAnsi="Arial" w:cs="Arial"/>
          <w:b/>
          <w:bCs/>
        </w:rPr>
        <w:t>6</w:t>
      </w:r>
      <w:r w:rsidR="00EC0576" w:rsidRPr="00E67AD0">
        <w:rPr>
          <w:rFonts w:ascii="Arial" w:hAnsi="Arial" w:cs="Arial"/>
          <w:b/>
          <w:bCs/>
        </w:rPr>
        <w:t xml:space="preserve">. </w:t>
      </w:r>
      <w:r w:rsidR="00EC0576" w:rsidRPr="00E67AD0">
        <w:rPr>
          <w:rFonts w:ascii="Arial" w:hAnsi="Arial" w:cs="Arial"/>
        </w:rPr>
        <w:t>Forest plot for outcome: change from baseline body mass index (BMI, kg/m</w:t>
      </w:r>
      <w:r w:rsidR="00EC0576" w:rsidRPr="00E67AD0">
        <w:rPr>
          <w:rFonts w:ascii="Arial" w:hAnsi="Arial" w:cs="Arial"/>
          <w:vertAlign w:val="superscript"/>
        </w:rPr>
        <w:t>2</w:t>
      </w:r>
      <w:r w:rsidR="00EC0576" w:rsidRPr="00E67AD0">
        <w:rPr>
          <w:rFonts w:ascii="Arial" w:hAnsi="Arial" w:cs="Arial"/>
        </w:rPr>
        <w:t>).</w:t>
      </w:r>
    </w:p>
    <w:p w14:paraId="21167D37" w14:textId="76CE75A7" w:rsidR="00EC0576" w:rsidRPr="00E67AD0" w:rsidRDefault="00EC0576" w:rsidP="00EC0576">
      <w:pPr>
        <w:jc w:val="left"/>
        <w:rPr>
          <w:rFonts w:ascii="Arial" w:hAnsi="Arial" w:cs="Arial"/>
        </w:rPr>
      </w:pPr>
    </w:p>
    <w:p w14:paraId="1688015D" w14:textId="7AA9080D" w:rsidR="00EC0576" w:rsidRPr="00E67AD0" w:rsidRDefault="00EC0576" w:rsidP="00EC0576">
      <w:pPr>
        <w:jc w:val="left"/>
        <w:rPr>
          <w:rFonts w:ascii="Arial" w:hAnsi="Arial" w:cs="Arial"/>
        </w:rPr>
      </w:pPr>
    </w:p>
    <w:p w14:paraId="41A6CE90" w14:textId="1609B80D" w:rsidR="00EC0576" w:rsidRPr="00E67AD0" w:rsidRDefault="00EC0576" w:rsidP="00EC0576">
      <w:pPr>
        <w:jc w:val="left"/>
        <w:rPr>
          <w:rFonts w:ascii="Arial" w:hAnsi="Arial" w:cs="Arial"/>
        </w:rPr>
      </w:pPr>
      <w:r w:rsidRPr="00E67AD0">
        <w:rPr>
          <w:rFonts w:ascii="Arial" w:hAnsi="Arial" w:cs="Arial"/>
          <w:noProof/>
        </w:rPr>
        <w:drawing>
          <wp:inline distT="0" distB="0" distL="0" distR="0" wp14:anchorId="5E28613C" wp14:editId="79A1263F">
            <wp:extent cx="6858000" cy="3023870"/>
            <wp:effectExtent l="0" t="0" r="0" b="508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858000" cy="3023870"/>
                    </a:xfrm>
                    <a:prstGeom prst="rect">
                      <a:avLst/>
                    </a:prstGeom>
                    <a:noFill/>
                    <a:ln>
                      <a:noFill/>
                    </a:ln>
                  </pic:spPr>
                </pic:pic>
              </a:graphicData>
            </a:graphic>
          </wp:inline>
        </w:drawing>
      </w:r>
    </w:p>
    <w:p w14:paraId="3EA88A22" w14:textId="4EC0F34C" w:rsidR="00125B86" w:rsidRPr="00E67AD0" w:rsidRDefault="00B02AC8" w:rsidP="00125B86">
      <w:pPr>
        <w:jc w:val="left"/>
        <w:rPr>
          <w:rFonts w:ascii="Arial" w:hAnsi="Arial" w:cs="Arial"/>
          <w:b/>
          <w:szCs w:val="24"/>
        </w:rPr>
        <w:sectPr w:rsidR="00125B86" w:rsidRPr="00E67AD0" w:rsidSect="00806280">
          <w:pgSz w:w="11906" w:h="16838" w:code="9"/>
          <w:pgMar w:top="720" w:right="720" w:bottom="720" w:left="720" w:header="720" w:footer="720" w:gutter="0"/>
          <w:cols w:space="720"/>
          <w:docGrid w:linePitch="360"/>
        </w:sectPr>
      </w:pPr>
      <w:r w:rsidRPr="00E67AD0">
        <w:rPr>
          <w:rFonts w:ascii="Arial" w:hAnsi="Arial" w:cs="Arial"/>
          <w:b/>
          <w:bCs/>
        </w:rPr>
        <w:t xml:space="preserve">Figure </w:t>
      </w:r>
      <w:r w:rsidR="00685D6F" w:rsidRPr="00E67AD0">
        <w:rPr>
          <w:rFonts w:ascii="Arial" w:hAnsi="Arial" w:cs="Arial"/>
          <w:b/>
          <w:bCs/>
        </w:rPr>
        <w:t>S7</w:t>
      </w:r>
      <w:r w:rsidR="00EC0576" w:rsidRPr="00E67AD0">
        <w:rPr>
          <w:rFonts w:ascii="Arial" w:hAnsi="Arial" w:cs="Arial"/>
          <w:b/>
          <w:bCs/>
        </w:rPr>
        <w:t>.1</w:t>
      </w:r>
      <w:r w:rsidR="00681309" w:rsidRPr="00E67AD0">
        <w:rPr>
          <w:rFonts w:ascii="Arial" w:hAnsi="Arial" w:cs="Arial"/>
          <w:b/>
          <w:bCs/>
        </w:rPr>
        <w:t>7</w:t>
      </w:r>
      <w:r w:rsidR="00EC0576" w:rsidRPr="00E67AD0">
        <w:rPr>
          <w:rFonts w:ascii="Arial" w:hAnsi="Arial" w:cs="Arial"/>
          <w:b/>
          <w:bCs/>
        </w:rPr>
        <w:t xml:space="preserve">. </w:t>
      </w:r>
      <w:r w:rsidR="00EC0576" w:rsidRPr="00E67AD0">
        <w:rPr>
          <w:rFonts w:ascii="Arial" w:hAnsi="Arial" w:cs="Arial"/>
        </w:rPr>
        <w:t>Forest plot for outcome: hypoglycemia.</w:t>
      </w:r>
    </w:p>
    <w:p w14:paraId="4CAA4090" w14:textId="0FD4FEB9" w:rsidR="00685D6F" w:rsidRPr="00E67AD0" w:rsidRDefault="00E36088" w:rsidP="00685D6F">
      <w:pPr>
        <w:jc w:val="center"/>
        <w:rPr>
          <w:rFonts w:ascii="Arial" w:hAnsi="Arial" w:cs="Arial"/>
          <w:b/>
          <w:szCs w:val="24"/>
        </w:rPr>
      </w:pPr>
      <w:r w:rsidRPr="00E67AD0">
        <w:rPr>
          <w:rFonts w:ascii="Arial" w:hAnsi="Arial" w:cs="Arial"/>
          <w:b/>
          <w:szCs w:val="24"/>
        </w:rPr>
        <w:lastRenderedPageBreak/>
        <w:t xml:space="preserve">SUPPLEMENT </w:t>
      </w:r>
      <w:r w:rsidR="00685D6F" w:rsidRPr="00E67AD0">
        <w:rPr>
          <w:rFonts w:ascii="Arial" w:hAnsi="Arial" w:cs="Arial"/>
          <w:b/>
          <w:szCs w:val="24"/>
        </w:rPr>
        <w:t>8</w:t>
      </w:r>
      <w:r w:rsidRPr="00E67AD0">
        <w:rPr>
          <w:rFonts w:ascii="Arial" w:hAnsi="Arial" w:cs="Arial"/>
          <w:b/>
          <w:szCs w:val="24"/>
        </w:rPr>
        <w:t>: SENSITIVITY ANALYSES</w:t>
      </w:r>
    </w:p>
    <w:p w14:paraId="3714E17F" w14:textId="77777777" w:rsidR="00685D6F" w:rsidRPr="00E67AD0" w:rsidRDefault="00685D6F" w:rsidP="00685D6F">
      <w:pPr>
        <w:rPr>
          <w:rFonts w:ascii="Arial" w:hAnsi="Arial" w:cs="Arial"/>
          <w:b/>
          <w:szCs w:val="24"/>
        </w:rPr>
      </w:pPr>
    </w:p>
    <w:p w14:paraId="30E90F65" w14:textId="421F4236" w:rsidR="00125B86" w:rsidRPr="00E67AD0" w:rsidRDefault="00685D6F" w:rsidP="00EC0576">
      <w:pPr>
        <w:jc w:val="left"/>
        <w:rPr>
          <w:rFonts w:ascii="Arial" w:hAnsi="Arial" w:cs="Arial"/>
        </w:rPr>
      </w:pPr>
      <w:r w:rsidRPr="00E67AD0">
        <w:rPr>
          <w:rFonts w:ascii="Arial" w:hAnsi="Arial" w:cs="Arial"/>
          <w:b/>
          <w:bCs/>
        </w:rPr>
        <w:t>Table S8</w:t>
      </w:r>
      <w:r w:rsidR="00125B86" w:rsidRPr="00E67AD0">
        <w:rPr>
          <w:rFonts w:ascii="Arial" w:hAnsi="Arial" w:cs="Arial"/>
          <w:b/>
          <w:bCs/>
        </w:rPr>
        <w:t xml:space="preserve">.1. </w:t>
      </w:r>
      <w:r w:rsidR="00125B86" w:rsidRPr="00E67AD0">
        <w:rPr>
          <w:rFonts w:ascii="Arial" w:hAnsi="Arial" w:cs="Arial"/>
        </w:rPr>
        <w:t xml:space="preserve">Sensitivity analysis for outcome: change from baseline </w:t>
      </w:r>
      <w:r w:rsidR="00FD1428" w:rsidRPr="00E67AD0">
        <w:rPr>
          <w:rFonts w:ascii="Arial" w:hAnsi="Arial" w:cs="Arial"/>
        </w:rPr>
        <w:t>HbA1c.</w:t>
      </w:r>
    </w:p>
    <w:p w14:paraId="443BF892" w14:textId="4E5F8DFA" w:rsidR="00685D6F" w:rsidRPr="00E67AD0" w:rsidRDefault="00685D6F" w:rsidP="00685D6F">
      <w:pPr>
        <w:jc w:val="center"/>
        <w:rPr>
          <w:rFonts w:ascii="Arial" w:hAnsi="Arial" w:cs="Arial"/>
        </w:rPr>
      </w:pPr>
      <w:r w:rsidRPr="00E67AD0">
        <w:rPr>
          <w:noProof/>
        </w:rPr>
        <w:drawing>
          <wp:inline distT="0" distB="0" distL="0" distR="0" wp14:anchorId="2BC63DB5" wp14:editId="7D2D9F8F">
            <wp:extent cx="8427365" cy="538162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443264" cy="5391778"/>
                    </a:xfrm>
                    <a:prstGeom prst="rect">
                      <a:avLst/>
                    </a:prstGeom>
                    <a:noFill/>
                    <a:ln>
                      <a:noFill/>
                    </a:ln>
                  </pic:spPr>
                </pic:pic>
              </a:graphicData>
            </a:graphic>
          </wp:inline>
        </w:drawing>
      </w:r>
    </w:p>
    <w:p w14:paraId="0034F180" w14:textId="5C273ADD" w:rsidR="00125B86" w:rsidRPr="00E67AD0" w:rsidRDefault="00125B86" w:rsidP="00EC0576">
      <w:pPr>
        <w:jc w:val="left"/>
        <w:rPr>
          <w:rFonts w:ascii="Arial" w:hAnsi="Arial" w:cs="Arial"/>
          <w:sz w:val="20"/>
          <w:szCs w:val="20"/>
        </w:rPr>
      </w:pPr>
      <w:r w:rsidRPr="00E67AD0">
        <w:rPr>
          <w:rFonts w:ascii="Arial" w:hAnsi="Arial" w:cs="Arial"/>
          <w:b/>
          <w:bCs/>
          <w:sz w:val="20"/>
          <w:szCs w:val="20"/>
        </w:rPr>
        <w:t xml:space="preserve">Abbreviations: </w:t>
      </w:r>
      <w:r w:rsidR="00FD1428"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r w:rsidR="001D0D90" w:rsidRPr="00E67AD0">
        <w:rPr>
          <w:rFonts w:ascii="Arial" w:hAnsi="Arial" w:cs="Arial"/>
          <w:sz w:val="20"/>
          <w:szCs w:val="20"/>
        </w:rPr>
        <w:t>.</w:t>
      </w:r>
    </w:p>
    <w:p w14:paraId="78A45E02" w14:textId="6F92CC22" w:rsidR="00FD1428" w:rsidRPr="00E67AD0" w:rsidRDefault="00685D6F" w:rsidP="00FD1428">
      <w:pPr>
        <w:jc w:val="left"/>
        <w:rPr>
          <w:rFonts w:ascii="Arial" w:hAnsi="Arial" w:cs="Arial"/>
        </w:rPr>
      </w:pPr>
      <w:r w:rsidRPr="00E67AD0">
        <w:rPr>
          <w:rFonts w:ascii="Arial" w:hAnsi="Arial" w:cs="Arial"/>
          <w:b/>
          <w:bCs/>
        </w:rPr>
        <w:lastRenderedPageBreak/>
        <w:t>Table S8</w:t>
      </w:r>
      <w:r w:rsidR="00FD1428" w:rsidRPr="00E67AD0">
        <w:rPr>
          <w:rFonts w:ascii="Arial" w:hAnsi="Arial" w:cs="Arial"/>
          <w:b/>
          <w:bCs/>
        </w:rPr>
        <w:t xml:space="preserve">.2. </w:t>
      </w:r>
      <w:r w:rsidR="00FD1428" w:rsidRPr="00E67AD0">
        <w:rPr>
          <w:rFonts w:ascii="Arial" w:hAnsi="Arial" w:cs="Arial"/>
        </w:rPr>
        <w:t>Sensitivity analysis for outcome: change from baseline FPG.</w:t>
      </w:r>
    </w:p>
    <w:p w14:paraId="2B82F939" w14:textId="3794FBC5" w:rsidR="001D0D90" w:rsidRPr="00E67AD0" w:rsidRDefault="00685D6F" w:rsidP="00685D6F">
      <w:pPr>
        <w:jc w:val="center"/>
        <w:rPr>
          <w:rFonts w:ascii="Arial" w:hAnsi="Arial" w:cs="Arial"/>
        </w:rPr>
      </w:pPr>
      <w:r w:rsidRPr="00E67AD0">
        <w:rPr>
          <w:noProof/>
        </w:rPr>
        <w:drawing>
          <wp:inline distT="0" distB="0" distL="0" distR="0" wp14:anchorId="04348704" wp14:editId="3E8A2CA1">
            <wp:extent cx="9113485" cy="581977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140742" cy="5837181"/>
                    </a:xfrm>
                    <a:prstGeom prst="rect">
                      <a:avLst/>
                    </a:prstGeom>
                    <a:noFill/>
                    <a:ln>
                      <a:noFill/>
                    </a:ln>
                  </pic:spPr>
                </pic:pic>
              </a:graphicData>
            </a:graphic>
          </wp:inline>
        </w:drawing>
      </w:r>
    </w:p>
    <w:p w14:paraId="566867A9" w14:textId="55DEE731" w:rsidR="001D0D90" w:rsidRPr="00E67AD0" w:rsidRDefault="001D0D90" w:rsidP="00FD1428">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p>
    <w:p w14:paraId="76E7C956" w14:textId="4DF24B0A" w:rsidR="00E530AC" w:rsidRPr="00E67AD0" w:rsidRDefault="00685D6F" w:rsidP="00E530AC">
      <w:pPr>
        <w:jc w:val="left"/>
        <w:rPr>
          <w:rFonts w:ascii="Arial" w:hAnsi="Arial" w:cs="Arial"/>
        </w:rPr>
      </w:pPr>
      <w:r w:rsidRPr="00E67AD0">
        <w:rPr>
          <w:rFonts w:ascii="Arial" w:hAnsi="Arial" w:cs="Arial"/>
          <w:b/>
          <w:bCs/>
        </w:rPr>
        <w:lastRenderedPageBreak/>
        <w:t>Table S8</w:t>
      </w:r>
      <w:r w:rsidR="00E530AC" w:rsidRPr="00E67AD0">
        <w:rPr>
          <w:rFonts w:ascii="Arial" w:hAnsi="Arial" w:cs="Arial"/>
          <w:b/>
          <w:bCs/>
        </w:rPr>
        <w:t xml:space="preserve">.3. </w:t>
      </w:r>
      <w:r w:rsidR="00E530AC" w:rsidRPr="00E67AD0">
        <w:rPr>
          <w:rFonts w:ascii="Arial" w:hAnsi="Arial" w:cs="Arial"/>
        </w:rPr>
        <w:t>Sensitivity analysis for outcome: change from baseline PPG.</w:t>
      </w:r>
    </w:p>
    <w:p w14:paraId="7623E664" w14:textId="41610FE0" w:rsidR="00E530AC" w:rsidRPr="00E67AD0" w:rsidRDefault="00685D6F" w:rsidP="00E530AC">
      <w:pPr>
        <w:jc w:val="left"/>
        <w:rPr>
          <w:rFonts w:ascii="Arial" w:hAnsi="Arial" w:cs="Arial"/>
        </w:rPr>
      </w:pPr>
      <w:r w:rsidRPr="00E67AD0">
        <w:rPr>
          <w:noProof/>
        </w:rPr>
        <w:drawing>
          <wp:inline distT="0" distB="0" distL="0" distR="0" wp14:anchorId="1BB64C59" wp14:editId="7CBD4AE7">
            <wp:extent cx="9777730" cy="446214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777730" cy="4462145"/>
                    </a:xfrm>
                    <a:prstGeom prst="rect">
                      <a:avLst/>
                    </a:prstGeom>
                    <a:noFill/>
                    <a:ln>
                      <a:noFill/>
                    </a:ln>
                  </pic:spPr>
                </pic:pic>
              </a:graphicData>
            </a:graphic>
          </wp:inline>
        </w:drawing>
      </w:r>
    </w:p>
    <w:p w14:paraId="575E3EC7" w14:textId="77777777" w:rsidR="00E530AC" w:rsidRPr="00E67AD0" w:rsidRDefault="00E530AC" w:rsidP="00E530AC">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p>
    <w:p w14:paraId="69AB7030" w14:textId="77777777" w:rsidR="001D0D90" w:rsidRPr="00E67AD0" w:rsidRDefault="001D0D90" w:rsidP="00FD1428">
      <w:pPr>
        <w:jc w:val="left"/>
        <w:rPr>
          <w:rFonts w:ascii="Arial" w:hAnsi="Arial" w:cs="Arial"/>
        </w:rPr>
      </w:pPr>
    </w:p>
    <w:p w14:paraId="1F0DEF89" w14:textId="284F550A" w:rsidR="00FD1428" w:rsidRPr="00E67AD0" w:rsidRDefault="00FD1428" w:rsidP="00FD1428">
      <w:pPr>
        <w:jc w:val="left"/>
        <w:rPr>
          <w:rFonts w:ascii="Arial" w:hAnsi="Arial" w:cs="Arial"/>
        </w:rPr>
      </w:pPr>
    </w:p>
    <w:p w14:paraId="067E1C21" w14:textId="3A5305D8" w:rsidR="00E530AC" w:rsidRPr="00E67AD0" w:rsidRDefault="00E530AC" w:rsidP="00FD1428">
      <w:pPr>
        <w:jc w:val="left"/>
        <w:rPr>
          <w:rFonts w:ascii="Arial" w:hAnsi="Arial" w:cs="Arial"/>
        </w:rPr>
      </w:pPr>
    </w:p>
    <w:p w14:paraId="1E14020B" w14:textId="009F19EB" w:rsidR="00E530AC" w:rsidRPr="00E67AD0" w:rsidRDefault="00E530AC" w:rsidP="00FD1428">
      <w:pPr>
        <w:jc w:val="left"/>
        <w:rPr>
          <w:rFonts w:ascii="Arial" w:hAnsi="Arial" w:cs="Arial"/>
        </w:rPr>
      </w:pPr>
    </w:p>
    <w:p w14:paraId="54A97C5A" w14:textId="04EF8C56" w:rsidR="00E530AC" w:rsidRPr="00E67AD0" w:rsidRDefault="00E530AC" w:rsidP="00FD1428">
      <w:pPr>
        <w:jc w:val="left"/>
        <w:rPr>
          <w:rFonts w:ascii="Arial" w:hAnsi="Arial" w:cs="Arial"/>
        </w:rPr>
      </w:pPr>
    </w:p>
    <w:p w14:paraId="74E78200" w14:textId="77777777" w:rsidR="00685D6F" w:rsidRPr="00E67AD0" w:rsidRDefault="00685D6F" w:rsidP="00FD1428">
      <w:pPr>
        <w:jc w:val="left"/>
        <w:rPr>
          <w:rFonts w:ascii="Arial" w:hAnsi="Arial" w:cs="Arial"/>
        </w:rPr>
      </w:pPr>
    </w:p>
    <w:p w14:paraId="7AD86AA5" w14:textId="0F8540F6" w:rsidR="00E530AC" w:rsidRPr="00E67AD0" w:rsidRDefault="00E530AC" w:rsidP="00FD1428">
      <w:pPr>
        <w:jc w:val="left"/>
        <w:rPr>
          <w:rFonts w:ascii="Arial" w:hAnsi="Arial" w:cs="Arial"/>
        </w:rPr>
      </w:pPr>
    </w:p>
    <w:p w14:paraId="2A75DD39" w14:textId="1D5D46A5" w:rsidR="00F0447E" w:rsidRPr="00E67AD0" w:rsidRDefault="00685D6F" w:rsidP="00F0447E">
      <w:pPr>
        <w:jc w:val="left"/>
        <w:rPr>
          <w:rFonts w:ascii="Arial" w:hAnsi="Arial" w:cs="Arial"/>
        </w:rPr>
      </w:pPr>
      <w:r w:rsidRPr="00E67AD0">
        <w:rPr>
          <w:rFonts w:ascii="Arial" w:hAnsi="Arial" w:cs="Arial"/>
          <w:b/>
          <w:bCs/>
        </w:rPr>
        <w:lastRenderedPageBreak/>
        <w:t>Table S8</w:t>
      </w:r>
      <w:r w:rsidR="00F0447E" w:rsidRPr="00E67AD0">
        <w:rPr>
          <w:rFonts w:ascii="Arial" w:hAnsi="Arial" w:cs="Arial"/>
          <w:b/>
          <w:bCs/>
        </w:rPr>
        <w:t>.</w:t>
      </w:r>
      <w:r w:rsidR="00525869" w:rsidRPr="00E67AD0">
        <w:rPr>
          <w:rFonts w:ascii="Arial" w:hAnsi="Arial" w:cs="Arial"/>
          <w:b/>
          <w:bCs/>
        </w:rPr>
        <w:t>4</w:t>
      </w:r>
      <w:r w:rsidR="00F0447E" w:rsidRPr="00E67AD0">
        <w:rPr>
          <w:rFonts w:ascii="Arial" w:hAnsi="Arial" w:cs="Arial"/>
          <w:b/>
          <w:bCs/>
        </w:rPr>
        <w:t xml:space="preserve">. </w:t>
      </w:r>
      <w:r w:rsidR="00F0447E" w:rsidRPr="00E67AD0">
        <w:rPr>
          <w:rFonts w:ascii="Arial" w:hAnsi="Arial" w:cs="Arial"/>
        </w:rPr>
        <w:t>Sensitivity analysis for outcome: dyspepsia.</w:t>
      </w:r>
    </w:p>
    <w:p w14:paraId="06B4ACF3" w14:textId="375DBBE0" w:rsidR="00F0447E" w:rsidRPr="00E67AD0" w:rsidRDefault="001A0949" w:rsidP="00F0447E">
      <w:pPr>
        <w:jc w:val="left"/>
        <w:rPr>
          <w:rFonts w:ascii="Arial" w:hAnsi="Arial" w:cs="Arial"/>
        </w:rPr>
      </w:pPr>
      <w:r w:rsidRPr="00E67AD0">
        <w:rPr>
          <w:noProof/>
        </w:rPr>
        <w:drawing>
          <wp:inline distT="0" distB="0" distL="0" distR="0" wp14:anchorId="61A929C2" wp14:editId="63CF8539">
            <wp:extent cx="9777730" cy="47586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777730" cy="4758690"/>
                    </a:xfrm>
                    <a:prstGeom prst="rect">
                      <a:avLst/>
                    </a:prstGeom>
                    <a:noFill/>
                    <a:ln>
                      <a:noFill/>
                    </a:ln>
                  </pic:spPr>
                </pic:pic>
              </a:graphicData>
            </a:graphic>
          </wp:inline>
        </w:drawing>
      </w:r>
    </w:p>
    <w:p w14:paraId="5C5BA690" w14:textId="77777777" w:rsidR="00F0447E" w:rsidRPr="00E67AD0" w:rsidRDefault="00F0447E" w:rsidP="00F0447E">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MIR, metformin-immediate release; MXR, metformin extended-release; NA, not appropriate; NSS, neither significant nor substantial; RR, risk ratio; SS, significant and substantial.</w:t>
      </w:r>
    </w:p>
    <w:p w14:paraId="4311DCAC" w14:textId="170BFB6D" w:rsidR="00F0447E" w:rsidRPr="00E67AD0" w:rsidRDefault="00F0447E" w:rsidP="00F0447E">
      <w:pPr>
        <w:jc w:val="left"/>
        <w:rPr>
          <w:rFonts w:ascii="Arial" w:hAnsi="Arial" w:cs="Arial"/>
        </w:rPr>
      </w:pPr>
    </w:p>
    <w:p w14:paraId="41B9506D" w14:textId="7D4F388A" w:rsidR="00525869" w:rsidRPr="00E67AD0" w:rsidRDefault="00525869" w:rsidP="00F0447E">
      <w:pPr>
        <w:jc w:val="left"/>
        <w:rPr>
          <w:rFonts w:ascii="Arial" w:hAnsi="Arial" w:cs="Arial"/>
        </w:rPr>
      </w:pPr>
    </w:p>
    <w:p w14:paraId="63390941" w14:textId="1E24FE06" w:rsidR="00525869" w:rsidRPr="00E67AD0" w:rsidRDefault="00525869" w:rsidP="00F0447E">
      <w:pPr>
        <w:jc w:val="left"/>
        <w:rPr>
          <w:rFonts w:ascii="Arial" w:hAnsi="Arial" w:cs="Arial"/>
        </w:rPr>
      </w:pPr>
    </w:p>
    <w:p w14:paraId="0C31E5E1" w14:textId="714C96F7" w:rsidR="00525869" w:rsidRPr="00E67AD0" w:rsidRDefault="00525869" w:rsidP="00F0447E">
      <w:pPr>
        <w:jc w:val="left"/>
        <w:rPr>
          <w:rFonts w:ascii="Arial" w:hAnsi="Arial" w:cs="Arial"/>
        </w:rPr>
      </w:pPr>
    </w:p>
    <w:p w14:paraId="224884B5" w14:textId="5317DAB6" w:rsidR="00525869" w:rsidRPr="00E67AD0" w:rsidRDefault="00525869" w:rsidP="00F0447E">
      <w:pPr>
        <w:jc w:val="left"/>
        <w:rPr>
          <w:rFonts w:ascii="Arial" w:hAnsi="Arial" w:cs="Arial"/>
        </w:rPr>
      </w:pPr>
    </w:p>
    <w:p w14:paraId="0619E514" w14:textId="70733421" w:rsidR="00F0447E" w:rsidRPr="00E67AD0" w:rsidRDefault="00F0447E" w:rsidP="00FD1428">
      <w:pPr>
        <w:jc w:val="left"/>
        <w:rPr>
          <w:rFonts w:ascii="Arial" w:hAnsi="Arial" w:cs="Arial"/>
        </w:rPr>
      </w:pPr>
    </w:p>
    <w:p w14:paraId="0EA3D931" w14:textId="77777777" w:rsidR="00685D6F" w:rsidRPr="00E67AD0" w:rsidRDefault="00685D6F" w:rsidP="00FD1428">
      <w:pPr>
        <w:jc w:val="left"/>
        <w:rPr>
          <w:rFonts w:ascii="Arial" w:hAnsi="Arial" w:cs="Arial"/>
        </w:rPr>
      </w:pPr>
    </w:p>
    <w:p w14:paraId="29F9F482" w14:textId="2C5457F5" w:rsidR="00E530AC" w:rsidRPr="00E67AD0" w:rsidRDefault="00685D6F" w:rsidP="00E530AC">
      <w:pPr>
        <w:jc w:val="left"/>
        <w:rPr>
          <w:rFonts w:ascii="Arial" w:hAnsi="Arial" w:cs="Arial"/>
        </w:rPr>
      </w:pPr>
      <w:r w:rsidRPr="00E67AD0">
        <w:rPr>
          <w:rFonts w:ascii="Arial" w:hAnsi="Arial" w:cs="Arial"/>
          <w:b/>
          <w:bCs/>
        </w:rPr>
        <w:t>Table S8</w:t>
      </w:r>
      <w:r w:rsidR="00E530AC" w:rsidRPr="00E67AD0">
        <w:rPr>
          <w:rFonts w:ascii="Arial" w:hAnsi="Arial" w:cs="Arial"/>
          <w:b/>
          <w:bCs/>
        </w:rPr>
        <w:t>.</w:t>
      </w:r>
      <w:r w:rsidR="00525869" w:rsidRPr="00E67AD0">
        <w:rPr>
          <w:rFonts w:ascii="Arial" w:hAnsi="Arial" w:cs="Arial"/>
          <w:b/>
          <w:bCs/>
        </w:rPr>
        <w:t>5</w:t>
      </w:r>
      <w:r w:rsidR="00E530AC" w:rsidRPr="00E67AD0">
        <w:rPr>
          <w:rFonts w:ascii="Arial" w:hAnsi="Arial" w:cs="Arial"/>
          <w:b/>
          <w:bCs/>
        </w:rPr>
        <w:t xml:space="preserve">. </w:t>
      </w:r>
      <w:r w:rsidR="00E530AC" w:rsidRPr="00E67AD0">
        <w:rPr>
          <w:rFonts w:ascii="Arial" w:hAnsi="Arial" w:cs="Arial"/>
        </w:rPr>
        <w:t>Sensitivity analysis for outcome: abdominal discomfort or pain.</w:t>
      </w:r>
    </w:p>
    <w:p w14:paraId="3C5C4961" w14:textId="5DC3F419" w:rsidR="00E530AC" w:rsidRPr="00E67AD0" w:rsidRDefault="001A0949" w:rsidP="00E530AC">
      <w:pPr>
        <w:jc w:val="left"/>
        <w:rPr>
          <w:rFonts w:ascii="Arial" w:hAnsi="Arial" w:cs="Arial"/>
        </w:rPr>
      </w:pPr>
      <w:r w:rsidRPr="00E67AD0">
        <w:rPr>
          <w:noProof/>
        </w:rPr>
        <w:drawing>
          <wp:inline distT="0" distB="0" distL="0" distR="0" wp14:anchorId="7AE99A45" wp14:editId="570BD854">
            <wp:extent cx="9777730" cy="535178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777730" cy="5351780"/>
                    </a:xfrm>
                    <a:prstGeom prst="rect">
                      <a:avLst/>
                    </a:prstGeom>
                    <a:noFill/>
                    <a:ln>
                      <a:noFill/>
                    </a:ln>
                  </pic:spPr>
                </pic:pic>
              </a:graphicData>
            </a:graphic>
          </wp:inline>
        </w:drawing>
      </w:r>
    </w:p>
    <w:p w14:paraId="10663958" w14:textId="472CB006" w:rsidR="00E530AC" w:rsidRPr="00E67AD0" w:rsidRDefault="00E530AC" w:rsidP="00E530AC">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MIR, metformin-immediate release; MXR, metformin extended-release; NA, not appropriate; NSS, neither significant nor substantial; RR, risk ratio; SS, significant and substantial.</w:t>
      </w:r>
    </w:p>
    <w:p w14:paraId="1D505F4F" w14:textId="77777777" w:rsidR="00EC0576" w:rsidRPr="00E67AD0" w:rsidRDefault="00EC0576" w:rsidP="00B11C46">
      <w:pPr>
        <w:jc w:val="left"/>
        <w:rPr>
          <w:rFonts w:ascii="Arial" w:hAnsi="Arial" w:cs="Arial"/>
        </w:rPr>
      </w:pPr>
    </w:p>
    <w:p w14:paraId="38CDC406" w14:textId="4F6FB844" w:rsidR="00DE3129" w:rsidRPr="00E67AD0" w:rsidRDefault="00685D6F" w:rsidP="00DE3129">
      <w:pPr>
        <w:jc w:val="left"/>
        <w:rPr>
          <w:rFonts w:ascii="Arial" w:hAnsi="Arial" w:cs="Arial"/>
        </w:rPr>
      </w:pPr>
      <w:r w:rsidRPr="00E67AD0">
        <w:rPr>
          <w:rFonts w:ascii="Arial" w:hAnsi="Arial" w:cs="Arial"/>
          <w:b/>
          <w:bCs/>
        </w:rPr>
        <w:lastRenderedPageBreak/>
        <w:t>Table S8</w:t>
      </w:r>
      <w:r w:rsidR="00DE3129" w:rsidRPr="00E67AD0">
        <w:rPr>
          <w:rFonts w:ascii="Arial" w:hAnsi="Arial" w:cs="Arial"/>
          <w:b/>
          <w:bCs/>
        </w:rPr>
        <w:t>.</w:t>
      </w:r>
      <w:r w:rsidR="00525869" w:rsidRPr="00E67AD0">
        <w:rPr>
          <w:rFonts w:ascii="Arial" w:hAnsi="Arial" w:cs="Arial"/>
          <w:b/>
          <w:bCs/>
        </w:rPr>
        <w:t>6</w:t>
      </w:r>
      <w:r w:rsidR="00DE3129" w:rsidRPr="00E67AD0">
        <w:rPr>
          <w:rFonts w:ascii="Arial" w:hAnsi="Arial" w:cs="Arial"/>
          <w:b/>
          <w:bCs/>
        </w:rPr>
        <w:t xml:space="preserve">. </w:t>
      </w:r>
      <w:r w:rsidR="00DE3129" w:rsidRPr="00E67AD0">
        <w:rPr>
          <w:rFonts w:ascii="Arial" w:hAnsi="Arial" w:cs="Arial"/>
        </w:rPr>
        <w:t>Sensitivity analysis for outcome: diarrhea.</w:t>
      </w:r>
    </w:p>
    <w:p w14:paraId="1D1ACD72" w14:textId="75C059B7" w:rsidR="00DE3129" w:rsidRPr="00E67AD0" w:rsidRDefault="001A0949" w:rsidP="00DE3129">
      <w:pPr>
        <w:jc w:val="left"/>
        <w:rPr>
          <w:rFonts w:ascii="Arial" w:hAnsi="Arial" w:cs="Arial"/>
        </w:rPr>
      </w:pPr>
      <w:r w:rsidRPr="00E67AD0">
        <w:rPr>
          <w:noProof/>
        </w:rPr>
        <w:drawing>
          <wp:inline distT="0" distB="0" distL="0" distR="0" wp14:anchorId="29B9DE6F" wp14:editId="700729AB">
            <wp:extent cx="9777730" cy="56483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777730" cy="5648325"/>
                    </a:xfrm>
                    <a:prstGeom prst="rect">
                      <a:avLst/>
                    </a:prstGeom>
                    <a:noFill/>
                    <a:ln>
                      <a:noFill/>
                    </a:ln>
                  </pic:spPr>
                </pic:pic>
              </a:graphicData>
            </a:graphic>
          </wp:inline>
        </w:drawing>
      </w:r>
    </w:p>
    <w:p w14:paraId="6210E134" w14:textId="77777777" w:rsidR="001A094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MIR, metformin-immediate release; MXR, metformin extended-release; NA, not appropriate; NSS, neither significant nor substantial; RR, risk ratio; SS, significant and substantial.</w:t>
      </w:r>
    </w:p>
    <w:p w14:paraId="0D8BECEC" w14:textId="09A034A9" w:rsidR="00DE3129" w:rsidRPr="00E67AD0" w:rsidRDefault="00685D6F" w:rsidP="00DE3129">
      <w:pPr>
        <w:jc w:val="left"/>
        <w:rPr>
          <w:rFonts w:ascii="Arial" w:hAnsi="Arial" w:cs="Arial"/>
          <w:sz w:val="20"/>
          <w:szCs w:val="20"/>
        </w:rPr>
      </w:pPr>
      <w:r w:rsidRPr="00E67AD0">
        <w:rPr>
          <w:rFonts w:ascii="Arial" w:hAnsi="Arial" w:cs="Arial"/>
          <w:b/>
          <w:bCs/>
        </w:rPr>
        <w:lastRenderedPageBreak/>
        <w:t>Table S8</w:t>
      </w:r>
      <w:r w:rsidR="00DE3129" w:rsidRPr="00E67AD0">
        <w:rPr>
          <w:rFonts w:ascii="Arial" w:hAnsi="Arial" w:cs="Arial"/>
          <w:b/>
          <w:bCs/>
        </w:rPr>
        <w:t xml:space="preserve">.7. </w:t>
      </w:r>
      <w:r w:rsidR="00DE3129" w:rsidRPr="00E67AD0">
        <w:rPr>
          <w:rFonts w:ascii="Arial" w:hAnsi="Arial" w:cs="Arial"/>
        </w:rPr>
        <w:t>Sensitivity analysis for outcome: flatulence.</w:t>
      </w:r>
    </w:p>
    <w:p w14:paraId="5B78DCF5" w14:textId="0C1934B0" w:rsidR="00DE3129" w:rsidRPr="00E67AD0" w:rsidRDefault="001A0949" w:rsidP="00DE3129">
      <w:pPr>
        <w:jc w:val="left"/>
        <w:rPr>
          <w:rFonts w:ascii="Arial" w:hAnsi="Arial" w:cs="Arial"/>
        </w:rPr>
      </w:pPr>
      <w:r w:rsidRPr="00E67AD0">
        <w:rPr>
          <w:noProof/>
        </w:rPr>
        <w:drawing>
          <wp:inline distT="0" distB="0" distL="0" distR="0" wp14:anchorId="41133340" wp14:editId="54000EC2">
            <wp:extent cx="9777730" cy="475869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777730" cy="4758690"/>
                    </a:xfrm>
                    <a:prstGeom prst="rect">
                      <a:avLst/>
                    </a:prstGeom>
                    <a:noFill/>
                    <a:ln>
                      <a:noFill/>
                    </a:ln>
                  </pic:spPr>
                </pic:pic>
              </a:graphicData>
            </a:graphic>
          </wp:inline>
        </w:drawing>
      </w:r>
    </w:p>
    <w:p w14:paraId="604E4BE2" w14:textId="77777777" w:rsidR="00DE312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MIR, metformin-immediate release; MXR, metformin extended-release; NA, not appropriate; NSS, neither significant nor substantial; RR, risk ratio; SS, significant and substantial.</w:t>
      </w:r>
    </w:p>
    <w:p w14:paraId="3F2EBD46" w14:textId="36C2125D" w:rsidR="00DE3129" w:rsidRPr="00E67AD0" w:rsidRDefault="00DE3129" w:rsidP="00DE3129">
      <w:pPr>
        <w:jc w:val="left"/>
        <w:rPr>
          <w:rFonts w:ascii="Arial" w:hAnsi="Arial" w:cs="Arial"/>
        </w:rPr>
      </w:pPr>
    </w:p>
    <w:p w14:paraId="4E475DE4" w14:textId="22E9C115" w:rsidR="00DE3129" w:rsidRPr="00E67AD0" w:rsidRDefault="00DE3129" w:rsidP="00DE3129">
      <w:pPr>
        <w:jc w:val="left"/>
        <w:rPr>
          <w:rFonts w:ascii="Arial" w:hAnsi="Arial" w:cs="Arial"/>
        </w:rPr>
      </w:pPr>
    </w:p>
    <w:p w14:paraId="7CA10084" w14:textId="479DC981" w:rsidR="00DE3129" w:rsidRPr="00E67AD0" w:rsidRDefault="00DE3129" w:rsidP="00DE3129">
      <w:pPr>
        <w:jc w:val="left"/>
        <w:rPr>
          <w:rFonts w:ascii="Arial" w:hAnsi="Arial" w:cs="Arial"/>
        </w:rPr>
      </w:pPr>
    </w:p>
    <w:p w14:paraId="0B4835F4" w14:textId="6C4A8E2E" w:rsidR="00DE3129" w:rsidRPr="00E67AD0" w:rsidRDefault="00DE3129" w:rsidP="00DE3129">
      <w:pPr>
        <w:jc w:val="left"/>
        <w:rPr>
          <w:rFonts w:ascii="Arial" w:hAnsi="Arial" w:cs="Arial"/>
        </w:rPr>
      </w:pPr>
    </w:p>
    <w:p w14:paraId="033D71ED" w14:textId="67484446" w:rsidR="00DE3129" w:rsidRPr="00E67AD0" w:rsidRDefault="00DE3129" w:rsidP="00DE3129">
      <w:pPr>
        <w:jc w:val="left"/>
        <w:rPr>
          <w:rFonts w:ascii="Arial" w:hAnsi="Arial" w:cs="Arial"/>
        </w:rPr>
      </w:pPr>
    </w:p>
    <w:p w14:paraId="2440BDA4" w14:textId="77777777" w:rsidR="001A0949" w:rsidRPr="00E67AD0" w:rsidRDefault="001A0949" w:rsidP="00DE3129">
      <w:pPr>
        <w:jc w:val="left"/>
        <w:rPr>
          <w:rFonts w:ascii="Arial" w:hAnsi="Arial" w:cs="Arial"/>
        </w:rPr>
      </w:pPr>
    </w:p>
    <w:p w14:paraId="7D217CE5" w14:textId="21430C6F" w:rsidR="00DE3129" w:rsidRPr="00E67AD0" w:rsidRDefault="00685D6F" w:rsidP="00DE3129">
      <w:pPr>
        <w:jc w:val="left"/>
        <w:rPr>
          <w:rFonts w:ascii="Arial" w:hAnsi="Arial" w:cs="Arial"/>
        </w:rPr>
      </w:pPr>
      <w:r w:rsidRPr="00E67AD0">
        <w:rPr>
          <w:rFonts w:ascii="Arial" w:hAnsi="Arial" w:cs="Arial"/>
          <w:b/>
          <w:bCs/>
        </w:rPr>
        <w:lastRenderedPageBreak/>
        <w:t>Table S8</w:t>
      </w:r>
      <w:r w:rsidR="00DE3129" w:rsidRPr="00E67AD0">
        <w:rPr>
          <w:rFonts w:ascii="Arial" w:hAnsi="Arial" w:cs="Arial"/>
          <w:b/>
          <w:bCs/>
        </w:rPr>
        <w:t xml:space="preserve">.8. </w:t>
      </w:r>
      <w:r w:rsidR="00DE3129" w:rsidRPr="00E67AD0">
        <w:rPr>
          <w:rFonts w:ascii="Arial" w:hAnsi="Arial" w:cs="Arial"/>
        </w:rPr>
        <w:t>Sensitivity analysis for outcome: nausea and vomiting.</w:t>
      </w:r>
    </w:p>
    <w:p w14:paraId="6EA8CD1D" w14:textId="6292F0E5" w:rsidR="00DE3129" w:rsidRPr="00E67AD0" w:rsidRDefault="001A0949" w:rsidP="00DE3129">
      <w:pPr>
        <w:jc w:val="left"/>
        <w:rPr>
          <w:rFonts w:ascii="Arial" w:hAnsi="Arial" w:cs="Arial"/>
        </w:rPr>
      </w:pPr>
      <w:r w:rsidRPr="00E67AD0">
        <w:rPr>
          <w:noProof/>
        </w:rPr>
        <w:drawing>
          <wp:inline distT="0" distB="0" distL="0" distR="0" wp14:anchorId="4EE791D2" wp14:editId="0A4ACD7C">
            <wp:extent cx="9777730" cy="535178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777730" cy="5351780"/>
                    </a:xfrm>
                    <a:prstGeom prst="rect">
                      <a:avLst/>
                    </a:prstGeom>
                    <a:noFill/>
                    <a:ln>
                      <a:noFill/>
                    </a:ln>
                  </pic:spPr>
                </pic:pic>
              </a:graphicData>
            </a:graphic>
          </wp:inline>
        </w:drawing>
      </w:r>
    </w:p>
    <w:p w14:paraId="1D23BD96" w14:textId="77777777" w:rsidR="00DE312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MIR, metformin-immediate release; MXR, metformin extended-release; NA, not appropriate; NSS, neither significant nor substantial; RR, risk ratio; SS, significant and substantial.</w:t>
      </w:r>
    </w:p>
    <w:p w14:paraId="1E6C2060" w14:textId="7F2CF563" w:rsidR="00DE3129" w:rsidRPr="00E67AD0" w:rsidRDefault="00DE3129" w:rsidP="00DE3129">
      <w:pPr>
        <w:jc w:val="left"/>
        <w:rPr>
          <w:rFonts w:ascii="Arial" w:hAnsi="Arial" w:cs="Arial"/>
        </w:rPr>
      </w:pPr>
    </w:p>
    <w:p w14:paraId="5D2AAD5D" w14:textId="77777777" w:rsidR="001A0949" w:rsidRPr="00E67AD0" w:rsidRDefault="001A0949" w:rsidP="00DE3129">
      <w:pPr>
        <w:jc w:val="left"/>
        <w:rPr>
          <w:rFonts w:ascii="Arial" w:hAnsi="Arial" w:cs="Arial"/>
        </w:rPr>
      </w:pPr>
    </w:p>
    <w:p w14:paraId="7D7E2A9D" w14:textId="72B9CE42" w:rsidR="00DE3129" w:rsidRPr="00E67AD0" w:rsidRDefault="00685D6F" w:rsidP="00DE3129">
      <w:pPr>
        <w:jc w:val="left"/>
        <w:rPr>
          <w:rFonts w:ascii="Arial" w:hAnsi="Arial" w:cs="Arial"/>
        </w:rPr>
      </w:pPr>
      <w:r w:rsidRPr="00E67AD0">
        <w:rPr>
          <w:rFonts w:ascii="Arial" w:hAnsi="Arial" w:cs="Arial"/>
          <w:b/>
          <w:bCs/>
        </w:rPr>
        <w:lastRenderedPageBreak/>
        <w:t>Table S8</w:t>
      </w:r>
      <w:r w:rsidR="00DE3129" w:rsidRPr="00E67AD0">
        <w:rPr>
          <w:rFonts w:ascii="Arial" w:hAnsi="Arial" w:cs="Arial"/>
          <w:b/>
          <w:bCs/>
        </w:rPr>
        <w:t xml:space="preserve">.9. </w:t>
      </w:r>
      <w:r w:rsidR="00DE3129" w:rsidRPr="00E67AD0">
        <w:rPr>
          <w:rFonts w:ascii="Arial" w:hAnsi="Arial" w:cs="Arial"/>
        </w:rPr>
        <w:t>Sensitivity analysis for outcome: change from baseline Tg.</w:t>
      </w:r>
    </w:p>
    <w:p w14:paraId="6C35CCD5" w14:textId="297B9423" w:rsidR="00DE3129" w:rsidRPr="00E67AD0" w:rsidRDefault="001A0949" w:rsidP="00DE3129">
      <w:pPr>
        <w:jc w:val="left"/>
        <w:rPr>
          <w:rFonts w:ascii="Arial" w:hAnsi="Arial" w:cs="Arial"/>
        </w:rPr>
      </w:pPr>
      <w:r w:rsidRPr="00E67AD0">
        <w:rPr>
          <w:noProof/>
        </w:rPr>
        <w:drawing>
          <wp:inline distT="0" distB="0" distL="0" distR="0" wp14:anchorId="5FE6DDA7" wp14:editId="60503C99">
            <wp:extent cx="9777730" cy="535178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777730" cy="5351780"/>
                    </a:xfrm>
                    <a:prstGeom prst="rect">
                      <a:avLst/>
                    </a:prstGeom>
                    <a:noFill/>
                    <a:ln>
                      <a:noFill/>
                    </a:ln>
                  </pic:spPr>
                </pic:pic>
              </a:graphicData>
            </a:graphic>
          </wp:inline>
        </w:drawing>
      </w:r>
    </w:p>
    <w:p w14:paraId="66FFF4B2" w14:textId="0F06A661" w:rsidR="00DE312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p>
    <w:p w14:paraId="0D29929F" w14:textId="0EEAA283" w:rsidR="00DE3129" w:rsidRPr="00E67AD0" w:rsidRDefault="00DE3129" w:rsidP="00DE3129">
      <w:pPr>
        <w:jc w:val="left"/>
        <w:rPr>
          <w:rFonts w:ascii="Arial" w:hAnsi="Arial" w:cs="Arial"/>
          <w:sz w:val="20"/>
          <w:szCs w:val="20"/>
        </w:rPr>
      </w:pPr>
    </w:p>
    <w:p w14:paraId="5A693505" w14:textId="1123F692" w:rsidR="00DE3129" w:rsidRPr="00E67AD0" w:rsidRDefault="00DE3129" w:rsidP="00DE3129">
      <w:pPr>
        <w:jc w:val="left"/>
        <w:rPr>
          <w:rFonts w:ascii="Arial" w:hAnsi="Arial" w:cs="Arial"/>
          <w:sz w:val="20"/>
          <w:szCs w:val="20"/>
        </w:rPr>
      </w:pPr>
    </w:p>
    <w:p w14:paraId="6A2D1726" w14:textId="77777777" w:rsidR="001A0949" w:rsidRPr="00E67AD0" w:rsidRDefault="001A0949" w:rsidP="00DE3129">
      <w:pPr>
        <w:jc w:val="left"/>
        <w:rPr>
          <w:rFonts w:ascii="Arial" w:hAnsi="Arial" w:cs="Arial"/>
          <w:sz w:val="20"/>
          <w:szCs w:val="20"/>
        </w:rPr>
      </w:pPr>
    </w:p>
    <w:p w14:paraId="0351BE58" w14:textId="0131AFAC" w:rsidR="00DE3129" w:rsidRPr="00E67AD0" w:rsidRDefault="00685D6F" w:rsidP="00DE3129">
      <w:pPr>
        <w:jc w:val="left"/>
        <w:rPr>
          <w:rFonts w:ascii="Arial" w:hAnsi="Arial" w:cs="Arial"/>
        </w:rPr>
      </w:pPr>
      <w:r w:rsidRPr="00E67AD0">
        <w:rPr>
          <w:rFonts w:ascii="Arial" w:hAnsi="Arial" w:cs="Arial"/>
          <w:b/>
          <w:bCs/>
        </w:rPr>
        <w:lastRenderedPageBreak/>
        <w:t>Table S8</w:t>
      </w:r>
      <w:r w:rsidR="00DE3129" w:rsidRPr="00E67AD0">
        <w:rPr>
          <w:rFonts w:ascii="Arial" w:hAnsi="Arial" w:cs="Arial"/>
          <w:b/>
          <w:bCs/>
        </w:rPr>
        <w:t xml:space="preserve">.10. </w:t>
      </w:r>
      <w:r w:rsidR="00DE3129" w:rsidRPr="00E67AD0">
        <w:rPr>
          <w:rFonts w:ascii="Arial" w:hAnsi="Arial" w:cs="Arial"/>
        </w:rPr>
        <w:t>Sensitivity analysis for outcome: change from baseline TC.</w:t>
      </w:r>
    </w:p>
    <w:p w14:paraId="094B0993" w14:textId="3D2844C0" w:rsidR="00DE3129" w:rsidRPr="00E67AD0" w:rsidRDefault="001A0949" w:rsidP="00DE3129">
      <w:pPr>
        <w:jc w:val="left"/>
        <w:rPr>
          <w:rFonts w:ascii="Arial" w:hAnsi="Arial" w:cs="Arial"/>
        </w:rPr>
      </w:pPr>
      <w:r w:rsidRPr="00E67AD0">
        <w:rPr>
          <w:noProof/>
        </w:rPr>
        <w:drawing>
          <wp:inline distT="0" distB="0" distL="0" distR="0" wp14:anchorId="21E61DC9" wp14:editId="16713775">
            <wp:extent cx="9777730" cy="535178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777730" cy="5351780"/>
                    </a:xfrm>
                    <a:prstGeom prst="rect">
                      <a:avLst/>
                    </a:prstGeom>
                    <a:noFill/>
                    <a:ln>
                      <a:noFill/>
                    </a:ln>
                  </pic:spPr>
                </pic:pic>
              </a:graphicData>
            </a:graphic>
          </wp:inline>
        </w:drawing>
      </w:r>
    </w:p>
    <w:p w14:paraId="0C68A164" w14:textId="77777777" w:rsidR="00DE312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p>
    <w:p w14:paraId="530058C9" w14:textId="2504338D" w:rsidR="00DE3129" w:rsidRPr="00E67AD0" w:rsidRDefault="00DE3129" w:rsidP="00DE3129">
      <w:pPr>
        <w:jc w:val="left"/>
        <w:rPr>
          <w:rFonts w:ascii="Arial" w:hAnsi="Arial" w:cs="Arial"/>
          <w:sz w:val="20"/>
          <w:szCs w:val="20"/>
        </w:rPr>
      </w:pPr>
    </w:p>
    <w:p w14:paraId="2D3A60DF" w14:textId="2C0F7C17" w:rsidR="00DE3129" w:rsidRPr="00E67AD0" w:rsidRDefault="00DE3129" w:rsidP="00DE3129">
      <w:pPr>
        <w:jc w:val="left"/>
        <w:rPr>
          <w:rFonts w:ascii="Arial" w:hAnsi="Arial" w:cs="Arial"/>
          <w:sz w:val="20"/>
          <w:szCs w:val="20"/>
        </w:rPr>
      </w:pPr>
    </w:p>
    <w:p w14:paraId="31941428" w14:textId="77777777" w:rsidR="001A0949" w:rsidRPr="00E67AD0" w:rsidRDefault="001A0949" w:rsidP="00391FA6">
      <w:pPr>
        <w:jc w:val="left"/>
        <w:rPr>
          <w:rFonts w:ascii="Arial" w:hAnsi="Arial" w:cs="Arial"/>
          <w:sz w:val="20"/>
          <w:szCs w:val="20"/>
        </w:rPr>
      </w:pPr>
    </w:p>
    <w:p w14:paraId="52F55D04" w14:textId="5EB8847B" w:rsidR="00391FA6" w:rsidRPr="00E67AD0" w:rsidRDefault="00685D6F" w:rsidP="00391FA6">
      <w:pPr>
        <w:jc w:val="left"/>
        <w:rPr>
          <w:rFonts w:ascii="Arial" w:hAnsi="Arial" w:cs="Arial"/>
        </w:rPr>
      </w:pPr>
      <w:r w:rsidRPr="00E67AD0">
        <w:rPr>
          <w:rFonts w:ascii="Arial" w:hAnsi="Arial" w:cs="Arial"/>
          <w:b/>
          <w:bCs/>
        </w:rPr>
        <w:lastRenderedPageBreak/>
        <w:t>Table S8</w:t>
      </w:r>
      <w:r w:rsidR="00391FA6" w:rsidRPr="00E67AD0">
        <w:rPr>
          <w:rFonts w:ascii="Arial" w:hAnsi="Arial" w:cs="Arial"/>
          <w:b/>
          <w:bCs/>
        </w:rPr>
        <w:t xml:space="preserve">.11. </w:t>
      </w:r>
      <w:r w:rsidR="00391FA6" w:rsidRPr="00E67AD0">
        <w:rPr>
          <w:rFonts w:ascii="Arial" w:hAnsi="Arial" w:cs="Arial"/>
        </w:rPr>
        <w:t xml:space="preserve">Sensitivity analysis for outcome: </w:t>
      </w:r>
      <w:r w:rsidR="00AE472E">
        <w:rPr>
          <w:rFonts w:ascii="Arial" w:hAnsi="Arial" w:cs="Arial"/>
        </w:rPr>
        <w:t xml:space="preserve">change from baseline </w:t>
      </w:r>
      <w:r w:rsidR="00391FA6" w:rsidRPr="00E67AD0">
        <w:rPr>
          <w:rFonts w:ascii="Arial" w:hAnsi="Arial" w:cs="Arial"/>
        </w:rPr>
        <w:t>HDL-C.</w:t>
      </w:r>
    </w:p>
    <w:p w14:paraId="29FE51CD" w14:textId="68A4512C" w:rsidR="00391FA6" w:rsidRPr="00E67AD0" w:rsidRDefault="001A0949" w:rsidP="00391FA6">
      <w:pPr>
        <w:jc w:val="left"/>
        <w:rPr>
          <w:rFonts w:ascii="Arial" w:hAnsi="Arial" w:cs="Arial"/>
        </w:rPr>
      </w:pPr>
      <w:r w:rsidRPr="00E67AD0">
        <w:rPr>
          <w:noProof/>
        </w:rPr>
        <w:drawing>
          <wp:inline distT="0" distB="0" distL="0" distR="0" wp14:anchorId="202A223B" wp14:editId="3D688655">
            <wp:extent cx="9777730" cy="50552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9777730" cy="5055235"/>
                    </a:xfrm>
                    <a:prstGeom prst="rect">
                      <a:avLst/>
                    </a:prstGeom>
                    <a:noFill/>
                    <a:ln>
                      <a:noFill/>
                    </a:ln>
                  </pic:spPr>
                </pic:pic>
              </a:graphicData>
            </a:graphic>
          </wp:inline>
        </w:drawing>
      </w:r>
    </w:p>
    <w:p w14:paraId="1C94E145" w14:textId="77777777" w:rsidR="00391FA6" w:rsidRPr="00E67AD0" w:rsidRDefault="00391FA6" w:rsidP="00391FA6">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p>
    <w:p w14:paraId="013114BE" w14:textId="1164F0CF" w:rsidR="00391FA6" w:rsidRPr="00E67AD0" w:rsidRDefault="00391FA6" w:rsidP="00DE3129">
      <w:pPr>
        <w:jc w:val="left"/>
        <w:rPr>
          <w:rFonts w:ascii="Arial" w:hAnsi="Arial" w:cs="Arial"/>
          <w:sz w:val="20"/>
          <w:szCs w:val="20"/>
        </w:rPr>
      </w:pPr>
    </w:p>
    <w:p w14:paraId="6876E0CE" w14:textId="339B341A" w:rsidR="00391FA6" w:rsidRPr="00E67AD0" w:rsidRDefault="00391FA6" w:rsidP="00DE3129">
      <w:pPr>
        <w:jc w:val="left"/>
        <w:rPr>
          <w:rFonts w:ascii="Arial" w:hAnsi="Arial" w:cs="Arial"/>
          <w:sz w:val="20"/>
          <w:szCs w:val="20"/>
        </w:rPr>
      </w:pPr>
    </w:p>
    <w:p w14:paraId="642A872F" w14:textId="4E9109B0" w:rsidR="00391FA6" w:rsidRPr="00E67AD0" w:rsidRDefault="00391FA6" w:rsidP="00DE3129">
      <w:pPr>
        <w:jc w:val="left"/>
        <w:rPr>
          <w:rFonts w:ascii="Arial" w:hAnsi="Arial" w:cs="Arial"/>
          <w:sz w:val="20"/>
          <w:szCs w:val="20"/>
        </w:rPr>
      </w:pPr>
    </w:p>
    <w:p w14:paraId="2D2D8931" w14:textId="46F4F7FD" w:rsidR="00391FA6" w:rsidRPr="00E67AD0" w:rsidRDefault="00391FA6" w:rsidP="00DE3129">
      <w:pPr>
        <w:jc w:val="left"/>
        <w:rPr>
          <w:rFonts w:ascii="Arial" w:hAnsi="Arial" w:cs="Arial"/>
          <w:sz w:val="20"/>
          <w:szCs w:val="20"/>
        </w:rPr>
      </w:pPr>
    </w:p>
    <w:p w14:paraId="1CD0CBD8" w14:textId="77777777" w:rsidR="001A0949" w:rsidRPr="00E67AD0" w:rsidRDefault="001A0949" w:rsidP="00DE3129">
      <w:pPr>
        <w:jc w:val="left"/>
        <w:rPr>
          <w:rFonts w:ascii="Arial" w:hAnsi="Arial" w:cs="Arial"/>
          <w:sz w:val="20"/>
          <w:szCs w:val="20"/>
        </w:rPr>
      </w:pPr>
    </w:p>
    <w:p w14:paraId="7BAB8902" w14:textId="6DF64C0F" w:rsidR="00DE3129" w:rsidRPr="00E67AD0" w:rsidRDefault="00685D6F" w:rsidP="00DE3129">
      <w:pPr>
        <w:jc w:val="left"/>
        <w:rPr>
          <w:rFonts w:ascii="Arial" w:hAnsi="Arial" w:cs="Arial"/>
        </w:rPr>
      </w:pPr>
      <w:r w:rsidRPr="00E67AD0">
        <w:rPr>
          <w:rFonts w:ascii="Arial" w:hAnsi="Arial" w:cs="Arial"/>
          <w:b/>
          <w:bCs/>
        </w:rPr>
        <w:lastRenderedPageBreak/>
        <w:t>Table S8</w:t>
      </w:r>
      <w:r w:rsidR="00DE3129" w:rsidRPr="00E67AD0">
        <w:rPr>
          <w:rFonts w:ascii="Arial" w:hAnsi="Arial" w:cs="Arial"/>
          <w:b/>
          <w:bCs/>
        </w:rPr>
        <w:t>.1</w:t>
      </w:r>
      <w:r w:rsidR="00391FA6" w:rsidRPr="00E67AD0">
        <w:rPr>
          <w:rFonts w:ascii="Arial" w:hAnsi="Arial" w:cs="Arial"/>
          <w:b/>
          <w:bCs/>
        </w:rPr>
        <w:t>2</w:t>
      </w:r>
      <w:r w:rsidR="00DE3129" w:rsidRPr="00E67AD0">
        <w:rPr>
          <w:rFonts w:ascii="Arial" w:hAnsi="Arial" w:cs="Arial"/>
          <w:b/>
          <w:bCs/>
        </w:rPr>
        <w:t xml:space="preserve">. </w:t>
      </w:r>
      <w:r w:rsidR="00DE3129" w:rsidRPr="00E67AD0">
        <w:rPr>
          <w:rFonts w:ascii="Arial" w:hAnsi="Arial" w:cs="Arial"/>
        </w:rPr>
        <w:t>Sensitivity analysis for outcome: change from baseline LDL-C.</w:t>
      </w:r>
    </w:p>
    <w:p w14:paraId="14EBC461" w14:textId="65A6014E" w:rsidR="00DE3129" w:rsidRPr="00E67AD0" w:rsidRDefault="001A0949" w:rsidP="00DE3129">
      <w:pPr>
        <w:jc w:val="left"/>
        <w:rPr>
          <w:rFonts w:ascii="Arial" w:hAnsi="Arial" w:cs="Arial"/>
        </w:rPr>
      </w:pPr>
      <w:r w:rsidRPr="00E67AD0">
        <w:rPr>
          <w:noProof/>
        </w:rPr>
        <w:drawing>
          <wp:inline distT="0" distB="0" distL="0" distR="0" wp14:anchorId="60819555" wp14:editId="2FD57B4A">
            <wp:extent cx="9777730" cy="50552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9777730" cy="5055235"/>
                    </a:xfrm>
                    <a:prstGeom prst="rect">
                      <a:avLst/>
                    </a:prstGeom>
                    <a:noFill/>
                    <a:ln>
                      <a:noFill/>
                    </a:ln>
                  </pic:spPr>
                </pic:pic>
              </a:graphicData>
            </a:graphic>
          </wp:inline>
        </w:drawing>
      </w:r>
    </w:p>
    <w:p w14:paraId="60D0E0EE" w14:textId="77777777" w:rsidR="00DE312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p>
    <w:p w14:paraId="4AC659E1" w14:textId="4851EF17" w:rsidR="00DE3129" w:rsidRPr="00E67AD0" w:rsidRDefault="00DE3129" w:rsidP="00DE3129">
      <w:pPr>
        <w:jc w:val="left"/>
        <w:rPr>
          <w:rFonts w:ascii="Arial" w:hAnsi="Arial" w:cs="Arial"/>
        </w:rPr>
      </w:pPr>
    </w:p>
    <w:p w14:paraId="0A4E1D06" w14:textId="71BC3695" w:rsidR="00DE3129" w:rsidRPr="00E67AD0" w:rsidRDefault="00DE3129" w:rsidP="00DE3129">
      <w:pPr>
        <w:jc w:val="left"/>
        <w:rPr>
          <w:rFonts w:ascii="Arial" w:hAnsi="Arial" w:cs="Arial"/>
        </w:rPr>
      </w:pPr>
    </w:p>
    <w:p w14:paraId="5C86F64D" w14:textId="40A3D1B2" w:rsidR="00DE3129" w:rsidRPr="00E67AD0" w:rsidRDefault="00DE3129" w:rsidP="00DE3129">
      <w:pPr>
        <w:jc w:val="left"/>
        <w:rPr>
          <w:rFonts w:ascii="Arial" w:hAnsi="Arial" w:cs="Arial"/>
        </w:rPr>
      </w:pPr>
    </w:p>
    <w:p w14:paraId="4FFAD185" w14:textId="77777777" w:rsidR="001A0949" w:rsidRPr="00E67AD0" w:rsidRDefault="001A0949" w:rsidP="00DE3129">
      <w:pPr>
        <w:jc w:val="left"/>
        <w:rPr>
          <w:rFonts w:ascii="Arial" w:hAnsi="Arial" w:cs="Arial"/>
        </w:rPr>
      </w:pPr>
    </w:p>
    <w:p w14:paraId="13FAB4EE" w14:textId="5D6A3EDF" w:rsidR="00DE3129" w:rsidRPr="00E67AD0" w:rsidRDefault="00685D6F" w:rsidP="00DE3129">
      <w:pPr>
        <w:jc w:val="left"/>
        <w:rPr>
          <w:rFonts w:ascii="Arial" w:hAnsi="Arial" w:cs="Arial"/>
        </w:rPr>
      </w:pPr>
      <w:r w:rsidRPr="00E67AD0">
        <w:rPr>
          <w:rFonts w:ascii="Arial" w:hAnsi="Arial" w:cs="Arial"/>
          <w:b/>
          <w:bCs/>
        </w:rPr>
        <w:lastRenderedPageBreak/>
        <w:t>Table S8</w:t>
      </w:r>
      <w:r w:rsidR="00DE3129" w:rsidRPr="00E67AD0">
        <w:rPr>
          <w:rFonts w:ascii="Arial" w:hAnsi="Arial" w:cs="Arial"/>
          <w:b/>
          <w:bCs/>
        </w:rPr>
        <w:t xml:space="preserve">.13. </w:t>
      </w:r>
      <w:r w:rsidR="00DE3129" w:rsidRPr="00E67AD0">
        <w:rPr>
          <w:rFonts w:ascii="Arial" w:hAnsi="Arial" w:cs="Arial"/>
        </w:rPr>
        <w:t>Sensitivity analysis for outcome: change from baseline weight.</w:t>
      </w:r>
    </w:p>
    <w:p w14:paraId="1B55DACB" w14:textId="309600FE" w:rsidR="00DE3129" w:rsidRPr="00E67AD0" w:rsidRDefault="001A0949" w:rsidP="00DE3129">
      <w:pPr>
        <w:jc w:val="left"/>
        <w:rPr>
          <w:rFonts w:ascii="Arial" w:hAnsi="Arial" w:cs="Arial"/>
        </w:rPr>
      </w:pPr>
      <w:r w:rsidRPr="00E67AD0">
        <w:rPr>
          <w:noProof/>
        </w:rPr>
        <w:drawing>
          <wp:inline distT="0" distB="0" distL="0" distR="0" wp14:anchorId="27EFFE34" wp14:editId="41277E8B">
            <wp:extent cx="9777730" cy="44627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9777730" cy="4462780"/>
                    </a:xfrm>
                    <a:prstGeom prst="rect">
                      <a:avLst/>
                    </a:prstGeom>
                    <a:noFill/>
                    <a:ln>
                      <a:noFill/>
                    </a:ln>
                  </pic:spPr>
                </pic:pic>
              </a:graphicData>
            </a:graphic>
          </wp:inline>
        </w:drawing>
      </w:r>
    </w:p>
    <w:p w14:paraId="6779BF6D" w14:textId="77777777" w:rsidR="00DE312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p>
    <w:p w14:paraId="7E656C5A" w14:textId="44B1A1B9" w:rsidR="00DE3129" w:rsidRPr="00E67AD0" w:rsidRDefault="00DE3129" w:rsidP="00163BED">
      <w:pPr>
        <w:jc w:val="left"/>
        <w:rPr>
          <w:rFonts w:ascii="Arial" w:hAnsi="Arial" w:cs="Arial"/>
        </w:rPr>
      </w:pPr>
    </w:p>
    <w:p w14:paraId="6D9609F9" w14:textId="75666B47" w:rsidR="00DE3129" w:rsidRPr="00E67AD0" w:rsidRDefault="00DE3129" w:rsidP="00163BED">
      <w:pPr>
        <w:jc w:val="left"/>
        <w:rPr>
          <w:rFonts w:ascii="Arial" w:hAnsi="Arial" w:cs="Arial"/>
        </w:rPr>
      </w:pPr>
    </w:p>
    <w:p w14:paraId="752E817E" w14:textId="142AC4F9" w:rsidR="00DE3129" w:rsidRPr="00E67AD0" w:rsidRDefault="00DE3129" w:rsidP="00163BED">
      <w:pPr>
        <w:jc w:val="left"/>
        <w:rPr>
          <w:rFonts w:ascii="Arial" w:hAnsi="Arial" w:cs="Arial"/>
        </w:rPr>
      </w:pPr>
    </w:p>
    <w:p w14:paraId="47D34439" w14:textId="0EED084A" w:rsidR="00DE3129" w:rsidRPr="00E67AD0" w:rsidRDefault="00DE3129" w:rsidP="00163BED">
      <w:pPr>
        <w:jc w:val="left"/>
        <w:rPr>
          <w:rFonts w:ascii="Arial" w:hAnsi="Arial" w:cs="Arial"/>
        </w:rPr>
      </w:pPr>
    </w:p>
    <w:p w14:paraId="3663C099" w14:textId="2BE06C86" w:rsidR="00DE3129" w:rsidRPr="00E67AD0" w:rsidRDefault="00DE3129" w:rsidP="00163BED">
      <w:pPr>
        <w:jc w:val="left"/>
        <w:rPr>
          <w:rFonts w:ascii="Arial" w:hAnsi="Arial" w:cs="Arial"/>
        </w:rPr>
      </w:pPr>
    </w:p>
    <w:p w14:paraId="5C4D3302" w14:textId="232E7157" w:rsidR="00DE3129" w:rsidRPr="00E67AD0" w:rsidRDefault="00DE3129" w:rsidP="00163BED">
      <w:pPr>
        <w:jc w:val="left"/>
        <w:rPr>
          <w:rFonts w:ascii="Arial" w:hAnsi="Arial" w:cs="Arial"/>
        </w:rPr>
      </w:pPr>
    </w:p>
    <w:p w14:paraId="47BEDE16" w14:textId="77777777" w:rsidR="001A0949" w:rsidRPr="00E67AD0" w:rsidRDefault="001A0949" w:rsidP="00163BED">
      <w:pPr>
        <w:jc w:val="left"/>
        <w:rPr>
          <w:rFonts w:ascii="Arial" w:hAnsi="Arial" w:cs="Arial"/>
        </w:rPr>
      </w:pPr>
    </w:p>
    <w:p w14:paraId="4E6D0054" w14:textId="79E97466" w:rsidR="00DE3129" w:rsidRPr="00E67AD0" w:rsidRDefault="00685D6F" w:rsidP="00DE3129">
      <w:pPr>
        <w:jc w:val="left"/>
        <w:rPr>
          <w:rFonts w:ascii="Arial" w:hAnsi="Arial" w:cs="Arial"/>
        </w:rPr>
      </w:pPr>
      <w:r w:rsidRPr="00E67AD0">
        <w:rPr>
          <w:rFonts w:ascii="Arial" w:hAnsi="Arial" w:cs="Arial"/>
          <w:b/>
          <w:bCs/>
        </w:rPr>
        <w:lastRenderedPageBreak/>
        <w:t>Table S8</w:t>
      </w:r>
      <w:r w:rsidR="00DE3129" w:rsidRPr="00E67AD0">
        <w:rPr>
          <w:rFonts w:ascii="Arial" w:hAnsi="Arial" w:cs="Arial"/>
          <w:b/>
          <w:bCs/>
        </w:rPr>
        <w:t xml:space="preserve">.14. </w:t>
      </w:r>
      <w:r w:rsidR="00DE3129" w:rsidRPr="00E67AD0">
        <w:rPr>
          <w:rFonts w:ascii="Arial" w:hAnsi="Arial" w:cs="Arial"/>
        </w:rPr>
        <w:t>Sensitivity analysis for outcome: change from baseline BMI.</w:t>
      </w:r>
    </w:p>
    <w:p w14:paraId="267A470F" w14:textId="2D2AD40A" w:rsidR="00DE3129" w:rsidRPr="00E67AD0" w:rsidRDefault="001A0949" w:rsidP="00DE3129">
      <w:pPr>
        <w:jc w:val="left"/>
        <w:rPr>
          <w:rFonts w:ascii="Arial" w:hAnsi="Arial" w:cs="Arial"/>
        </w:rPr>
      </w:pPr>
      <w:r w:rsidRPr="00E67AD0">
        <w:rPr>
          <w:noProof/>
        </w:rPr>
        <w:drawing>
          <wp:inline distT="0" distB="0" distL="0" distR="0" wp14:anchorId="039278A4" wp14:editId="07E5EA0A">
            <wp:extent cx="9777730" cy="4166870"/>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777730" cy="4166870"/>
                    </a:xfrm>
                    <a:prstGeom prst="rect">
                      <a:avLst/>
                    </a:prstGeom>
                    <a:noFill/>
                    <a:ln>
                      <a:noFill/>
                    </a:ln>
                  </pic:spPr>
                </pic:pic>
              </a:graphicData>
            </a:graphic>
          </wp:inline>
        </w:drawing>
      </w:r>
    </w:p>
    <w:p w14:paraId="1BBBEA5E" w14:textId="77777777" w:rsidR="00DE312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MD, mean difference; MIR, metformin-immediate release; MXR, metformin extended-release; NA, not appropriate; NSS, neither significant nor substantial; SS, significant and substantial.</w:t>
      </w:r>
    </w:p>
    <w:p w14:paraId="36D28F25" w14:textId="131AE34E" w:rsidR="00DE3129" w:rsidRPr="00E67AD0" w:rsidRDefault="00DE3129" w:rsidP="00DE3129">
      <w:pPr>
        <w:jc w:val="left"/>
        <w:rPr>
          <w:rFonts w:ascii="Arial" w:hAnsi="Arial" w:cs="Arial"/>
        </w:rPr>
      </w:pPr>
    </w:p>
    <w:p w14:paraId="098EE1EF" w14:textId="497E42F3" w:rsidR="00DE3129" w:rsidRPr="00E67AD0" w:rsidRDefault="00DE3129" w:rsidP="00DE3129">
      <w:pPr>
        <w:jc w:val="left"/>
        <w:rPr>
          <w:rFonts w:ascii="Arial" w:hAnsi="Arial" w:cs="Arial"/>
        </w:rPr>
      </w:pPr>
    </w:p>
    <w:p w14:paraId="0BDB35CE" w14:textId="73ABC4EC" w:rsidR="00DE3129" w:rsidRPr="00E67AD0" w:rsidRDefault="00DE3129" w:rsidP="00DE3129">
      <w:pPr>
        <w:jc w:val="left"/>
        <w:rPr>
          <w:rFonts w:ascii="Arial" w:hAnsi="Arial" w:cs="Arial"/>
        </w:rPr>
      </w:pPr>
    </w:p>
    <w:p w14:paraId="1FAE8E91" w14:textId="06A01BD5" w:rsidR="00DE3129" w:rsidRPr="00E67AD0" w:rsidRDefault="00DE3129" w:rsidP="00DE3129">
      <w:pPr>
        <w:jc w:val="left"/>
        <w:rPr>
          <w:rFonts w:ascii="Arial" w:hAnsi="Arial" w:cs="Arial"/>
        </w:rPr>
      </w:pPr>
    </w:p>
    <w:p w14:paraId="475874F9" w14:textId="278C4FF2" w:rsidR="00DE3129" w:rsidRPr="00E67AD0" w:rsidRDefault="00DE3129" w:rsidP="00DE3129">
      <w:pPr>
        <w:jc w:val="left"/>
        <w:rPr>
          <w:rFonts w:ascii="Arial" w:hAnsi="Arial" w:cs="Arial"/>
        </w:rPr>
      </w:pPr>
    </w:p>
    <w:p w14:paraId="4CE3C870" w14:textId="598D3C24" w:rsidR="00DE3129" w:rsidRPr="00E67AD0" w:rsidRDefault="00DE3129" w:rsidP="00DE3129">
      <w:pPr>
        <w:jc w:val="left"/>
        <w:rPr>
          <w:rFonts w:ascii="Arial" w:hAnsi="Arial" w:cs="Arial"/>
        </w:rPr>
      </w:pPr>
    </w:p>
    <w:p w14:paraId="1A49078C" w14:textId="7EB350DC" w:rsidR="00DE3129" w:rsidRPr="00E67AD0" w:rsidRDefault="00DE3129" w:rsidP="00DE3129">
      <w:pPr>
        <w:jc w:val="left"/>
        <w:rPr>
          <w:rFonts w:ascii="Arial" w:hAnsi="Arial" w:cs="Arial"/>
        </w:rPr>
      </w:pPr>
    </w:p>
    <w:p w14:paraId="4032014E" w14:textId="5968F110" w:rsidR="00DE3129" w:rsidRPr="00E67AD0" w:rsidRDefault="00DE3129" w:rsidP="00DE3129">
      <w:pPr>
        <w:jc w:val="left"/>
        <w:rPr>
          <w:rFonts w:ascii="Arial" w:hAnsi="Arial" w:cs="Arial"/>
        </w:rPr>
      </w:pPr>
    </w:p>
    <w:p w14:paraId="07AA712C" w14:textId="77777777" w:rsidR="001A0949" w:rsidRPr="00E67AD0" w:rsidRDefault="001A0949" w:rsidP="00DE3129">
      <w:pPr>
        <w:jc w:val="left"/>
        <w:rPr>
          <w:rFonts w:ascii="Arial" w:hAnsi="Arial" w:cs="Arial"/>
        </w:rPr>
      </w:pPr>
    </w:p>
    <w:p w14:paraId="583B2E55" w14:textId="016E8329" w:rsidR="00DE3129" w:rsidRPr="00E67AD0" w:rsidRDefault="00685D6F" w:rsidP="00DE3129">
      <w:pPr>
        <w:jc w:val="left"/>
        <w:rPr>
          <w:rFonts w:ascii="Arial" w:hAnsi="Arial" w:cs="Arial"/>
        </w:rPr>
      </w:pPr>
      <w:r w:rsidRPr="00E67AD0">
        <w:rPr>
          <w:rFonts w:ascii="Arial" w:hAnsi="Arial" w:cs="Arial"/>
          <w:b/>
          <w:bCs/>
        </w:rPr>
        <w:lastRenderedPageBreak/>
        <w:t>Table S8</w:t>
      </w:r>
      <w:r w:rsidR="00DE3129" w:rsidRPr="00E67AD0">
        <w:rPr>
          <w:rFonts w:ascii="Arial" w:hAnsi="Arial" w:cs="Arial"/>
          <w:b/>
          <w:bCs/>
        </w:rPr>
        <w:t xml:space="preserve">.15. </w:t>
      </w:r>
      <w:r w:rsidR="00DE3129" w:rsidRPr="00E67AD0">
        <w:rPr>
          <w:rFonts w:ascii="Arial" w:hAnsi="Arial" w:cs="Arial"/>
        </w:rPr>
        <w:t>Sensitivity analysis for outcome</w:t>
      </w:r>
      <w:r w:rsidR="001A0949" w:rsidRPr="00E67AD0">
        <w:rPr>
          <w:rFonts w:ascii="Arial" w:hAnsi="Arial" w:cs="Arial"/>
        </w:rPr>
        <w:t xml:space="preserve">: </w:t>
      </w:r>
      <w:r w:rsidR="00DE3129" w:rsidRPr="00E67AD0">
        <w:rPr>
          <w:rFonts w:ascii="Arial" w:hAnsi="Arial" w:cs="Arial"/>
        </w:rPr>
        <w:t>hypoglycemia.</w:t>
      </w:r>
    </w:p>
    <w:p w14:paraId="3C630155" w14:textId="695B31A2" w:rsidR="00DE3129" w:rsidRPr="00E67AD0" w:rsidRDefault="001A0949" w:rsidP="00DE3129">
      <w:pPr>
        <w:jc w:val="left"/>
        <w:rPr>
          <w:rFonts w:ascii="Arial" w:hAnsi="Arial" w:cs="Arial"/>
        </w:rPr>
      </w:pPr>
      <w:r w:rsidRPr="00E67AD0">
        <w:rPr>
          <w:noProof/>
        </w:rPr>
        <w:drawing>
          <wp:inline distT="0" distB="0" distL="0" distR="0" wp14:anchorId="488A04B3" wp14:editId="7002FCA4">
            <wp:extent cx="9777730" cy="4166870"/>
            <wp:effectExtent l="0" t="0" r="0"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777730" cy="4166870"/>
                    </a:xfrm>
                    <a:prstGeom prst="rect">
                      <a:avLst/>
                    </a:prstGeom>
                    <a:noFill/>
                    <a:ln>
                      <a:noFill/>
                    </a:ln>
                  </pic:spPr>
                </pic:pic>
              </a:graphicData>
            </a:graphic>
          </wp:inline>
        </w:drawing>
      </w:r>
    </w:p>
    <w:p w14:paraId="19A6C905" w14:textId="77777777" w:rsidR="00DE3129" w:rsidRPr="00E67AD0" w:rsidRDefault="00DE3129" w:rsidP="00DE3129">
      <w:pPr>
        <w:jc w:val="left"/>
        <w:rPr>
          <w:rFonts w:ascii="Arial" w:hAnsi="Arial" w:cs="Arial"/>
          <w:sz w:val="20"/>
          <w:szCs w:val="20"/>
        </w:rPr>
      </w:pPr>
      <w:r w:rsidRPr="00E67AD0">
        <w:rPr>
          <w:rFonts w:ascii="Arial" w:hAnsi="Arial" w:cs="Arial"/>
          <w:b/>
          <w:bCs/>
          <w:sz w:val="20"/>
          <w:szCs w:val="20"/>
        </w:rPr>
        <w:t xml:space="preserve">Abbreviations: </w:t>
      </w:r>
      <w:r w:rsidRPr="00E67AD0">
        <w:rPr>
          <w:rFonts w:ascii="Arial" w:hAnsi="Arial" w:cs="Arial"/>
          <w:sz w:val="20"/>
          <w:szCs w:val="20"/>
        </w:rPr>
        <w:t>CI, confidence interval; MIR, metformin-immediate release; MXR, metformin extended-release; NA, not appropriate; NSS, neither significant nor substantial; RR, risk ratio; SS, significant and substantial.</w:t>
      </w:r>
    </w:p>
    <w:p w14:paraId="68AE8FE1" w14:textId="2E7A7D63" w:rsidR="00DE3129" w:rsidRPr="00E67AD0" w:rsidRDefault="00DE3129" w:rsidP="00163BED">
      <w:pPr>
        <w:jc w:val="left"/>
        <w:rPr>
          <w:rFonts w:ascii="Arial" w:hAnsi="Arial" w:cs="Arial"/>
        </w:rPr>
      </w:pPr>
    </w:p>
    <w:p w14:paraId="2C291E20" w14:textId="40757F53" w:rsidR="00DE3129" w:rsidRPr="00E67AD0" w:rsidRDefault="00DE3129" w:rsidP="00163BED">
      <w:pPr>
        <w:jc w:val="left"/>
        <w:rPr>
          <w:rFonts w:ascii="Arial" w:hAnsi="Arial" w:cs="Arial"/>
        </w:rPr>
      </w:pPr>
    </w:p>
    <w:p w14:paraId="76A27ADA" w14:textId="524FE605" w:rsidR="00DE3129" w:rsidRPr="00E67AD0" w:rsidRDefault="00DE3129" w:rsidP="00163BED">
      <w:pPr>
        <w:jc w:val="left"/>
        <w:rPr>
          <w:rFonts w:ascii="Arial" w:hAnsi="Arial" w:cs="Arial"/>
        </w:rPr>
      </w:pPr>
    </w:p>
    <w:p w14:paraId="5E382C26" w14:textId="2C02A1F2" w:rsidR="00DE3129" w:rsidRPr="00E67AD0" w:rsidRDefault="00DE3129" w:rsidP="00163BED">
      <w:pPr>
        <w:jc w:val="left"/>
        <w:rPr>
          <w:rFonts w:ascii="Arial" w:hAnsi="Arial" w:cs="Arial"/>
        </w:rPr>
      </w:pPr>
    </w:p>
    <w:p w14:paraId="7C0B8937" w14:textId="619C0E0C" w:rsidR="00DE3129" w:rsidRPr="00E67AD0" w:rsidRDefault="00DE3129" w:rsidP="00163BED">
      <w:pPr>
        <w:jc w:val="left"/>
        <w:rPr>
          <w:rFonts w:ascii="Arial" w:hAnsi="Arial" w:cs="Arial"/>
        </w:rPr>
      </w:pPr>
    </w:p>
    <w:p w14:paraId="3AD3C0FF" w14:textId="689FB9EC" w:rsidR="00DE3129" w:rsidRPr="00E67AD0" w:rsidRDefault="00DE3129" w:rsidP="00163BED">
      <w:pPr>
        <w:jc w:val="left"/>
        <w:rPr>
          <w:rFonts w:ascii="Arial" w:hAnsi="Arial" w:cs="Arial"/>
        </w:rPr>
      </w:pPr>
    </w:p>
    <w:p w14:paraId="52AC70EB" w14:textId="3C74CD93" w:rsidR="00DE3129" w:rsidRPr="00E67AD0" w:rsidRDefault="00DE3129" w:rsidP="00163BED">
      <w:pPr>
        <w:jc w:val="left"/>
        <w:rPr>
          <w:rFonts w:ascii="Arial" w:hAnsi="Arial" w:cs="Arial"/>
        </w:rPr>
      </w:pPr>
    </w:p>
    <w:p w14:paraId="67FF50F3" w14:textId="48D15E3B" w:rsidR="00DE3129" w:rsidRPr="00E67AD0" w:rsidRDefault="00DE3129" w:rsidP="00163BED">
      <w:pPr>
        <w:jc w:val="left"/>
        <w:rPr>
          <w:rFonts w:ascii="Arial" w:hAnsi="Arial" w:cs="Arial"/>
        </w:rPr>
      </w:pPr>
    </w:p>
    <w:p w14:paraId="2318E31D" w14:textId="0CCD95AC" w:rsidR="00DE3129" w:rsidRPr="00E67AD0" w:rsidRDefault="00DE3129" w:rsidP="00163BED">
      <w:pPr>
        <w:jc w:val="left"/>
        <w:rPr>
          <w:rFonts w:ascii="Arial" w:hAnsi="Arial" w:cs="Arial"/>
        </w:rPr>
      </w:pPr>
    </w:p>
    <w:p w14:paraId="53BE652D" w14:textId="77777777" w:rsidR="00DE3129" w:rsidRPr="00E67AD0" w:rsidRDefault="00DE3129" w:rsidP="00163BED">
      <w:pPr>
        <w:jc w:val="left"/>
        <w:rPr>
          <w:rFonts w:ascii="Arial" w:hAnsi="Arial" w:cs="Arial"/>
        </w:rPr>
        <w:sectPr w:rsidR="00DE3129" w:rsidRPr="00E67AD0" w:rsidSect="00685D6F">
          <w:pgSz w:w="16838" w:h="11906" w:orient="landscape" w:code="9"/>
          <w:pgMar w:top="720" w:right="720" w:bottom="720" w:left="720" w:header="720" w:footer="720" w:gutter="0"/>
          <w:cols w:space="720"/>
          <w:docGrid w:linePitch="360"/>
        </w:sectPr>
      </w:pPr>
    </w:p>
    <w:p w14:paraId="229C863F" w14:textId="1526F04F" w:rsidR="007B0877" w:rsidRPr="00E67AD0" w:rsidRDefault="00E36088" w:rsidP="00E36088">
      <w:pPr>
        <w:jc w:val="center"/>
        <w:rPr>
          <w:rFonts w:ascii="Arial" w:hAnsi="Arial" w:cs="Arial"/>
          <w:b/>
          <w:bCs/>
        </w:rPr>
      </w:pPr>
      <w:r w:rsidRPr="00E67AD0">
        <w:rPr>
          <w:rFonts w:ascii="Arial" w:hAnsi="Arial" w:cs="Arial"/>
          <w:b/>
          <w:bCs/>
        </w:rPr>
        <w:lastRenderedPageBreak/>
        <w:t>SUPPLEMENTARY MATERIAL REFERENCES</w:t>
      </w:r>
    </w:p>
    <w:p w14:paraId="271CA1F9" w14:textId="3B7DA384" w:rsidR="007B0877" w:rsidRPr="00E67AD0" w:rsidRDefault="007B0877" w:rsidP="00163BED">
      <w:pPr>
        <w:jc w:val="left"/>
        <w:rPr>
          <w:rFonts w:ascii="Arial" w:hAnsi="Arial" w:cs="Arial"/>
        </w:rPr>
      </w:pPr>
    </w:p>
    <w:p w14:paraId="5DF6D8F1" w14:textId="61ED809F" w:rsidR="00964FAE" w:rsidRPr="00E67AD0" w:rsidRDefault="00964FAE" w:rsidP="00163BED">
      <w:pPr>
        <w:jc w:val="left"/>
        <w:rPr>
          <w:rFonts w:ascii="Arial" w:hAnsi="Arial" w:cs="Arial"/>
        </w:rPr>
      </w:pPr>
    </w:p>
    <w:p w14:paraId="6F6C4341" w14:textId="77777777" w:rsidR="00964FAE" w:rsidRPr="00E67AD0" w:rsidRDefault="00964FAE" w:rsidP="00163BED">
      <w:pPr>
        <w:jc w:val="left"/>
        <w:rPr>
          <w:rFonts w:ascii="Arial" w:hAnsi="Arial" w:cs="Arial"/>
        </w:rPr>
      </w:pPr>
    </w:p>
    <w:p w14:paraId="65B8DC61" w14:textId="77777777" w:rsidR="00597AD6" w:rsidRPr="00E67AD0" w:rsidRDefault="00597AD6" w:rsidP="00597AD6">
      <w:pPr>
        <w:pStyle w:val="Bibliography"/>
        <w:rPr>
          <w:rFonts w:ascii="Arial" w:hAnsi="Arial" w:cs="Arial"/>
        </w:rPr>
      </w:pPr>
      <w:r w:rsidRPr="00E67AD0">
        <w:rPr>
          <w:rFonts w:ascii="Arial" w:hAnsi="Arial" w:cs="Arial"/>
        </w:rPr>
        <w:fldChar w:fldCharType="begin"/>
      </w:r>
      <w:r w:rsidRPr="00E67AD0">
        <w:rPr>
          <w:rFonts w:ascii="Arial" w:hAnsi="Arial" w:cs="Arial"/>
        </w:rPr>
        <w:instrText xml:space="preserve"> ADDIN ZOTERO_BIBL {"uncited":[],"omitted":[],"custom":[]} CSL_BIBLIOGRAPHY </w:instrText>
      </w:r>
      <w:r w:rsidRPr="00E67AD0">
        <w:rPr>
          <w:rFonts w:ascii="Arial" w:hAnsi="Arial" w:cs="Arial"/>
        </w:rPr>
        <w:fldChar w:fldCharType="separate"/>
      </w:r>
      <w:r w:rsidRPr="00E67AD0">
        <w:rPr>
          <w:rFonts w:ascii="Arial" w:hAnsi="Arial" w:cs="Arial"/>
        </w:rPr>
        <w:t xml:space="preserve">1. </w:t>
      </w:r>
      <w:r w:rsidRPr="00E67AD0">
        <w:rPr>
          <w:rFonts w:ascii="Arial" w:hAnsi="Arial" w:cs="Arial"/>
        </w:rPr>
        <w:tab/>
        <w:t>Schwartz S, Fonseca V, Berner B, Cramer M, Chiang Y-K, Lewin A (2006) Efficacy, tolerability, and safety of a novel once-daily extended-release metformin in patients with type 2 diabetes. Diabetes Care 29(4):759–764. https://doi.org/10.2337/diacare.29.04.06.dc05-1967</w:t>
      </w:r>
    </w:p>
    <w:p w14:paraId="0F1E3D1F" w14:textId="53B8C383" w:rsidR="00597AD6" w:rsidRPr="00E67AD0" w:rsidRDefault="00597AD6" w:rsidP="00597AD6">
      <w:pPr>
        <w:pStyle w:val="Bibliography"/>
        <w:jc w:val="left"/>
        <w:rPr>
          <w:rFonts w:ascii="Arial" w:hAnsi="Arial" w:cs="Arial"/>
        </w:rPr>
      </w:pPr>
      <w:r w:rsidRPr="00E67AD0">
        <w:rPr>
          <w:rFonts w:ascii="Arial" w:hAnsi="Arial" w:cs="Arial"/>
        </w:rPr>
        <w:fldChar w:fldCharType="end"/>
      </w:r>
      <w:r w:rsidRPr="00E67AD0">
        <w:rPr>
          <w:rFonts w:ascii="Arial" w:hAnsi="Arial" w:cs="Arial"/>
        </w:rPr>
        <w:t xml:space="preserve">2. </w:t>
      </w:r>
      <w:r w:rsidRPr="00E67AD0">
        <w:rPr>
          <w:rFonts w:ascii="Arial" w:hAnsi="Arial" w:cs="Arial"/>
        </w:rPr>
        <w:tab/>
        <w:t>Hwang Y-C, Kang M, Ahn CW, et al (2013) Efficacy and safety of glimepiride/metformin sustained release once daily vs. glimepiride/metformin twice daily in patients with type 2 diabetes. Int J Clin Pract 67(3):236–243. https://doi.org/10.1111/ijcp.12071</w:t>
      </w:r>
    </w:p>
    <w:p w14:paraId="161B7E38" w14:textId="648E6491" w:rsidR="00597AD6" w:rsidRPr="00E67AD0" w:rsidRDefault="00597AD6" w:rsidP="00597AD6">
      <w:pPr>
        <w:pStyle w:val="Bibliography"/>
        <w:jc w:val="left"/>
        <w:rPr>
          <w:rFonts w:ascii="Arial" w:hAnsi="Arial" w:cs="Arial"/>
        </w:rPr>
      </w:pPr>
      <w:r w:rsidRPr="00E67AD0">
        <w:rPr>
          <w:rFonts w:ascii="Arial" w:hAnsi="Arial" w:cs="Arial"/>
        </w:rPr>
        <w:t xml:space="preserve">3. </w:t>
      </w:r>
      <w:r w:rsidRPr="00E67AD0">
        <w:rPr>
          <w:rFonts w:ascii="Arial" w:hAnsi="Arial" w:cs="Arial"/>
        </w:rPr>
        <w:tab/>
        <w:t>Fujioka K, Pans M, Joyal S (2003) Glycemic control in patients with type 2 diabetes mellitus switched from twice-daily immediate-release metformin to a once-daily extended-release formulation. Clin Ther 25(2):515–529. https://doi.org/10.1016/S0149-2918(03)80093-0</w:t>
      </w:r>
    </w:p>
    <w:p w14:paraId="37C5E769" w14:textId="05BD264D" w:rsidR="00597AD6" w:rsidRPr="00E67AD0" w:rsidRDefault="00597AD6" w:rsidP="00597AD6">
      <w:pPr>
        <w:pStyle w:val="Bibliography"/>
        <w:jc w:val="left"/>
        <w:rPr>
          <w:rFonts w:ascii="Arial" w:hAnsi="Arial" w:cs="Arial"/>
        </w:rPr>
      </w:pPr>
      <w:r w:rsidRPr="00E67AD0">
        <w:rPr>
          <w:rFonts w:ascii="Arial" w:hAnsi="Arial" w:cs="Arial"/>
        </w:rPr>
        <w:t>4.</w:t>
      </w:r>
      <w:r w:rsidRPr="00E67AD0">
        <w:rPr>
          <w:rFonts w:ascii="Arial" w:hAnsi="Arial" w:cs="Arial"/>
        </w:rPr>
        <w:tab/>
        <w:t>Ghorpade V, Hiray R, Daswani B, Ghongane B (2016) Comparison of conventional and sustained-release formulation of metformin in type 2 diabetics. Int J Basic Clin Pharmacol 5(2):274–280. https://doi.org/10.18203/2319-2003.ijbcp20160654</w:t>
      </w:r>
    </w:p>
    <w:p w14:paraId="447316B1" w14:textId="555FB707" w:rsidR="00597AD6" w:rsidRPr="00E67AD0" w:rsidRDefault="00597AD6" w:rsidP="00597AD6">
      <w:pPr>
        <w:pStyle w:val="Bibliography"/>
        <w:jc w:val="left"/>
        <w:rPr>
          <w:rFonts w:ascii="Arial" w:hAnsi="Arial" w:cs="Arial"/>
        </w:rPr>
      </w:pPr>
      <w:bookmarkStart w:id="1" w:name="_Hlk51965714"/>
      <w:r w:rsidRPr="00E67AD0">
        <w:rPr>
          <w:rFonts w:ascii="Arial" w:hAnsi="Arial" w:cs="Arial"/>
        </w:rPr>
        <w:t>5.</w:t>
      </w:r>
      <w:r w:rsidRPr="00E67AD0">
        <w:rPr>
          <w:rFonts w:ascii="Arial" w:hAnsi="Arial" w:cs="Arial"/>
        </w:rPr>
        <w:tab/>
        <w:t>Gao H, Xiao W, Wang C, et al (2008) The metabolic effects of once daily extended-release metformin in patients with type 2 diabetes: a multicentre study: Effects of metformin XR in patients with type 2 diabetes. Int J Clin Pract 62(5):695–700. https://doi.org/10.1111/j.1742-1241.2008.01733.x</w:t>
      </w:r>
      <w:bookmarkEnd w:id="1"/>
    </w:p>
    <w:p w14:paraId="3B7063CA" w14:textId="585FEE2A" w:rsidR="00597AD6" w:rsidRPr="00E67AD0" w:rsidRDefault="00597AD6" w:rsidP="00597AD6">
      <w:pPr>
        <w:pStyle w:val="Bibliography"/>
        <w:jc w:val="left"/>
        <w:rPr>
          <w:rFonts w:ascii="Arial" w:hAnsi="Arial" w:cs="Arial"/>
        </w:rPr>
      </w:pPr>
      <w:r w:rsidRPr="00E67AD0">
        <w:rPr>
          <w:rFonts w:ascii="Arial" w:hAnsi="Arial" w:cs="Arial"/>
        </w:rPr>
        <w:t>6.</w:t>
      </w:r>
      <w:r w:rsidRPr="00E67AD0">
        <w:rPr>
          <w:rFonts w:ascii="Arial" w:hAnsi="Arial" w:cs="Arial"/>
        </w:rPr>
        <w:tab/>
        <w:t>Hsieh C-H, He C-T, Lee C-H, Wu L-Y, Hung Y-J (2007) Both slow-release and regular-form metformin improve glycemic control without altering plasma visfatin level in patients with type 2 diabetes mellitus. Metabolism 56(8):1087–1092. https://doi.org/10.1016/j.metabol.2007.03.018</w:t>
      </w:r>
    </w:p>
    <w:p w14:paraId="654EC43A" w14:textId="012B517A" w:rsidR="00597AD6" w:rsidRPr="00E67AD0" w:rsidRDefault="00597AD6" w:rsidP="00597AD6">
      <w:pPr>
        <w:pStyle w:val="Bibliography"/>
        <w:jc w:val="left"/>
        <w:rPr>
          <w:rFonts w:ascii="Arial" w:hAnsi="Arial" w:cs="Arial"/>
        </w:rPr>
      </w:pPr>
      <w:r w:rsidRPr="00E67AD0">
        <w:rPr>
          <w:rFonts w:ascii="Arial" w:hAnsi="Arial" w:cs="Arial"/>
        </w:rPr>
        <w:t xml:space="preserve">7. </w:t>
      </w:r>
      <w:r w:rsidRPr="00E67AD0">
        <w:rPr>
          <w:rFonts w:ascii="Arial" w:hAnsi="Arial" w:cs="Arial"/>
        </w:rPr>
        <w:tab/>
        <w:t>Hameed M, Khan K, Salman S, Mehmood N (2017) Dose comparison and side effect profile of metformin extended release versus metformin immediate release. J Ayub Med Coll Abbottabad 29(2):225–9</w:t>
      </w:r>
    </w:p>
    <w:p w14:paraId="19CACBE0" w14:textId="75E16AD1" w:rsidR="00597AD6" w:rsidRPr="00E67AD0" w:rsidRDefault="00597AD6" w:rsidP="00597AD6">
      <w:pPr>
        <w:pStyle w:val="Bibliography"/>
        <w:jc w:val="left"/>
        <w:rPr>
          <w:rFonts w:ascii="Arial" w:hAnsi="Arial" w:cs="Arial"/>
        </w:rPr>
      </w:pPr>
      <w:r w:rsidRPr="00E67AD0">
        <w:rPr>
          <w:rFonts w:ascii="Arial" w:hAnsi="Arial" w:cs="Arial"/>
        </w:rPr>
        <w:t xml:space="preserve">8. </w:t>
      </w:r>
      <w:r w:rsidRPr="00E67AD0">
        <w:rPr>
          <w:rFonts w:ascii="Arial" w:hAnsi="Arial" w:cs="Arial"/>
        </w:rPr>
        <w:tab/>
        <w:t>Aggarwal N, Singla A, Mathieu C, et al (2018) Metformin extended-release versus immediate-release: an international, randomized, double-blind, head-to-head trial in pharmacotherapy-naïve patients with type 2 diabetes. Diabetes Obes Metab 20(2):463–467. https://doi.org/10.1111/dom.13104</w:t>
      </w:r>
    </w:p>
    <w:p w14:paraId="017F682D" w14:textId="1735B00E" w:rsidR="00156BFC" w:rsidRPr="00E67AD0" w:rsidRDefault="00597AD6" w:rsidP="00597AD6">
      <w:pPr>
        <w:pStyle w:val="Bibliography"/>
        <w:jc w:val="left"/>
        <w:rPr>
          <w:rFonts w:ascii="Arial" w:hAnsi="Arial" w:cs="Arial"/>
        </w:rPr>
      </w:pPr>
      <w:r w:rsidRPr="00E67AD0">
        <w:rPr>
          <w:rFonts w:ascii="Arial" w:hAnsi="Arial" w:cs="Arial"/>
        </w:rPr>
        <w:t>9.</w:t>
      </w:r>
      <w:r w:rsidRPr="00E67AD0">
        <w:rPr>
          <w:rFonts w:ascii="Arial" w:hAnsi="Arial" w:cs="Arial"/>
        </w:rPr>
        <w:tab/>
        <w:t>Ji L, Liu J, Yang J, et al (2018) Comparative effectiveness of metformin monotherapy in extended release and immediate release formulations for the treatment of type 2 diabetes in treatment-naïve Chinese patients: Analysis of results from the CONSENT trial. Diabetes Obes Metab 20(4):1006–1013. https://doi.org/10.1111/dom.13190</w:t>
      </w:r>
    </w:p>
    <w:p w14:paraId="2D97FFED" w14:textId="01AFBB38" w:rsidR="00DE3129" w:rsidRPr="00E67AD0" w:rsidRDefault="00597AD6" w:rsidP="00597AD6">
      <w:pPr>
        <w:pStyle w:val="Bibliography"/>
        <w:jc w:val="left"/>
        <w:rPr>
          <w:rFonts w:ascii="Arial" w:hAnsi="Arial" w:cs="Arial"/>
        </w:rPr>
      </w:pPr>
      <w:r w:rsidRPr="00E67AD0">
        <w:rPr>
          <w:rFonts w:ascii="Arial" w:hAnsi="Arial" w:cs="Arial"/>
        </w:rPr>
        <w:t>10. Higgins JPT, Altman DG, Gotzsche PC, et al (2011) The Cochrane Collaboration’s tool for assessing risk of bias in randomised trials. BMJ 343:d5928. https://doi.org/10.1136/bmj.d5928</w:t>
      </w:r>
    </w:p>
    <w:p w14:paraId="6C0E612C" w14:textId="77777777" w:rsidR="00DE3129" w:rsidRPr="00E67AD0" w:rsidRDefault="00DE3129" w:rsidP="00163BED">
      <w:pPr>
        <w:jc w:val="left"/>
        <w:rPr>
          <w:rFonts w:ascii="Arial" w:hAnsi="Arial" w:cs="Arial"/>
        </w:rPr>
      </w:pPr>
    </w:p>
    <w:sectPr w:rsidR="00DE3129" w:rsidRPr="00E67AD0" w:rsidSect="00DE3129">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63D157" w14:textId="77777777" w:rsidR="008349D1" w:rsidRDefault="008349D1" w:rsidP="00A85787">
      <w:r>
        <w:separator/>
      </w:r>
    </w:p>
  </w:endnote>
  <w:endnote w:type="continuationSeparator" w:id="0">
    <w:p w14:paraId="2EE3A299" w14:textId="77777777" w:rsidR="008349D1" w:rsidRDefault="008349D1" w:rsidP="00A8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888590"/>
      <w:docPartObj>
        <w:docPartGallery w:val="Page Numbers (Bottom of Page)"/>
        <w:docPartUnique/>
      </w:docPartObj>
    </w:sdtPr>
    <w:sdtEndPr>
      <w:rPr>
        <w:rFonts w:ascii="Arial" w:hAnsi="Arial" w:cs="Arial"/>
        <w:noProof/>
      </w:rPr>
    </w:sdtEndPr>
    <w:sdtContent>
      <w:p w14:paraId="288C63C7" w14:textId="77777777" w:rsidR="00E67AD0" w:rsidRPr="00706B39" w:rsidRDefault="00E67AD0">
        <w:pPr>
          <w:pStyle w:val="Footer"/>
          <w:jc w:val="center"/>
          <w:rPr>
            <w:rFonts w:ascii="Arial" w:hAnsi="Arial" w:cs="Arial"/>
          </w:rPr>
        </w:pPr>
        <w:r w:rsidRPr="00706B39">
          <w:rPr>
            <w:rFonts w:ascii="Arial" w:hAnsi="Arial" w:cs="Arial"/>
          </w:rPr>
          <w:fldChar w:fldCharType="begin"/>
        </w:r>
        <w:r w:rsidRPr="00706B39">
          <w:rPr>
            <w:rFonts w:ascii="Arial" w:hAnsi="Arial" w:cs="Arial"/>
          </w:rPr>
          <w:instrText xml:space="preserve"> PAGE   \* MERGEFORMAT </w:instrText>
        </w:r>
        <w:r w:rsidRPr="00706B39">
          <w:rPr>
            <w:rFonts w:ascii="Arial" w:hAnsi="Arial" w:cs="Arial"/>
          </w:rPr>
          <w:fldChar w:fldCharType="separate"/>
        </w:r>
        <w:r w:rsidRPr="00706B39">
          <w:rPr>
            <w:rFonts w:ascii="Arial" w:hAnsi="Arial" w:cs="Arial"/>
            <w:noProof/>
          </w:rPr>
          <w:t>2</w:t>
        </w:r>
        <w:r w:rsidRPr="00706B39">
          <w:rPr>
            <w:rFonts w:ascii="Arial" w:hAnsi="Arial" w:cs="Arial"/>
            <w:noProof/>
          </w:rPr>
          <w:fldChar w:fldCharType="end"/>
        </w:r>
      </w:p>
    </w:sdtContent>
  </w:sdt>
  <w:p w14:paraId="2CDC9340" w14:textId="77777777" w:rsidR="00E67AD0" w:rsidRDefault="00E67A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3734018"/>
      <w:docPartObj>
        <w:docPartGallery w:val="Page Numbers (Bottom of Page)"/>
        <w:docPartUnique/>
      </w:docPartObj>
    </w:sdtPr>
    <w:sdtEndPr>
      <w:rPr>
        <w:rFonts w:ascii="Arial" w:hAnsi="Arial" w:cs="Arial"/>
        <w:noProof/>
      </w:rPr>
    </w:sdtEndPr>
    <w:sdtContent>
      <w:p w14:paraId="018F0BC1" w14:textId="77777777" w:rsidR="00E67AD0" w:rsidRPr="005F1C72" w:rsidRDefault="00E67AD0" w:rsidP="00806280">
        <w:pPr>
          <w:pStyle w:val="Footer"/>
          <w:jc w:val="center"/>
          <w:rPr>
            <w:rFonts w:ascii="Arial" w:hAnsi="Arial" w:cs="Arial"/>
          </w:rPr>
        </w:pPr>
        <w:r w:rsidRPr="005F1C72">
          <w:rPr>
            <w:rFonts w:ascii="Arial" w:hAnsi="Arial" w:cs="Arial"/>
          </w:rPr>
          <w:fldChar w:fldCharType="begin"/>
        </w:r>
        <w:r w:rsidRPr="005F1C72">
          <w:rPr>
            <w:rFonts w:ascii="Arial" w:hAnsi="Arial" w:cs="Arial"/>
          </w:rPr>
          <w:instrText xml:space="preserve"> PAGE   \* MERGEFORMAT </w:instrText>
        </w:r>
        <w:r w:rsidRPr="005F1C72">
          <w:rPr>
            <w:rFonts w:ascii="Arial" w:hAnsi="Arial" w:cs="Arial"/>
          </w:rPr>
          <w:fldChar w:fldCharType="separate"/>
        </w:r>
        <w:r w:rsidRPr="005F1C72">
          <w:rPr>
            <w:rFonts w:ascii="Arial" w:hAnsi="Arial" w:cs="Arial"/>
            <w:noProof/>
          </w:rPr>
          <w:t>2</w:t>
        </w:r>
        <w:r w:rsidRPr="005F1C72">
          <w:rPr>
            <w:rFonts w:ascii="Arial" w:hAnsi="Arial" w:cs="Arial"/>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A849E" w14:textId="77777777" w:rsidR="008349D1" w:rsidRDefault="008349D1" w:rsidP="00A85787">
      <w:r>
        <w:separator/>
      </w:r>
    </w:p>
  </w:footnote>
  <w:footnote w:type="continuationSeparator" w:id="0">
    <w:p w14:paraId="059588BB" w14:textId="77777777" w:rsidR="008349D1" w:rsidRDefault="008349D1" w:rsidP="00A857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B2030C"/>
    <w:multiLevelType w:val="hybridMultilevel"/>
    <w:tmpl w:val="07442600"/>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B5D"/>
    <w:rsid w:val="00026A53"/>
    <w:rsid w:val="00081C5D"/>
    <w:rsid w:val="000A618C"/>
    <w:rsid w:val="000B548F"/>
    <w:rsid w:val="000C31A7"/>
    <w:rsid w:val="000E2100"/>
    <w:rsid w:val="000E43BD"/>
    <w:rsid w:val="000F56C1"/>
    <w:rsid w:val="00125B86"/>
    <w:rsid w:val="00144006"/>
    <w:rsid w:val="00156BFC"/>
    <w:rsid w:val="00163BED"/>
    <w:rsid w:val="001767BB"/>
    <w:rsid w:val="001A0949"/>
    <w:rsid w:val="001C23BF"/>
    <w:rsid w:val="001D0D90"/>
    <w:rsid w:val="002030C3"/>
    <w:rsid w:val="0021665B"/>
    <w:rsid w:val="002365F3"/>
    <w:rsid w:val="00244E77"/>
    <w:rsid w:val="00256195"/>
    <w:rsid w:val="00276B1B"/>
    <w:rsid w:val="002D47C1"/>
    <w:rsid w:val="002E36C8"/>
    <w:rsid w:val="002E758C"/>
    <w:rsid w:val="00313F28"/>
    <w:rsid w:val="0031689E"/>
    <w:rsid w:val="003200AE"/>
    <w:rsid w:val="00337F2C"/>
    <w:rsid w:val="00347C69"/>
    <w:rsid w:val="00351A8B"/>
    <w:rsid w:val="00361A14"/>
    <w:rsid w:val="003811B8"/>
    <w:rsid w:val="00384B0E"/>
    <w:rsid w:val="00391FA6"/>
    <w:rsid w:val="003C511F"/>
    <w:rsid w:val="00412B75"/>
    <w:rsid w:val="00413545"/>
    <w:rsid w:val="0042302D"/>
    <w:rsid w:val="004266D4"/>
    <w:rsid w:val="00445406"/>
    <w:rsid w:val="004645C5"/>
    <w:rsid w:val="004800BC"/>
    <w:rsid w:val="004A6F0E"/>
    <w:rsid w:val="004C46A4"/>
    <w:rsid w:val="004D4A24"/>
    <w:rsid w:val="00505949"/>
    <w:rsid w:val="00525869"/>
    <w:rsid w:val="00526572"/>
    <w:rsid w:val="00566A9B"/>
    <w:rsid w:val="00597AD6"/>
    <w:rsid w:val="00636793"/>
    <w:rsid w:val="00650EF1"/>
    <w:rsid w:val="00655AE3"/>
    <w:rsid w:val="00681309"/>
    <w:rsid w:val="006852FE"/>
    <w:rsid w:val="0068547F"/>
    <w:rsid w:val="00685D6F"/>
    <w:rsid w:val="006A35C0"/>
    <w:rsid w:val="006F2F95"/>
    <w:rsid w:val="0071786A"/>
    <w:rsid w:val="007258D1"/>
    <w:rsid w:val="007A1718"/>
    <w:rsid w:val="007A2FE5"/>
    <w:rsid w:val="007B0877"/>
    <w:rsid w:val="007C17F3"/>
    <w:rsid w:val="007C4B5D"/>
    <w:rsid w:val="007D2F55"/>
    <w:rsid w:val="007E4414"/>
    <w:rsid w:val="007F71AB"/>
    <w:rsid w:val="00806280"/>
    <w:rsid w:val="00834748"/>
    <w:rsid w:val="008349D1"/>
    <w:rsid w:val="008605BF"/>
    <w:rsid w:val="00876C47"/>
    <w:rsid w:val="0088376F"/>
    <w:rsid w:val="008C5357"/>
    <w:rsid w:val="008E2154"/>
    <w:rsid w:val="00904C29"/>
    <w:rsid w:val="00915FC2"/>
    <w:rsid w:val="00925A63"/>
    <w:rsid w:val="00933F89"/>
    <w:rsid w:val="00964FAE"/>
    <w:rsid w:val="00973F4F"/>
    <w:rsid w:val="009A7975"/>
    <w:rsid w:val="009C2EBE"/>
    <w:rsid w:val="009F3655"/>
    <w:rsid w:val="00A05BB2"/>
    <w:rsid w:val="00A13FB9"/>
    <w:rsid w:val="00A233F6"/>
    <w:rsid w:val="00A6230F"/>
    <w:rsid w:val="00A80568"/>
    <w:rsid w:val="00A85787"/>
    <w:rsid w:val="00A94B6A"/>
    <w:rsid w:val="00AA67B8"/>
    <w:rsid w:val="00AB3A69"/>
    <w:rsid w:val="00AC0A37"/>
    <w:rsid w:val="00AE472E"/>
    <w:rsid w:val="00AF6802"/>
    <w:rsid w:val="00B02AC8"/>
    <w:rsid w:val="00B11C46"/>
    <w:rsid w:val="00B810A5"/>
    <w:rsid w:val="00BA15DF"/>
    <w:rsid w:val="00BD49C6"/>
    <w:rsid w:val="00C14C3E"/>
    <w:rsid w:val="00C35C73"/>
    <w:rsid w:val="00C93B00"/>
    <w:rsid w:val="00CA21B0"/>
    <w:rsid w:val="00CA393C"/>
    <w:rsid w:val="00CB3CD6"/>
    <w:rsid w:val="00CB43A9"/>
    <w:rsid w:val="00CC1499"/>
    <w:rsid w:val="00CE1759"/>
    <w:rsid w:val="00CF5443"/>
    <w:rsid w:val="00D037C2"/>
    <w:rsid w:val="00D13C1E"/>
    <w:rsid w:val="00D360C7"/>
    <w:rsid w:val="00D74FCB"/>
    <w:rsid w:val="00DB2294"/>
    <w:rsid w:val="00DE3129"/>
    <w:rsid w:val="00DF4EDD"/>
    <w:rsid w:val="00E0759B"/>
    <w:rsid w:val="00E36088"/>
    <w:rsid w:val="00E518F2"/>
    <w:rsid w:val="00E530AC"/>
    <w:rsid w:val="00E60F44"/>
    <w:rsid w:val="00E64751"/>
    <w:rsid w:val="00E67AD0"/>
    <w:rsid w:val="00EC0576"/>
    <w:rsid w:val="00F0447E"/>
    <w:rsid w:val="00F22372"/>
    <w:rsid w:val="00F430F8"/>
    <w:rsid w:val="00F552E1"/>
    <w:rsid w:val="00F5632D"/>
    <w:rsid w:val="00F6211A"/>
    <w:rsid w:val="00F7165A"/>
    <w:rsid w:val="00F7243E"/>
    <w:rsid w:val="00FD1428"/>
    <w:rsid w:val="00FE315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15507"/>
  <w15:chartTrackingRefBased/>
  <w15:docId w15:val="{D892FF66-3B05-403A-A0AC-2A7E78925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PH"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3BED"/>
    <w:rPr>
      <w:color w:val="0000FF"/>
      <w:u w:val="single"/>
    </w:rPr>
  </w:style>
  <w:style w:type="paragraph" w:styleId="ListParagraph">
    <w:name w:val="List Paragraph"/>
    <w:basedOn w:val="Normal"/>
    <w:uiPriority w:val="34"/>
    <w:qFormat/>
    <w:rsid w:val="00163BED"/>
    <w:pPr>
      <w:ind w:left="720"/>
      <w:contextualSpacing/>
    </w:pPr>
  </w:style>
  <w:style w:type="table" w:styleId="TableGrid">
    <w:name w:val="Table Grid"/>
    <w:basedOn w:val="TableNormal"/>
    <w:uiPriority w:val="59"/>
    <w:rsid w:val="00F716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85787"/>
    <w:pPr>
      <w:tabs>
        <w:tab w:val="center" w:pos="4680"/>
        <w:tab w:val="right" w:pos="9360"/>
      </w:tabs>
    </w:pPr>
  </w:style>
  <w:style w:type="character" w:customStyle="1" w:styleId="HeaderChar">
    <w:name w:val="Header Char"/>
    <w:basedOn w:val="DefaultParagraphFont"/>
    <w:link w:val="Header"/>
    <w:uiPriority w:val="99"/>
    <w:rsid w:val="00A85787"/>
  </w:style>
  <w:style w:type="paragraph" w:styleId="Footer">
    <w:name w:val="footer"/>
    <w:basedOn w:val="Normal"/>
    <w:link w:val="FooterChar"/>
    <w:uiPriority w:val="99"/>
    <w:unhideWhenUsed/>
    <w:rsid w:val="00A85787"/>
    <w:pPr>
      <w:tabs>
        <w:tab w:val="center" w:pos="4680"/>
        <w:tab w:val="right" w:pos="9360"/>
      </w:tabs>
    </w:pPr>
  </w:style>
  <w:style w:type="character" w:customStyle="1" w:styleId="FooterChar">
    <w:name w:val="Footer Char"/>
    <w:basedOn w:val="DefaultParagraphFont"/>
    <w:link w:val="Footer"/>
    <w:uiPriority w:val="99"/>
    <w:rsid w:val="00A85787"/>
  </w:style>
  <w:style w:type="paragraph" w:styleId="Bibliography">
    <w:name w:val="Bibliography"/>
    <w:basedOn w:val="Normal"/>
    <w:next w:val="Normal"/>
    <w:uiPriority w:val="37"/>
    <w:unhideWhenUsed/>
    <w:rsid w:val="00597AD6"/>
    <w:pPr>
      <w:tabs>
        <w:tab w:val="left" w:pos="384"/>
      </w:tabs>
      <w:spacing w:after="240"/>
      <w:ind w:left="384" w:hanging="384"/>
    </w:pPr>
  </w:style>
  <w:style w:type="character" w:styleId="UnresolvedMention">
    <w:name w:val="Unresolved Mention"/>
    <w:basedOn w:val="DefaultParagraphFont"/>
    <w:uiPriority w:val="99"/>
    <w:semiHidden/>
    <w:unhideWhenUsed/>
    <w:rsid w:val="00597A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154730">
      <w:bodyDiv w:val="1"/>
      <w:marLeft w:val="0"/>
      <w:marRight w:val="0"/>
      <w:marTop w:val="0"/>
      <w:marBottom w:val="0"/>
      <w:divBdr>
        <w:top w:val="none" w:sz="0" w:space="0" w:color="auto"/>
        <w:left w:val="none" w:sz="0" w:space="0" w:color="auto"/>
        <w:bottom w:val="none" w:sz="0" w:space="0" w:color="auto"/>
        <w:right w:val="none" w:sz="0" w:space="0" w:color="auto"/>
      </w:divBdr>
    </w:div>
    <w:div w:id="1093287212">
      <w:bodyDiv w:val="1"/>
      <w:marLeft w:val="0"/>
      <w:marRight w:val="0"/>
      <w:marTop w:val="0"/>
      <w:marBottom w:val="0"/>
      <w:divBdr>
        <w:top w:val="none" w:sz="0" w:space="0" w:color="auto"/>
        <w:left w:val="none" w:sz="0" w:space="0" w:color="auto"/>
        <w:bottom w:val="none" w:sz="0" w:space="0" w:color="auto"/>
        <w:right w:val="none" w:sz="0" w:space="0" w:color="auto"/>
      </w:divBdr>
      <w:divsChild>
        <w:div w:id="1013461232">
          <w:marLeft w:val="0"/>
          <w:marRight w:val="0"/>
          <w:marTop w:val="0"/>
          <w:marBottom w:val="0"/>
          <w:divBdr>
            <w:top w:val="none" w:sz="0" w:space="0" w:color="auto"/>
            <w:left w:val="none" w:sz="0" w:space="0" w:color="auto"/>
            <w:bottom w:val="none" w:sz="0" w:space="0" w:color="auto"/>
            <w:right w:val="none" w:sz="0" w:space="0" w:color="auto"/>
          </w:divBdr>
        </w:div>
        <w:div w:id="2437441">
          <w:marLeft w:val="0"/>
          <w:marRight w:val="0"/>
          <w:marTop w:val="0"/>
          <w:marBottom w:val="0"/>
          <w:divBdr>
            <w:top w:val="none" w:sz="0" w:space="0" w:color="auto"/>
            <w:left w:val="none" w:sz="0" w:space="0" w:color="auto"/>
            <w:bottom w:val="none" w:sz="0" w:space="0" w:color="auto"/>
            <w:right w:val="none" w:sz="0" w:space="0" w:color="auto"/>
          </w:divBdr>
        </w:div>
        <w:div w:id="639728547">
          <w:marLeft w:val="0"/>
          <w:marRight w:val="0"/>
          <w:marTop w:val="0"/>
          <w:marBottom w:val="0"/>
          <w:divBdr>
            <w:top w:val="none" w:sz="0" w:space="0" w:color="auto"/>
            <w:left w:val="none" w:sz="0" w:space="0" w:color="auto"/>
            <w:bottom w:val="none" w:sz="0" w:space="0" w:color="auto"/>
            <w:right w:val="none" w:sz="0" w:space="0" w:color="auto"/>
          </w:divBdr>
        </w:div>
        <w:div w:id="1126043297">
          <w:marLeft w:val="0"/>
          <w:marRight w:val="0"/>
          <w:marTop w:val="0"/>
          <w:marBottom w:val="0"/>
          <w:divBdr>
            <w:top w:val="none" w:sz="0" w:space="0" w:color="auto"/>
            <w:left w:val="none" w:sz="0" w:space="0" w:color="auto"/>
            <w:bottom w:val="none" w:sz="0" w:space="0" w:color="auto"/>
            <w:right w:val="none" w:sz="0" w:space="0" w:color="auto"/>
          </w:divBdr>
        </w:div>
        <w:div w:id="1276601030">
          <w:marLeft w:val="0"/>
          <w:marRight w:val="0"/>
          <w:marTop w:val="0"/>
          <w:marBottom w:val="0"/>
          <w:divBdr>
            <w:top w:val="none" w:sz="0" w:space="0" w:color="auto"/>
            <w:left w:val="none" w:sz="0" w:space="0" w:color="auto"/>
            <w:bottom w:val="none" w:sz="0" w:space="0" w:color="auto"/>
            <w:right w:val="none" w:sz="0" w:space="0" w:color="auto"/>
          </w:divBdr>
        </w:div>
        <w:div w:id="1736656976">
          <w:marLeft w:val="0"/>
          <w:marRight w:val="0"/>
          <w:marTop w:val="0"/>
          <w:marBottom w:val="0"/>
          <w:divBdr>
            <w:top w:val="none" w:sz="0" w:space="0" w:color="auto"/>
            <w:left w:val="none" w:sz="0" w:space="0" w:color="auto"/>
            <w:bottom w:val="none" w:sz="0" w:space="0" w:color="auto"/>
            <w:right w:val="none" w:sz="0" w:space="0" w:color="auto"/>
          </w:divBdr>
        </w:div>
        <w:div w:id="1335451582">
          <w:marLeft w:val="0"/>
          <w:marRight w:val="0"/>
          <w:marTop w:val="0"/>
          <w:marBottom w:val="0"/>
          <w:divBdr>
            <w:top w:val="none" w:sz="0" w:space="0" w:color="auto"/>
            <w:left w:val="none" w:sz="0" w:space="0" w:color="auto"/>
            <w:bottom w:val="none" w:sz="0" w:space="0" w:color="auto"/>
            <w:right w:val="none" w:sz="0" w:space="0" w:color="auto"/>
          </w:divBdr>
        </w:div>
        <w:div w:id="398596863">
          <w:marLeft w:val="0"/>
          <w:marRight w:val="0"/>
          <w:marTop w:val="0"/>
          <w:marBottom w:val="0"/>
          <w:divBdr>
            <w:top w:val="none" w:sz="0" w:space="0" w:color="auto"/>
            <w:left w:val="none" w:sz="0" w:space="0" w:color="auto"/>
            <w:bottom w:val="none" w:sz="0" w:space="0" w:color="auto"/>
            <w:right w:val="none" w:sz="0" w:space="0" w:color="auto"/>
          </w:divBdr>
        </w:div>
        <w:div w:id="722293198">
          <w:marLeft w:val="0"/>
          <w:marRight w:val="0"/>
          <w:marTop w:val="0"/>
          <w:marBottom w:val="0"/>
          <w:divBdr>
            <w:top w:val="none" w:sz="0" w:space="0" w:color="auto"/>
            <w:left w:val="none" w:sz="0" w:space="0" w:color="auto"/>
            <w:bottom w:val="none" w:sz="0" w:space="0" w:color="auto"/>
            <w:right w:val="none" w:sz="0" w:space="0" w:color="auto"/>
          </w:divBdr>
        </w:div>
        <w:div w:id="1838228361">
          <w:marLeft w:val="0"/>
          <w:marRight w:val="0"/>
          <w:marTop w:val="0"/>
          <w:marBottom w:val="0"/>
          <w:divBdr>
            <w:top w:val="none" w:sz="0" w:space="0" w:color="auto"/>
            <w:left w:val="none" w:sz="0" w:space="0" w:color="auto"/>
            <w:bottom w:val="none" w:sz="0" w:space="0" w:color="auto"/>
            <w:right w:val="none" w:sz="0" w:space="0" w:color="auto"/>
          </w:divBdr>
        </w:div>
        <w:div w:id="1448966717">
          <w:marLeft w:val="0"/>
          <w:marRight w:val="0"/>
          <w:marTop w:val="0"/>
          <w:marBottom w:val="0"/>
          <w:divBdr>
            <w:top w:val="none" w:sz="0" w:space="0" w:color="auto"/>
            <w:left w:val="none" w:sz="0" w:space="0" w:color="auto"/>
            <w:bottom w:val="none" w:sz="0" w:space="0" w:color="auto"/>
            <w:right w:val="none" w:sz="0" w:space="0" w:color="auto"/>
          </w:divBdr>
        </w:div>
        <w:div w:id="704452707">
          <w:marLeft w:val="0"/>
          <w:marRight w:val="0"/>
          <w:marTop w:val="0"/>
          <w:marBottom w:val="0"/>
          <w:divBdr>
            <w:top w:val="none" w:sz="0" w:space="0" w:color="auto"/>
            <w:left w:val="none" w:sz="0" w:space="0" w:color="auto"/>
            <w:bottom w:val="none" w:sz="0" w:space="0" w:color="auto"/>
            <w:right w:val="none" w:sz="0" w:space="0" w:color="auto"/>
          </w:divBdr>
        </w:div>
        <w:div w:id="711348264">
          <w:marLeft w:val="0"/>
          <w:marRight w:val="0"/>
          <w:marTop w:val="0"/>
          <w:marBottom w:val="0"/>
          <w:divBdr>
            <w:top w:val="none" w:sz="0" w:space="0" w:color="auto"/>
            <w:left w:val="none" w:sz="0" w:space="0" w:color="auto"/>
            <w:bottom w:val="none" w:sz="0" w:space="0" w:color="auto"/>
            <w:right w:val="none" w:sz="0" w:space="0" w:color="auto"/>
          </w:divBdr>
        </w:div>
        <w:div w:id="918749798">
          <w:marLeft w:val="0"/>
          <w:marRight w:val="0"/>
          <w:marTop w:val="0"/>
          <w:marBottom w:val="0"/>
          <w:divBdr>
            <w:top w:val="none" w:sz="0" w:space="0" w:color="auto"/>
            <w:left w:val="none" w:sz="0" w:space="0" w:color="auto"/>
            <w:bottom w:val="none" w:sz="0" w:space="0" w:color="auto"/>
            <w:right w:val="none" w:sz="0" w:space="0" w:color="auto"/>
          </w:divBdr>
        </w:div>
        <w:div w:id="335809560">
          <w:marLeft w:val="0"/>
          <w:marRight w:val="0"/>
          <w:marTop w:val="0"/>
          <w:marBottom w:val="0"/>
          <w:divBdr>
            <w:top w:val="none" w:sz="0" w:space="0" w:color="auto"/>
            <w:left w:val="none" w:sz="0" w:space="0" w:color="auto"/>
            <w:bottom w:val="none" w:sz="0" w:space="0" w:color="auto"/>
            <w:right w:val="none" w:sz="0" w:space="0" w:color="auto"/>
          </w:divBdr>
        </w:div>
        <w:div w:id="1834374662">
          <w:marLeft w:val="0"/>
          <w:marRight w:val="0"/>
          <w:marTop w:val="0"/>
          <w:marBottom w:val="0"/>
          <w:divBdr>
            <w:top w:val="none" w:sz="0" w:space="0" w:color="auto"/>
            <w:left w:val="none" w:sz="0" w:space="0" w:color="auto"/>
            <w:bottom w:val="none" w:sz="0" w:space="0" w:color="auto"/>
            <w:right w:val="none" w:sz="0" w:space="0" w:color="auto"/>
          </w:divBdr>
        </w:div>
        <w:div w:id="1021708342">
          <w:marLeft w:val="0"/>
          <w:marRight w:val="0"/>
          <w:marTop w:val="0"/>
          <w:marBottom w:val="0"/>
          <w:divBdr>
            <w:top w:val="none" w:sz="0" w:space="0" w:color="auto"/>
            <w:left w:val="none" w:sz="0" w:space="0" w:color="auto"/>
            <w:bottom w:val="none" w:sz="0" w:space="0" w:color="auto"/>
            <w:right w:val="none" w:sz="0" w:space="0" w:color="auto"/>
          </w:divBdr>
        </w:div>
        <w:div w:id="2054453711">
          <w:marLeft w:val="0"/>
          <w:marRight w:val="0"/>
          <w:marTop w:val="0"/>
          <w:marBottom w:val="0"/>
          <w:divBdr>
            <w:top w:val="none" w:sz="0" w:space="0" w:color="auto"/>
            <w:left w:val="none" w:sz="0" w:space="0" w:color="auto"/>
            <w:bottom w:val="none" w:sz="0" w:space="0" w:color="auto"/>
            <w:right w:val="none" w:sz="0" w:space="0" w:color="auto"/>
          </w:divBdr>
        </w:div>
        <w:div w:id="825515508">
          <w:marLeft w:val="0"/>
          <w:marRight w:val="0"/>
          <w:marTop w:val="0"/>
          <w:marBottom w:val="0"/>
          <w:divBdr>
            <w:top w:val="none" w:sz="0" w:space="0" w:color="auto"/>
            <w:left w:val="none" w:sz="0" w:space="0" w:color="auto"/>
            <w:bottom w:val="none" w:sz="0" w:space="0" w:color="auto"/>
            <w:right w:val="none" w:sz="0" w:space="0" w:color="auto"/>
          </w:divBdr>
        </w:div>
        <w:div w:id="1929078161">
          <w:marLeft w:val="0"/>
          <w:marRight w:val="0"/>
          <w:marTop w:val="0"/>
          <w:marBottom w:val="0"/>
          <w:divBdr>
            <w:top w:val="none" w:sz="0" w:space="0" w:color="auto"/>
            <w:left w:val="none" w:sz="0" w:space="0" w:color="auto"/>
            <w:bottom w:val="none" w:sz="0" w:space="0" w:color="auto"/>
            <w:right w:val="none" w:sz="0" w:space="0" w:color="auto"/>
          </w:divBdr>
        </w:div>
        <w:div w:id="237986883">
          <w:marLeft w:val="0"/>
          <w:marRight w:val="0"/>
          <w:marTop w:val="0"/>
          <w:marBottom w:val="0"/>
          <w:divBdr>
            <w:top w:val="none" w:sz="0" w:space="0" w:color="auto"/>
            <w:left w:val="none" w:sz="0" w:space="0" w:color="auto"/>
            <w:bottom w:val="none" w:sz="0" w:space="0" w:color="auto"/>
            <w:right w:val="none" w:sz="0" w:space="0" w:color="auto"/>
          </w:divBdr>
        </w:div>
        <w:div w:id="2121489520">
          <w:marLeft w:val="0"/>
          <w:marRight w:val="0"/>
          <w:marTop w:val="0"/>
          <w:marBottom w:val="0"/>
          <w:divBdr>
            <w:top w:val="none" w:sz="0" w:space="0" w:color="auto"/>
            <w:left w:val="none" w:sz="0" w:space="0" w:color="auto"/>
            <w:bottom w:val="none" w:sz="0" w:space="0" w:color="auto"/>
            <w:right w:val="none" w:sz="0" w:space="0" w:color="auto"/>
          </w:divBdr>
        </w:div>
        <w:div w:id="1715540362">
          <w:marLeft w:val="0"/>
          <w:marRight w:val="0"/>
          <w:marTop w:val="0"/>
          <w:marBottom w:val="0"/>
          <w:divBdr>
            <w:top w:val="none" w:sz="0" w:space="0" w:color="auto"/>
            <w:left w:val="none" w:sz="0" w:space="0" w:color="auto"/>
            <w:bottom w:val="none" w:sz="0" w:space="0" w:color="auto"/>
            <w:right w:val="none" w:sz="0" w:space="0" w:color="auto"/>
          </w:divBdr>
        </w:div>
        <w:div w:id="1691176372">
          <w:marLeft w:val="0"/>
          <w:marRight w:val="0"/>
          <w:marTop w:val="0"/>
          <w:marBottom w:val="0"/>
          <w:divBdr>
            <w:top w:val="none" w:sz="0" w:space="0" w:color="auto"/>
            <w:left w:val="none" w:sz="0" w:space="0" w:color="auto"/>
            <w:bottom w:val="none" w:sz="0" w:space="0" w:color="auto"/>
            <w:right w:val="none" w:sz="0" w:space="0" w:color="auto"/>
          </w:divBdr>
        </w:div>
        <w:div w:id="112410393">
          <w:marLeft w:val="0"/>
          <w:marRight w:val="0"/>
          <w:marTop w:val="0"/>
          <w:marBottom w:val="0"/>
          <w:divBdr>
            <w:top w:val="none" w:sz="0" w:space="0" w:color="auto"/>
            <w:left w:val="none" w:sz="0" w:space="0" w:color="auto"/>
            <w:bottom w:val="none" w:sz="0" w:space="0" w:color="auto"/>
            <w:right w:val="none" w:sz="0" w:space="0" w:color="auto"/>
          </w:divBdr>
        </w:div>
      </w:divsChild>
    </w:div>
    <w:div w:id="1511068804">
      <w:bodyDiv w:val="1"/>
      <w:marLeft w:val="0"/>
      <w:marRight w:val="0"/>
      <w:marTop w:val="0"/>
      <w:marBottom w:val="0"/>
      <w:divBdr>
        <w:top w:val="none" w:sz="0" w:space="0" w:color="auto"/>
        <w:left w:val="none" w:sz="0" w:space="0" w:color="auto"/>
        <w:bottom w:val="none" w:sz="0" w:space="0" w:color="auto"/>
        <w:right w:val="none" w:sz="0" w:space="0" w:color="auto"/>
      </w:divBdr>
    </w:div>
    <w:div w:id="1937401159">
      <w:bodyDiv w:val="1"/>
      <w:marLeft w:val="0"/>
      <w:marRight w:val="0"/>
      <w:marTop w:val="0"/>
      <w:marBottom w:val="0"/>
      <w:divBdr>
        <w:top w:val="none" w:sz="0" w:space="0" w:color="auto"/>
        <w:left w:val="none" w:sz="0" w:space="0" w:color="auto"/>
        <w:bottom w:val="none" w:sz="0" w:space="0" w:color="auto"/>
        <w:right w:val="none" w:sz="0" w:space="0" w:color="auto"/>
      </w:divBdr>
    </w:div>
    <w:div w:id="2069107415">
      <w:bodyDiv w:val="1"/>
      <w:marLeft w:val="0"/>
      <w:marRight w:val="0"/>
      <w:marTop w:val="0"/>
      <w:marBottom w:val="0"/>
      <w:divBdr>
        <w:top w:val="none" w:sz="0" w:space="0" w:color="auto"/>
        <w:left w:val="none" w:sz="0" w:space="0" w:color="auto"/>
        <w:bottom w:val="none" w:sz="0" w:space="0" w:color="auto"/>
        <w:right w:val="none" w:sz="0" w:space="0" w:color="auto"/>
      </w:divBdr>
      <w:divsChild>
        <w:div w:id="2027511775">
          <w:marLeft w:val="0"/>
          <w:marRight w:val="0"/>
          <w:marTop w:val="0"/>
          <w:marBottom w:val="0"/>
          <w:divBdr>
            <w:top w:val="none" w:sz="0" w:space="0" w:color="auto"/>
            <w:left w:val="none" w:sz="0" w:space="0" w:color="auto"/>
            <w:bottom w:val="none" w:sz="0" w:space="0" w:color="auto"/>
            <w:right w:val="none" w:sz="0" w:space="0" w:color="auto"/>
          </w:divBdr>
        </w:div>
        <w:div w:id="271598577">
          <w:marLeft w:val="0"/>
          <w:marRight w:val="0"/>
          <w:marTop w:val="0"/>
          <w:marBottom w:val="0"/>
          <w:divBdr>
            <w:top w:val="none" w:sz="0" w:space="0" w:color="auto"/>
            <w:left w:val="none" w:sz="0" w:space="0" w:color="auto"/>
            <w:bottom w:val="none" w:sz="0" w:space="0" w:color="auto"/>
            <w:right w:val="none" w:sz="0" w:space="0" w:color="auto"/>
          </w:divBdr>
        </w:div>
        <w:div w:id="179659460">
          <w:marLeft w:val="0"/>
          <w:marRight w:val="0"/>
          <w:marTop w:val="0"/>
          <w:marBottom w:val="0"/>
          <w:divBdr>
            <w:top w:val="none" w:sz="0" w:space="0" w:color="auto"/>
            <w:left w:val="none" w:sz="0" w:space="0" w:color="auto"/>
            <w:bottom w:val="none" w:sz="0" w:space="0" w:color="auto"/>
            <w:right w:val="none" w:sz="0" w:space="0" w:color="auto"/>
          </w:divBdr>
        </w:div>
        <w:div w:id="350643110">
          <w:marLeft w:val="0"/>
          <w:marRight w:val="0"/>
          <w:marTop w:val="0"/>
          <w:marBottom w:val="0"/>
          <w:divBdr>
            <w:top w:val="none" w:sz="0" w:space="0" w:color="auto"/>
            <w:left w:val="none" w:sz="0" w:space="0" w:color="auto"/>
            <w:bottom w:val="none" w:sz="0" w:space="0" w:color="auto"/>
            <w:right w:val="none" w:sz="0" w:space="0" w:color="auto"/>
          </w:divBdr>
        </w:div>
        <w:div w:id="1910067169">
          <w:marLeft w:val="0"/>
          <w:marRight w:val="0"/>
          <w:marTop w:val="0"/>
          <w:marBottom w:val="0"/>
          <w:divBdr>
            <w:top w:val="none" w:sz="0" w:space="0" w:color="auto"/>
            <w:left w:val="none" w:sz="0" w:space="0" w:color="auto"/>
            <w:bottom w:val="none" w:sz="0" w:space="0" w:color="auto"/>
            <w:right w:val="none" w:sz="0" w:space="0" w:color="auto"/>
          </w:divBdr>
        </w:div>
        <w:div w:id="44185167">
          <w:marLeft w:val="0"/>
          <w:marRight w:val="0"/>
          <w:marTop w:val="0"/>
          <w:marBottom w:val="0"/>
          <w:divBdr>
            <w:top w:val="none" w:sz="0" w:space="0" w:color="auto"/>
            <w:left w:val="none" w:sz="0" w:space="0" w:color="auto"/>
            <w:bottom w:val="none" w:sz="0" w:space="0" w:color="auto"/>
            <w:right w:val="none" w:sz="0" w:space="0" w:color="auto"/>
          </w:divBdr>
        </w:div>
        <w:div w:id="282925814">
          <w:marLeft w:val="0"/>
          <w:marRight w:val="0"/>
          <w:marTop w:val="0"/>
          <w:marBottom w:val="0"/>
          <w:divBdr>
            <w:top w:val="none" w:sz="0" w:space="0" w:color="auto"/>
            <w:left w:val="none" w:sz="0" w:space="0" w:color="auto"/>
            <w:bottom w:val="none" w:sz="0" w:space="0" w:color="auto"/>
            <w:right w:val="none" w:sz="0" w:space="0" w:color="auto"/>
          </w:divBdr>
        </w:div>
        <w:div w:id="1625191308">
          <w:marLeft w:val="0"/>
          <w:marRight w:val="0"/>
          <w:marTop w:val="0"/>
          <w:marBottom w:val="0"/>
          <w:divBdr>
            <w:top w:val="none" w:sz="0" w:space="0" w:color="auto"/>
            <w:left w:val="none" w:sz="0" w:space="0" w:color="auto"/>
            <w:bottom w:val="none" w:sz="0" w:space="0" w:color="auto"/>
            <w:right w:val="none" w:sz="0" w:space="0" w:color="auto"/>
          </w:divBdr>
        </w:div>
        <w:div w:id="1535386490">
          <w:marLeft w:val="0"/>
          <w:marRight w:val="0"/>
          <w:marTop w:val="0"/>
          <w:marBottom w:val="0"/>
          <w:divBdr>
            <w:top w:val="none" w:sz="0" w:space="0" w:color="auto"/>
            <w:left w:val="none" w:sz="0" w:space="0" w:color="auto"/>
            <w:bottom w:val="none" w:sz="0" w:space="0" w:color="auto"/>
            <w:right w:val="none" w:sz="0" w:space="0" w:color="auto"/>
          </w:divBdr>
        </w:div>
        <w:div w:id="405342828">
          <w:marLeft w:val="0"/>
          <w:marRight w:val="0"/>
          <w:marTop w:val="0"/>
          <w:marBottom w:val="0"/>
          <w:divBdr>
            <w:top w:val="none" w:sz="0" w:space="0" w:color="auto"/>
            <w:left w:val="none" w:sz="0" w:space="0" w:color="auto"/>
            <w:bottom w:val="none" w:sz="0" w:space="0" w:color="auto"/>
            <w:right w:val="none" w:sz="0" w:space="0" w:color="auto"/>
          </w:divBdr>
        </w:div>
        <w:div w:id="1700814224">
          <w:marLeft w:val="0"/>
          <w:marRight w:val="0"/>
          <w:marTop w:val="0"/>
          <w:marBottom w:val="0"/>
          <w:divBdr>
            <w:top w:val="none" w:sz="0" w:space="0" w:color="auto"/>
            <w:left w:val="none" w:sz="0" w:space="0" w:color="auto"/>
            <w:bottom w:val="none" w:sz="0" w:space="0" w:color="auto"/>
            <w:right w:val="none" w:sz="0" w:space="0" w:color="auto"/>
          </w:divBdr>
        </w:div>
        <w:div w:id="306476040">
          <w:marLeft w:val="0"/>
          <w:marRight w:val="0"/>
          <w:marTop w:val="0"/>
          <w:marBottom w:val="0"/>
          <w:divBdr>
            <w:top w:val="none" w:sz="0" w:space="0" w:color="auto"/>
            <w:left w:val="none" w:sz="0" w:space="0" w:color="auto"/>
            <w:bottom w:val="none" w:sz="0" w:space="0" w:color="auto"/>
            <w:right w:val="none" w:sz="0" w:space="0" w:color="auto"/>
          </w:divBdr>
        </w:div>
        <w:div w:id="279652744">
          <w:marLeft w:val="0"/>
          <w:marRight w:val="0"/>
          <w:marTop w:val="0"/>
          <w:marBottom w:val="0"/>
          <w:divBdr>
            <w:top w:val="none" w:sz="0" w:space="0" w:color="auto"/>
            <w:left w:val="none" w:sz="0" w:space="0" w:color="auto"/>
            <w:bottom w:val="none" w:sz="0" w:space="0" w:color="auto"/>
            <w:right w:val="none" w:sz="0" w:space="0" w:color="auto"/>
          </w:divBdr>
        </w:div>
        <w:div w:id="1536457712">
          <w:marLeft w:val="0"/>
          <w:marRight w:val="0"/>
          <w:marTop w:val="0"/>
          <w:marBottom w:val="0"/>
          <w:divBdr>
            <w:top w:val="none" w:sz="0" w:space="0" w:color="auto"/>
            <w:left w:val="none" w:sz="0" w:space="0" w:color="auto"/>
            <w:bottom w:val="none" w:sz="0" w:space="0" w:color="auto"/>
            <w:right w:val="none" w:sz="0" w:space="0" w:color="auto"/>
          </w:divBdr>
        </w:div>
        <w:div w:id="1567914143">
          <w:marLeft w:val="0"/>
          <w:marRight w:val="0"/>
          <w:marTop w:val="0"/>
          <w:marBottom w:val="0"/>
          <w:divBdr>
            <w:top w:val="none" w:sz="0" w:space="0" w:color="auto"/>
            <w:left w:val="none" w:sz="0" w:space="0" w:color="auto"/>
            <w:bottom w:val="none" w:sz="0" w:space="0" w:color="auto"/>
            <w:right w:val="none" w:sz="0" w:space="0" w:color="auto"/>
          </w:divBdr>
        </w:div>
        <w:div w:id="342629803">
          <w:marLeft w:val="0"/>
          <w:marRight w:val="0"/>
          <w:marTop w:val="0"/>
          <w:marBottom w:val="0"/>
          <w:divBdr>
            <w:top w:val="none" w:sz="0" w:space="0" w:color="auto"/>
            <w:left w:val="none" w:sz="0" w:space="0" w:color="auto"/>
            <w:bottom w:val="none" w:sz="0" w:space="0" w:color="auto"/>
            <w:right w:val="none" w:sz="0" w:space="0" w:color="auto"/>
          </w:divBdr>
        </w:div>
        <w:div w:id="1258709059">
          <w:marLeft w:val="0"/>
          <w:marRight w:val="0"/>
          <w:marTop w:val="0"/>
          <w:marBottom w:val="0"/>
          <w:divBdr>
            <w:top w:val="none" w:sz="0" w:space="0" w:color="auto"/>
            <w:left w:val="none" w:sz="0" w:space="0" w:color="auto"/>
            <w:bottom w:val="none" w:sz="0" w:space="0" w:color="auto"/>
            <w:right w:val="none" w:sz="0" w:space="0" w:color="auto"/>
          </w:divBdr>
        </w:div>
        <w:div w:id="26688093">
          <w:marLeft w:val="0"/>
          <w:marRight w:val="0"/>
          <w:marTop w:val="0"/>
          <w:marBottom w:val="0"/>
          <w:divBdr>
            <w:top w:val="none" w:sz="0" w:space="0" w:color="auto"/>
            <w:left w:val="none" w:sz="0" w:space="0" w:color="auto"/>
            <w:bottom w:val="none" w:sz="0" w:space="0" w:color="auto"/>
            <w:right w:val="none" w:sz="0" w:space="0" w:color="auto"/>
          </w:divBdr>
        </w:div>
        <w:div w:id="725761346">
          <w:marLeft w:val="0"/>
          <w:marRight w:val="0"/>
          <w:marTop w:val="0"/>
          <w:marBottom w:val="0"/>
          <w:divBdr>
            <w:top w:val="none" w:sz="0" w:space="0" w:color="auto"/>
            <w:left w:val="none" w:sz="0" w:space="0" w:color="auto"/>
            <w:bottom w:val="none" w:sz="0" w:space="0" w:color="auto"/>
            <w:right w:val="none" w:sz="0" w:space="0" w:color="auto"/>
          </w:divBdr>
        </w:div>
        <w:div w:id="351613781">
          <w:marLeft w:val="0"/>
          <w:marRight w:val="0"/>
          <w:marTop w:val="0"/>
          <w:marBottom w:val="0"/>
          <w:divBdr>
            <w:top w:val="none" w:sz="0" w:space="0" w:color="auto"/>
            <w:left w:val="none" w:sz="0" w:space="0" w:color="auto"/>
            <w:bottom w:val="none" w:sz="0" w:space="0" w:color="auto"/>
            <w:right w:val="none" w:sz="0" w:space="0" w:color="auto"/>
          </w:divBdr>
        </w:div>
        <w:div w:id="1820919487">
          <w:marLeft w:val="0"/>
          <w:marRight w:val="0"/>
          <w:marTop w:val="0"/>
          <w:marBottom w:val="0"/>
          <w:divBdr>
            <w:top w:val="none" w:sz="0" w:space="0" w:color="auto"/>
            <w:left w:val="none" w:sz="0" w:space="0" w:color="auto"/>
            <w:bottom w:val="none" w:sz="0" w:space="0" w:color="auto"/>
            <w:right w:val="none" w:sz="0" w:space="0" w:color="auto"/>
          </w:divBdr>
        </w:div>
        <w:div w:id="1542934620">
          <w:marLeft w:val="0"/>
          <w:marRight w:val="0"/>
          <w:marTop w:val="0"/>
          <w:marBottom w:val="0"/>
          <w:divBdr>
            <w:top w:val="none" w:sz="0" w:space="0" w:color="auto"/>
            <w:left w:val="none" w:sz="0" w:space="0" w:color="auto"/>
            <w:bottom w:val="none" w:sz="0" w:space="0" w:color="auto"/>
            <w:right w:val="none" w:sz="0" w:space="0" w:color="auto"/>
          </w:divBdr>
        </w:div>
        <w:div w:id="2057120703">
          <w:marLeft w:val="0"/>
          <w:marRight w:val="0"/>
          <w:marTop w:val="0"/>
          <w:marBottom w:val="0"/>
          <w:divBdr>
            <w:top w:val="none" w:sz="0" w:space="0" w:color="auto"/>
            <w:left w:val="none" w:sz="0" w:space="0" w:color="auto"/>
            <w:bottom w:val="none" w:sz="0" w:space="0" w:color="auto"/>
            <w:right w:val="none" w:sz="0" w:space="0" w:color="auto"/>
          </w:divBdr>
        </w:div>
        <w:div w:id="1239245818">
          <w:marLeft w:val="0"/>
          <w:marRight w:val="0"/>
          <w:marTop w:val="0"/>
          <w:marBottom w:val="0"/>
          <w:divBdr>
            <w:top w:val="none" w:sz="0" w:space="0" w:color="auto"/>
            <w:left w:val="none" w:sz="0" w:space="0" w:color="auto"/>
            <w:bottom w:val="none" w:sz="0" w:space="0" w:color="auto"/>
            <w:right w:val="none" w:sz="0" w:space="0" w:color="auto"/>
          </w:divBdr>
        </w:div>
        <w:div w:id="1248525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emf"/><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image" Target="media/image26.emf"/><Relationship Id="rId42" Type="http://schemas.openxmlformats.org/officeDocument/2006/relationships/image" Target="media/image34.emf"/><Relationship Id="rId47" Type="http://schemas.openxmlformats.org/officeDocument/2006/relationships/image" Target="media/image39.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image" Target="media/image38.emf"/><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7.emf"/><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emf"/><Relationship Id="rId49"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fontTable" Target="fontTable.xml"/><Relationship Id="rId8"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39</Pages>
  <Words>7313</Words>
  <Characters>41685</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Aedrian Abrilla</dc:creator>
  <cp:keywords/>
  <dc:description/>
  <cp:lastModifiedBy>Aedrian Abrilla</cp:lastModifiedBy>
  <cp:revision>10</cp:revision>
  <dcterms:created xsi:type="dcterms:W3CDTF">2020-10-19T15:23:00Z</dcterms:created>
  <dcterms:modified xsi:type="dcterms:W3CDTF">2020-10-20T02:48:00Z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id="4ZO0sEBi"/&gt;&lt;style id="http://www.zotero.org/styles/diabetologia" hasBibliography="1" bibliographyStyleHasBeenSet="1"/&gt;&lt;prefs&gt;&lt;pref name="fieldType" value="Field"/&gt;&lt;/prefs&gt;&lt;/data&gt;</vt:lpwstr>
  </property>
</Properties>
</file>