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4D3D" w:rsidRDefault="00BA4D3D" w:rsidP="00BA4D3D">
      <w:pPr>
        <w:pStyle w:val="Body"/>
        <w:spacing w:line="48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The 11-year solar cycle modulates the occurrence of off-season super typhoons in the western North Pacific</w:t>
      </w:r>
    </w:p>
    <w:p w:rsidR="00BA4D3D" w:rsidRDefault="00BA4D3D" w:rsidP="00BA4D3D">
      <w:pPr>
        <w:pStyle w:val="Body"/>
        <w:spacing w:line="48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:rsidR="00BA4D3D" w:rsidRDefault="00BA4D3D" w:rsidP="00BA4D3D">
      <w:pPr>
        <w:pStyle w:val="Body"/>
        <w:spacing w:line="48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lang w:val="de-DE"/>
        </w:rPr>
        <w:t>Chau-Ron Wu</w:t>
      </w:r>
      <w:r w:rsidRPr="00B20C8C">
        <w:rPr>
          <w:rFonts w:ascii="Times New Roman" w:hAnsi="Times New Roman"/>
          <w:vertAlign w:val="superscript"/>
        </w:rPr>
        <w:t>1</w:t>
      </w:r>
      <w:r w:rsidR="004D38EE">
        <w:rPr>
          <w:rFonts w:ascii="Times New Roman" w:hAnsi="Times New Roman"/>
          <w:vertAlign w:val="superscript"/>
        </w:rPr>
        <w:t>,</w:t>
      </w:r>
      <w:r>
        <w:rPr>
          <w:rFonts w:ascii="Times New Roman" w:hAnsi="Times New Roman"/>
          <w:vertAlign w:val="superscript"/>
        </w:rPr>
        <w:t>*</w:t>
      </w:r>
      <w:r>
        <w:rPr>
          <w:rFonts w:ascii="Times New Roman" w:hAnsi="Times New Roman"/>
          <w:lang w:val="it-IT"/>
        </w:rPr>
        <w:t>, Yong-Fu Lin</w:t>
      </w:r>
      <w:r w:rsidRPr="00B20C8C">
        <w:rPr>
          <w:rFonts w:ascii="Times New Roman" w:hAnsi="Times New Roman"/>
          <w:vertAlign w:val="superscript"/>
        </w:rPr>
        <w:t>2</w:t>
      </w:r>
      <w:r>
        <w:rPr>
          <w:rFonts w:ascii="Times New Roman" w:hAnsi="Times New Roman"/>
        </w:rPr>
        <w:t xml:space="preserve">, and </w:t>
      </w:r>
      <w:proofErr w:type="spellStart"/>
      <w:r>
        <w:rPr>
          <w:rFonts w:ascii="Times New Roman" w:hAnsi="Times New Roman"/>
        </w:rPr>
        <w:t>Jin</w:t>
      </w:r>
      <w:proofErr w:type="spellEnd"/>
      <w:r>
        <w:rPr>
          <w:rFonts w:ascii="Times New Roman" w:hAnsi="Times New Roman"/>
        </w:rPr>
        <w:t>-Yi Yu</w:t>
      </w:r>
      <w:r w:rsidRPr="00B20C8C">
        <w:rPr>
          <w:rFonts w:ascii="Times New Roman" w:hAnsi="Times New Roman"/>
          <w:vertAlign w:val="superscript"/>
        </w:rPr>
        <w:t>2,*</w:t>
      </w:r>
    </w:p>
    <w:p w:rsidR="00BA4D3D" w:rsidRDefault="00BA4D3D" w:rsidP="00BA4D3D">
      <w:pPr>
        <w:pStyle w:val="Body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1Department of Earth Sciences, National Taiwan Normal University, Taipei, Taiwan</w:t>
      </w:r>
    </w:p>
    <w:p w:rsidR="00BA4D3D" w:rsidRDefault="00BA4D3D" w:rsidP="00BA4D3D">
      <w:pPr>
        <w:pStyle w:val="Body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2Department of Earth System Science, University of California, Irvine, CA, USA</w:t>
      </w:r>
    </w:p>
    <w:p w:rsidR="00BA4D3D" w:rsidRDefault="00BA4D3D" w:rsidP="00BA4D3D">
      <w:pPr>
        <w:pStyle w:val="Body"/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*Correspondence to </w:t>
      </w:r>
      <w:hyperlink r:id="rId6" w:history="1">
        <w:r w:rsidRPr="00966D41">
          <w:rPr>
            <w:rStyle w:val="a3"/>
            <w:rFonts w:ascii="Times New Roman" w:hAnsi="Times New Roman"/>
          </w:rPr>
          <w:t>jyyu@uci.edu</w:t>
        </w:r>
      </w:hyperlink>
      <w:r>
        <w:rPr>
          <w:rFonts w:ascii="Times New Roman" w:hAnsi="Times New Roman"/>
        </w:rPr>
        <w:t xml:space="preserve">, </w:t>
      </w:r>
      <w:r w:rsidRPr="00C463C3">
        <w:rPr>
          <w:rFonts w:ascii="Times New Roman" w:hAnsi="Times New Roman"/>
        </w:rPr>
        <w:t>cwu@ntnu.edu.tw</w:t>
      </w:r>
    </w:p>
    <w:p w:rsidR="00BA4D3D" w:rsidRDefault="00BA4D3D" w:rsidP="00BA4D3D">
      <w:pPr>
        <w:pStyle w:val="Body"/>
        <w:jc w:val="both"/>
        <w:rPr>
          <w:rFonts w:ascii="Times New Roman" w:eastAsia="Times New Roman" w:hAnsi="Times New Roman" w:cs="Times New Roman"/>
        </w:rPr>
      </w:pPr>
    </w:p>
    <w:p w:rsidR="00BA4D3D" w:rsidRDefault="00BA4D3D" w:rsidP="00BA4D3D">
      <w:pPr>
        <w:pStyle w:val="Body"/>
        <w:jc w:val="both"/>
        <w:rPr>
          <w:rFonts w:ascii="Times New Roman" w:eastAsia="Times New Roman" w:hAnsi="Times New Roman" w:cs="Times New Roman"/>
        </w:rPr>
      </w:pPr>
    </w:p>
    <w:p w:rsidR="00BA4D3D" w:rsidRDefault="00BA4D3D" w:rsidP="00BA4D3D">
      <w:pPr>
        <w:pStyle w:val="Body"/>
        <w:jc w:val="both"/>
        <w:rPr>
          <w:rFonts w:ascii="Times New Roman" w:eastAsia="Times New Roman" w:hAnsi="Times New Roman" w:cs="Times New Roman"/>
        </w:rPr>
      </w:pPr>
    </w:p>
    <w:p w:rsidR="00BA4D3D" w:rsidRDefault="00BA4D3D" w:rsidP="00BA4D3D">
      <w:pPr>
        <w:pStyle w:val="Body"/>
        <w:jc w:val="both"/>
        <w:rPr>
          <w:rFonts w:ascii="Times New Roman" w:eastAsia="Times New Roman" w:hAnsi="Times New Roman" w:cs="Times New Roman"/>
        </w:rPr>
      </w:pPr>
    </w:p>
    <w:p w:rsidR="00BA4D3D" w:rsidRDefault="00BA4D3D" w:rsidP="00BA4D3D">
      <w:pPr>
        <w:pStyle w:val="Body"/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Contents of this file </w:t>
      </w:r>
    </w:p>
    <w:p w:rsidR="00BA4D3D" w:rsidRDefault="00B375BF" w:rsidP="00BA4D3D">
      <w:pPr>
        <w:pStyle w:val="Body"/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Figures S1-S7</w:t>
      </w:r>
      <w:bookmarkStart w:id="0" w:name="_GoBack"/>
      <w:bookmarkEnd w:id="0"/>
    </w:p>
    <w:p w:rsidR="00BA4D3D" w:rsidRDefault="00BA4D3D" w:rsidP="00BA4D3D">
      <w:pPr>
        <w:pStyle w:val="Body"/>
        <w:spacing w:line="480" w:lineRule="auto"/>
        <w:jc w:val="both"/>
        <w:rPr>
          <w:rFonts w:ascii="Times New Roman" w:eastAsia="Times New Roman" w:hAnsi="Times New Roman" w:cs="Times New Roman"/>
        </w:rPr>
      </w:pPr>
    </w:p>
    <w:p w:rsidR="00BA4D3D" w:rsidRDefault="00BA4D3D" w:rsidP="00BA4D3D">
      <w:pPr>
        <w:pStyle w:val="Body"/>
        <w:spacing w:line="480" w:lineRule="auto"/>
        <w:jc w:val="both"/>
        <w:rPr>
          <w:rFonts w:ascii="Times New Roman" w:eastAsia="Times New Roman" w:hAnsi="Times New Roman" w:cs="Times New Roman"/>
        </w:rPr>
      </w:pPr>
    </w:p>
    <w:p w:rsidR="00BA4D3D" w:rsidRDefault="00BA4D3D" w:rsidP="00BA4D3D">
      <w:pPr>
        <w:pStyle w:val="Body"/>
        <w:widowControl/>
      </w:pPr>
      <w:r>
        <w:rPr>
          <w:rFonts w:ascii="Arial Unicode MS" w:eastAsia="Arial Unicode MS" w:hAnsi="Arial Unicode MS" w:cs="Arial Unicode MS"/>
        </w:rPr>
        <w:br w:type="page"/>
      </w:r>
    </w:p>
    <w:p w:rsidR="00BA4D3D" w:rsidRDefault="00BA4D3D" w:rsidP="00BA4D3D">
      <w:pPr>
        <w:pStyle w:val="Body"/>
        <w:widowControl/>
        <w:spacing w:line="480" w:lineRule="auto"/>
        <w:jc w:val="center"/>
        <w:rPr>
          <w:rFonts w:ascii="Times New Roman" w:eastAsia="Times New Roman" w:hAnsi="Times New Roman" w:cs="Times New Roman"/>
          <w:kern w:val="0"/>
        </w:rPr>
      </w:pPr>
      <w:r>
        <w:rPr>
          <w:rFonts w:ascii="Times New Roman" w:eastAsia="Times New Roman" w:hAnsi="Times New Roman" w:cs="Times New Roman"/>
          <w:noProof/>
          <w:kern w:val="0"/>
        </w:rPr>
        <w:lastRenderedPageBreak/>
        <w:drawing>
          <wp:inline distT="0" distB="0" distL="0" distR="0" wp14:anchorId="316FC67F" wp14:editId="281ECD6E">
            <wp:extent cx="2787650" cy="2762250"/>
            <wp:effectExtent l="0" t="0" r="0" b="0"/>
            <wp:docPr id="1073741829" name="officeArt object" descr="圖片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圖片 10" descr="圖片 10"/>
                    <pic:cNvPicPr>
                      <a:picLocks noChangeAspect="1"/>
                    </pic:cNvPicPr>
                  </pic:nvPicPr>
                  <pic:blipFill>
                    <a:blip r:embed="rId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7650" cy="276225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BA4D3D" w:rsidRDefault="00BA4D3D" w:rsidP="00BA4D3D">
      <w:pPr>
        <w:pStyle w:val="Body"/>
        <w:widowControl/>
        <w:spacing w:line="480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b/>
          <w:bCs/>
          <w:kern w:val="0"/>
        </w:rPr>
        <w:t>Figure S1. Power spectrum of the yearly number of off-season (November-April) super typhoons in the western North Pacific during 1985-2018.</w:t>
      </w:r>
      <w:r>
        <w:rPr>
          <w:rFonts w:ascii="Times New Roman" w:hAnsi="Times New Roman"/>
          <w:kern w:val="0"/>
        </w:rPr>
        <w:t xml:space="preserve"> As an indicator of the significance of the spectrum, a theoretical Markov red noise spectrum is shown with its 5th and 95th percentiles respectively indicated by</w:t>
      </w:r>
      <w:r w:rsidRPr="00536578">
        <w:rPr>
          <w:rFonts w:ascii="Times New Roman" w:eastAsiaTheme="minorEastAsia" w:hAnsi="Times New Roman" w:cs="Times New Roman"/>
          <w:bCs/>
          <w:kern w:val="0"/>
        </w:rPr>
        <w:t xml:space="preserve"> </w:t>
      </w:r>
      <w:r>
        <w:rPr>
          <w:rFonts w:ascii="Times New Roman" w:eastAsiaTheme="minorEastAsia" w:hAnsi="Times New Roman" w:cs="Times New Roman"/>
          <w:bCs/>
          <w:kern w:val="0"/>
        </w:rPr>
        <w:t>blue</w:t>
      </w:r>
      <w:r w:rsidRPr="00536578">
        <w:rPr>
          <w:rFonts w:ascii="Times New Roman" w:eastAsiaTheme="minorEastAsia" w:hAnsi="Times New Roman" w:cs="Times New Roman"/>
          <w:bCs/>
          <w:kern w:val="0"/>
        </w:rPr>
        <w:t xml:space="preserve"> and green </w:t>
      </w:r>
      <w:r>
        <w:rPr>
          <w:rFonts w:ascii="Times New Roman" w:eastAsiaTheme="minorEastAsia" w:hAnsi="Times New Roman" w:cs="Times New Roman"/>
          <w:bCs/>
          <w:kern w:val="0"/>
        </w:rPr>
        <w:t xml:space="preserve">dash </w:t>
      </w:r>
      <w:r w:rsidRPr="00536578">
        <w:rPr>
          <w:rFonts w:ascii="Times New Roman" w:eastAsiaTheme="minorEastAsia" w:hAnsi="Times New Roman" w:cs="Times New Roman"/>
          <w:bCs/>
          <w:kern w:val="0"/>
        </w:rPr>
        <w:t>lines</w:t>
      </w:r>
      <w:r>
        <w:rPr>
          <w:rFonts w:ascii="Times New Roman" w:hAnsi="Times New Roman"/>
          <w:kern w:val="0"/>
        </w:rPr>
        <w:t>.</w:t>
      </w:r>
    </w:p>
    <w:p w:rsidR="00BA4D3D" w:rsidRDefault="00BA4D3D" w:rsidP="00BA4D3D">
      <w:pPr>
        <w:pStyle w:val="Body"/>
        <w:spacing w:line="480" w:lineRule="auto"/>
        <w:jc w:val="both"/>
        <w:sectPr w:rsidR="00BA4D3D">
          <w:pgSz w:w="11900" w:h="16840"/>
          <w:pgMar w:top="1440" w:right="1440" w:bottom="1440" w:left="1440" w:header="851" w:footer="992" w:gutter="0"/>
          <w:cols w:space="720"/>
        </w:sectPr>
      </w:pPr>
    </w:p>
    <w:p w:rsidR="00BA4D3D" w:rsidRDefault="00BA4D3D" w:rsidP="00BA4D3D">
      <w:pPr>
        <w:pStyle w:val="Body"/>
        <w:spacing w:line="48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14:textOutline w14:w="0" w14:cap="rnd" w14:cmpd="sng" w14:algn="ctr">
            <w14:noFill/>
            <w14:prstDash w14:val="solid"/>
            <w14:bevel/>
          </w14:textOutline>
        </w:rPr>
        <w:lastRenderedPageBreak/>
        <w:drawing>
          <wp:inline distT="0" distB="0" distL="0" distR="0" wp14:anchorId="40BBBFE4" wp14:editId="7DBD59E0">
            <wp:extent cx="5727700" cy="2623185"/>
            <wp:effectExtent l="0" t="0" r="6350" b="5715"/>
            <wp:docPr id="18" name="圖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SSN_SST_factor_reg_OBS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2623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4D3D" w:rsidRDefault="00BA4D3D" w:rsidP="00BA4D3D">
      <w:pPr>
        <w:pStyle w:val="Body"/>
        <w:spacing w:line="480" w:lineRule="auto"/>
        <w:jc w:val="both"/>
        <w:rPr>
          <w:rFonts w:ascii="Times New Roman" w:eastAsia="Times New Roman" w:hAnsi="Times New Roman" w:cs="Times New Roman"/>
          <w:b/>
          <w:bCs/>
          <w:kern w:val="0"/>
        </w:rPr>
      </w:pPr>
    </w:p>
    <w:p w:rsidR="00BA4D3D" w:rsidRDefault="00BA4D3D" w:rsidP="00BA4D3D">
      <w:pPr>
        <w:pStyle w:val="Body"/>
        <w:spacing w:line="48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  <w:bCs/>
          <w:lang w:val="it-IT"/>
        </w:rPr>
        <w:t xml:space="preserve">Figure S2. </w:t>
      </w:r>
      <w:r>
        <w:rPr>
          <w:rFonts w:ascii="Times New Roman" w:hAnsi="Times New Roman"/>
          <w:b/>
          <w:bCs/>
        </w:rPr>
        <w:t xml:space="preserve">Observed Pacific sea surface temperature (SST) response to the solar cycle. </w:t>
      </w:r>
      <w:r>
        <w:rPr>
          <w:rFonts w:ascii="Times New Roman" w:hAnsi="Times New Roman"/>
        </w:rPr>
        <w:t xml:space="preserve">Regressions of </w:t>
      </w:r>
      <w:r>
        <w:rPr>
          <w:rFonts w:ascii="Times New Roman" w:hAnsi="Times New Roman"/>
          <w:kern w:val="0"/>
        </w:rPr>
        <w:t xml:space="preserve">off-season (November-April) SST </w:t>
      </w:r>
      <w:r>
        <w:rPr>
          <w:rFonts w:ascii="Times New Roman" w:hAnsi="Times New Roman"/>
          <w:kern w:val="0"/>
          <w:lang w:val="it-IT"/>
        </w:rPr>
        <w:t>(colors</w:t>
      </w:r>
      <w:r>
        <w:rPr>
          <w:rFonts w:ascii="Times New Roman" w:hAnsi="Times New Roman"/>
          <w:kern w:val="0"/>
        </w:rPr>
        <w:t>, unit in °C</w:t>
      </w:r>
      <w:r>
        <w:rPr>
          <w:rFonts w:ascii="Times New Roman" w:hAnsi="Times New Roman"/>
          <w:kern w:val="0"/>
          <w:lang w:val="it-IT"/>
        </w:rPr>
        <w:t>)</w:t>
      </w:r>
      <w:r>
        <w:rPr>
          <w:rFonts w:ascii="Times New Roman" w:hAnsi="Times New Roman"/>
        </w:rPr>
        <w:t xml:space="preserve"> onto the yearly normalized sunspot number (SSN)</w:t>
      </w:r>
      <w:r>
        <w:rPr>
          <w:rFonts w:ascii="Times New Roman" w:hAnsi="Times New Roman"/>
          <w:lang w:val="da-DK"/>
        </w:rPr>
        <w:t xml:space="preserve"> at </w:t>
      </w:r>
      <w:r>
        <w:rPr>
          <w:rFonts w:ascii="Times New Roman" w:hAnsi="Times New Roman"/>
        </w:rPr>
        <w:t>a one-year lag (i.e., SSN leads by one year) during 1985-2018. The stippled areas indicate significance at the 90% confidence level determined using a Student's t-test.</w:t>
      </w:r>
      <w:r>
        <w:rPr>
          <w:rFonts w:ascii="Times New Roman" w:hAnsi="Times New Roman"/>
          <w:kern w:val="0"/>
        </w:rPr>
        <w:t xml:space="preserve"> Black box indicates the OMDR. </w:t>
      </w:r>
    </w:p>
    <w:p w:rsidR="00BA4D3D" w:rsidRDefault="00BA4D3D" w:rsidP="00BA4D3D">
      <w:pPr>
        <w:pStyle w:val="Body"/>
        <w:spacing w:line="480" w:lineRule="auto"/>
        <w:jc w:val="both"/>
        <w:sectPr w:rsidR="00BA4D3D">
          <w:headerReference w:type="default" r:id="rId9"/>
          <w:pgSz w:w="11900" w:h="16840"/>
          <w:pgMar w:top="1440" w:right="1440" w:bottom="1440" w:left="1440" w:header="851" w:footer="992" w:gutter="0"/>
          <w:cols w:space="720"/>
        </w:sectPr>
      </w:pPr>
    </w:p>
    <w:p w:rsidR="00BA4D3D" w:rsidRDefault="00BA4D3D" w:rsidP="00BA4D3D">
      <w:pPr>
        <w:pStyle w:val="Body"/>
        <w:spacing w:line="480" w:lineRule="auto"/>
        <w:jc w:val="both"/>
        <w:rPr>
          <w:rFonts w:ascii="Times New Roman" w:eastAsia="Times New Roman" w:hAnsi="Times New Roman" w:cs="Times New Roman"/>
          <w:kern w:val="0"/>
        </w:rPr>
      </w:pPr>
      <w:r>
        <w:rPr>
          <w:rFonts w:ascii="Times New Roman" w:eastAsia="Times New Roman" w:hAnsi="Times New Roman" w:cs="Times New Roman"/>
          <w:noProof/>
          <w:kern w:val="0"/>
          <w14:textOutline w14:w="0" w14:cap="rnd" w14:cmpd="sng" w14:algn="ctr">
            <w14:noFill/>
            <w14:prstDash w14:val="solid"/>
            <w14:bevel/>
          </w14:textOutline>
        </w:rPr>
        <w:lastRenderedPageBreak/>
        <w:drawing>
          <wp:inline distT="0" distB="0" distL="0" distR="0" wp14:anchorId="642DF496" wp14:editId="520D1567">
            <wp:extent cx="5727700" cy="2670810"/>
            <wp:effectExtent l="0" t="0" r="6350" b="0"/>
            <wp:docPr id="21" name="圖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SSN_D26_factor_reg_OBS.t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2670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4D3D" w:rsidRDefault="00BA4D3D" w:rsidP="00BA4D3D">
      <w:pPr>
        <w:pStyle w:val="Body"/>
        <w:spacing w:line="48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  <w:bCs/>
        </w:rPr>
        <w:t xml:space="preserve">Figure S3. The response in the depth of the 26°C isotherm (D26) to the solar cycle </w:t>
      </w:r>
      <w:r>
        <w:rPr>
          <w:rFonts w:ascii="Times New Roman" w:hAnsi="Times New Roman"/>
          <w:b/>
          <w:bCs/>
          <w:kern w:val="0"/>
        </w:rPr>
        <w:t>in the North Pacific</w:t>
      </w:r>
      <w:r>
        <w:rPr>
          <w:rFonts w:ascii="Times New Roman" w:hAnsi="Times New Roman"/>
          <w:b/>
          <w:bCs/>
        </w:rPr>
        <w:t xml:space="preserve">. </w:t>
      </w:r>
      <w:r>
        <w:rPr>
          <w:rFonts w:ascii="Times New Roman" w:hAnsi="Times New Roman"/>
        </w:rPr>
        <w:t xml:space="preserve">Regressions of </w:t>
      </w:r>
      <w:r>
        <w:rPr>
          <w:rFonts w:ascii="Times New Roman" w:hAnsi="Times New Roman"/>
          <w:kern w:val="0"/>
        </w:rPr>
        <w:t xml:space="preserve">off-season (November-April) D26 </w:t>
      </w:r>
      <w:r>
        <w:rPr>
          <w:rFonts w:ascii="Times New Roman" w:hAnsi="Times New Roman"/>
          <w:kern w:val="0"/>
          <w:lang w:val="it-IT"/>
        </w:rPr>
        <w:t>(colors</w:t>
      </w:r>
      <w:r>
        <w:rPr>
          <w:rFonts w:ascii="Times New Roman" w:hAnsi="Times New Roman"/>
          <w:kern w:val="0"/>
        </w:rPr>
        <w:t>, unit in m</w:t>
      </w:r>
      <w:r>
        <w:rPr>
          <w:rFonts w:ascii="Times New Roman" w:hAnsi="Times New Roman"/>
          <w:kern w:val="0"/>
          <w:lang w:val="it-IT"/>
        </w:rPr>
        <w:t>)</w:t>
      </w:r>
      <w:r>
        <w:rPr>
          <w:rFonts w:ascii="Times New Roman" w:hAnsi="Times New Roman"/>
        </w:rPr>
        <w:t xml:space="preserve"> onto the yearly normalized SSN at a one-year lag (i.e., SSN leads by one year) during 1985-2018. The stippled areas indicate significance at the 90% confidence level determined using a Student's t-test.</w:t>
      </w:r>
      <w:r>
        <w:rPr>
          <w:rFonts w:ascii="Times New Roman" w:hAnsi="Times New Roman"/>
          <w:kern w:val="0"/>
        </w:rPr>
        <w:t xml:space="preserve"> Black box indicates the OMDR. </w:t>
      </w:r>
    </w:p>
    <w:p w:rsidR="00BA4D3D" w:rsidRDefault="00BA4D3D" w:rsidP="00BA4D3D">
      <w:pPr>
        <w:pStyle w:val="Body"/>
        <w:spacing w:line="480" w:lineRule="auto"/>
        <w:jc w:val="both"/>
        <w:sectPr w:rsidR="00BA4D3D">
          <w:headerReference w:type="default" r:id="rId11"/>
          <w:pgSz w:w="11900" w:h="16840"/>
          <w:pgMar w:top="1440" w:right="1440" w:bottom="1440" w:left="1440" w:header="851" w:footer="992" w:gutter="0"/>
          <w:cols w:space="720"/>
        </w:sectPr>
      </w:pPr>
    </w:p>
    <w:p w:rsidR="00BA4D3D" w:rsidRDefault="00BA4D3D" w:rsidP="00BA4D3D">
      <w:pPr>
        <w:pStyle w:val="Body"/>
        <w:spacing w:line="48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noProof/>
          <w14:textOutline w14:w="0" w14:cap="rnd" w14:cmpd="sng" w14:algn="ctr">
            <w14:noFill/>
            <w14:prstDash w14:val="solid"/>
            <w14:bevel/>
          </w14:textOutline>
        </w:rPr>
        <w:lastRenderedPageBreak/>
        <w:drawing>
          <wp:inline distT="0" distB="0" distL="0" distR="0" wp14:anchorId="5AFAF45F" wp14:editId="687DC630">
            <wp:extent cx="5727700" cy="2162810"/>
            <wp:effectExtent l="0" t="0" r="6350" b="8890"/>
            <wp:docPr id="20" name="圖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CESM_SSI_5T_fix_plot2.ti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2162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</w:rPr>
        <w:br/>
      </w:r>
      <w:r>
        <w:rPr>
          <w:rFonts w:ascii="Times New Roman" w:hAnsi="Times New Roman"/>
          <w:b/>
          <w:bCs/>
        </w:rPr>
        <w:t xml:space="preserve">Figure S4. Total Solar Irradiance time series used in the solar experiment with the CESM1. </w:t>
      </w:r>
      <w:r>
        <w:rPr>
          <w:rFonts w:ascii="Times New Roman" w:hAnsi="Times New Roman"/>
          <w:kern w:val="0"/>
        </w:rPr>
        <w:t>The total solar irradiance (TSI) observed from AD850 to AD950 was amplified five times when used to force the solar</w:t>
      </w:r>
      <w:r>
        <w:rPr>
          <w:rFonts w:ascii="Times New Roman" w:hAnsi="Times New Roman"/>
        </w:rPr>
        <w:t xml:space="preserve"> experiment with the CESM1 model. </w:t>
      </w:r>
    </w:p>
    <w:p w:rsidR="00BA4D3D" w:rsidRDefault="00BA4D3D" w:rsidP="00BA4D3D">
      <w:pPr>
        <w:pStyle w:val="Body"/>
        <w:spacing w:line="480" w:lineRule="auto"/>
        <w:jc w:val="both"/>
        <w:sectPr w:rsidR="00BA4D3D">
          <w:headerReference w:type="default" r:id="rId13"/>
          <w:pgSz w:w="11900" w:h="16840"/>
          <w:pgMar w:top="1440" w:right="1440" w:bottom="1440" w:left="1440" w:header="851" w:footer="992" w:gutter="0"/>
          <w:cols w:space="720"/>
        </w:sectPr>
      </w:pPr>
    </w:p>
    <w:p w:rsidR="00BA4D3D" w:rsidRDefault="00BA4D3D" w:rsidP="00BA4D3D">
      <w:pPr>
        <w:pStyle w:val="Body"/>
        <w:widowControl/>
        <w:spacing w:line="480" w:lineRule="auto"/>
        <w:jc w:val="both"/>
        <w:rPr>
          <w:rFonts w:ascii="Times New Roman" w:eastAsiaTheme="minorEastAsia" w:hAnsi="Times New Roman" w:cs="Times New Roman"/>
          <w:b/>
          <w:bCs/>
          <w:kern w:val="0"/>
        </w:rPr>
      </w:pPr>
      <w:r>
        <w:rPr>
          <w:rFonts w:ascii="Times New Roman" w:eastAsiaTheme="minorEastAsia" w:hAnsi="Times New Roman" w:cs="Times New Roman"/>
          <w:b/>
          <w:bCs/>
          <w:noProof/>
          <w:kern w:val="0"/>
          <w14:textOutline w14:w="0" w14:cap="rnd" w14:cmpd="sng" w14:algn="ctr">
            <w14:noFill/>
            <w14:prstDash w14:val="solid"/>
            <w14:bevel/>
          </w14:textOutline>
        </w:rPr>
        <w:lastRenderedPageBreak/>
        <w:drawing>
          <wp:inline distT="0" distB="0" distL="0" distR="0" wp14:anchorId="3C290BEF" wp14:editId="0DBBAA44">
            <wp:extent cx="3334037" cy="6635750"/>
            <wp:effectExtent l="0" t="0" r="0" b="0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5T_fix_power_sp2.ti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6575" cy="6640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4D3D" w:rsidRDefault="00BA4D3D" w:rsidP="00BA4D3D">
      <w:pPr>
        <w:pStyle w:val="Body"/>
        <w:widowControl/>
        <w:spacing w:line="480" w:lineRule="auto"/>
        <w:jc w:val="both"/>
        <w:rPr>
          <w:rFonts w:ascii="Times New Roman" w:eastAsiaTheme="minorEastAsia" w:hAnsi="Times New Roman" w:cs="Times New Roman"/>
          <w:b/>
          <w:bCs/>
          <w:kern w:val="0"/>
        </w:rPr>
      </w:pPr>
      <w:r w:rsidRPr="00AE68A6">
        <w:rPr>
          <w:rFonts w:ascii="Times New Roman" w:eastAsiaTheme="minorEastAsia" w:hAnsi="Times New Roman" w:cs="Times New Roman"/>
          <w:b/>
          <w:bCs/>
          <w:kern w:val="0"/>
        </w:rPr>
        <w:t>Figure S</w:t>
      </w:r>
      <w:r>
        <w:rPr>
          <w:rFonts w:ascii="Times New Roman" w:eastAsiaTheme="minorEastAsia" w:hAnsi="Times New Roman" w:cs="Times New Roman"/>
          <w:b/>
          <w:bCs/>
          <w:kern w:val="0"/>
        </w:rPr>
        <w:t>5</w:t>
      </w:r>
      <w:r w:rsidRPr="00AE68A6">
        <w:rPr>
          <w:rFonts w:ascii="Times New Roman" w:eastAsiaTheme="minorEastAsia" w:hAnsi="Times New Roman" w:cs="Times New Roman"/>
          <w:b/>
          <w:bCs/>
          <w:kern w:val="0"/>
        </w:rPr>
        <w:t xml:space="preserve">. Power spectrum of the off-season (November-April) </w:t>
      </w:r>
      <w:r>
        <w:rPr>
          <w:rFonts w:ascii="Times New Roman" w:eastAsiaTheme="minorEastAsia" w:hAnsi="Times New Roman" w:cs="Times New Roman"/>
          <w:b/>
          <w:bCs/>
          <w:kern w:val="0"/>
        </w:rPr>
        <w:t xml:space="preserve">PMM index </w:t>
      </w:r>
      <w:r>
        <w:rPr>
          <w:rFonts w:ascii="Times New Roman" w:hAnsi="Times New Roman"/>
          <w:b/>
          <w:bCs/>
        </w:rPr>
        <w:t>in the CESM1 experiments</w:t>
      </w:r>
      <w:r w:rsidRPr="00AE68A6">
        <w:rPr>
          <w:rFonts w:ascii="Times New Roman" w:eastAsiaTheme="minorEastAsia" w:hAnsi="Times New Roman" w:cs="Times New Roman"/>
          <w:b/>
          <w:bCs/>
          <w:kern w:val="0"/>
        </w:rPr>
        <w:t xml:space="preserve">. </w:t>
      </w:r>
    </w:p>
    <w:p w:rsidR="00BA4D3D" w:rsidRPr="00536578" w:rsidRDefault="00BA4D3D" w:rsidP="00BA4D3D">
      <w:pPr>
        <w:pStyle w:val="Body"/>
        <w:widowControl/>
        <w:spacing w:line="480" w:lineRule="auto"/>
        <w:jc w:val="both"/>
        <w:rPr>
          <w:rFonts w:ascii="Times New Roman" w:eastAsiaTheme="minorEastAsia" w:hAnsi="Times New Roman" w:cs="Times New Roman"/>
          <w:bCs/>
          <w:kern w:val="0"/>
        </w:rPr>
      </w:pPr>
      <w:r w:rsidRPr="002C53BE">
        <w:rPr>
          <w:rFonts w:ascii="Times New Roman" w:eastAsiaTheme="minorEastAsia" w:hAnsi="Times New Roman" w:cs="Times New Roman"/>
          <w:bCs/>
          <w:kern w:val="0"/>
        </w:rPr>
        <w:t>Power spectrum for the</w:t>
      </w:r>
      <w:r w:rsidRPr="00B02EE5">
        <w:rPr>
          <w:rFonts w:ascii="Times New Roman" w:hAnsi="Times New Roman"/>
          <w:kern w:val="0"/>
        </w:rPr>
        <w:t xml:space="preserve"> </w:t>
      </w:r>
      <w:r>
        <w:rPr>
          <w:rFonts w:ascii="Times New Roman" w:hAnsi="Times New Roman"/>
          <w:kern w:val="0"/>
        </w:rPr>
        <w:t>off-season</w:t>
      </w:r>
      <w:r>
        <w:rPr>
          <w:rFonts w:ascii="Times New Roman" w:eastAsiaTheme="minorEastAsia" w:hAnsi="Times New Roman" w:cs="Times New Roman"/>
          <w:bCs/>
          <w:kern w:val="0"/>
        </w:rPr>
        <w:t xml:space="preserve"> PMM index in </w:t>
      </w:r>
      <w:r w:rsidRPr="00793825">
        <w:rPr>
          <w:rFonts w:ascii="Times New Roman" w:eastAsiaTheme="minorEastAsia" w:hAnsi="Times New Roman" w:cs="Times New Roman"/>
          <w:bCs/>
          <w:kern w:val="0"/>
        </w:rPr>
        <w:t>(a)</w:t>
      </w:r>
      <w:r>
        <w:rPr>
          <w:rFonts w:ascii="Times New Roman" w:eastAsiaTheme="minorEastAsia" w:hAnsi="Times New Roman" w:cs="Times New Roman"/>
          <w:bCs/>
          <w:kern w:val="0"/>
        </w:rPr>
        <w:t xml:space="preserve"> </w:t>
      </w:r>
      <w:r>
        <w:rPr>
          <w:rFonts w:ascii="Times New Roman" w:hAnsi="Times New Roman"/>
        </w:rPr>
        <w:t>solar experiment and (b) control experiment.</w:t>
      </w:r>
      <w:r w:rsidRPr="00B20C8C">
        <w:rPr>
          <w:rFonts w:ascii="Times New Roman" w:eastAsiaTheme="minorEastAsia" w:hAnsi="Times New Roman" w:cs="Times New Roman"/>
          <w:bCs/>
          <w:kern w:val="0"/>
        </w:rPr>
        <w:t xml:space="preserve"> </w:t>
      </w:r>
      <w:r w:rsidRPr="00536578">
        <w:rPr>
          <w:rFonts w:ascii="Times New Roman" w:eastAsiaTheme="minorEastAsia" w:hAnsi="Times New Roman" w:cs="Times New Roman"/>
          <w:bCs/>
          <w:kern w:val="0"/>
        </w:rPr>
        <w:t xml:space="preserve">As an indicator of the significance of the spectrum, a theoretical Markov red noise spectrum is shown </w:t>
      </w:r>
      <w:r>
        <w:rPr>
          <w:rFonts w:ascii="Times New Roman" w:eastAsiaTheme="minorEastAsia" w:hAnsi="Times New Roman" w:cs="Times New Roman"/>
          <w:bCs/>
          <w:kern w:val="0"/>
        </w:rPr>
        <w:t>in all figures with their</w:t>
      </w:r>
      <w:r w:rsidRPr="00536578">
        <w:rPr>
          <w:rFonts w:ascii="Times New Roman" w:eastAsiaTheme="minorEastAsia" w:hAnsi="Times New Roman" w:cs="Times New Roman"/>
          <w:bCs/>
          <w:kern w:val="0"/>
        </w:rPr>
        <w:t xml:space="preserve"> 5th and 95th percentiles respectively indicated by </w:t>
      </w:r>
      <w:r>
        <w:rPr>
          <w:rFonts w:ascii="Times New Roman" w:eastAsiaTheme="minorEastAsia" w:hAnsi="Times New Roman" w:cs="Times New Roman"/>
          <w:bCs/>
          <w:kern w:val="0"/>
        </w:rPr>
        <w:t>blue</w:t>
      </w:r>
      <w:r w:rsidRPr="00536578">
        <w:rPr>
          <w:rFonts w:ascii="Times New Roman" w:eastAsiaTheme="minorEastAsia" w:hAnsi="Times New Roman" w:cs="Times New Roman"/>
          <w:bCs/>
          <w:kern w:val="0"/>
        </w:rPr>
        <w:t xml:space="preserve"> and green </w:t>
      </w:r>
      <w:r>
        <w:rPr>
          <w:rFonts w:ascii="Times New Roman" w:eastAsiaTheme="minorEastAsia" w:hAnsi="Times New Roman" w:cs="Times New Roman"/>
          <w:bCs/>
          <w:kern w:val="0"/>
        </w:rPr>
        <w:t xml:space="preserve">dash </w:t>
      </w:r>
      <w:r w:rsidRPr="00536578">
        <w:rPr>
          <w:rFonts w:ascii="Times New Roman" w:eastAsiaTheme="minorEastAsia" w:hAnsi="Times New Roman" w:cs="Times New Roman"/>
          <w:bCs/>
          <w:kern w:val="0"/>
        </w:rPr>
        <w:t>lines.</w:t>
      </w:r>
    </w:p>
    <w:p w:rsidR="00BA4D3D" w:rsidRPr="008E580E" w:rsidRDefault="00BA4D3D" w:rsidP="00BA4D3D">
      <w:pPr>
        <w:pStyle w:val="Body"/>
        <w:spacing w:line="480" w:lineRule="auto"/>
        <w:jc w:val="both"/>
        <w:rPr>
          <w:rFonts w:ascii="Times New Roman" w:eastAsiaTheme="minorEastAsia" w:hAnsi="Times New Roman" w:cs="Times New Roman"/>
        </w:rPr>
      </w:pPr>
    </w:p>
    <w:p w:rsidR="00BA4D3D" w:rsidRPr="008E580E" w:rsidRDefault="00BA4D3D" w:rsidP="00BA4D3D">
      <w:pPr>
        <w:pStyle w:val="Body"/>
        <w:spacing w:line="480" w:lineRule="auto"/>
        <w:jc w:val="both"/>
        <w:rPr>
          <w:rFonts w:ascii="Times New Roman" w:eastAsiaTheme="minorEastAsia" w:hAnsi="Times New Roman" w:cs="Times New Roman"/>
        </w:rPr>
      </w:pPr>
      <w:r>
        <w:rPr>
          <w:rFonts w:ascii="Times New Roman" w:eastAsia="Times New Roman" w:hAnsi="Times New Roman" w:cs="Times New Roman"/>
          <w:noProof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737FAF64" wp14:editId="0478947B">
            <wp:extent cx="5727700" cy="5478780"/>
            <wp:effectExtent l="0" t="0" r="6350" b="7620"/>
            <wp:docPr id="23" name="圖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SSN_SST_factor_reg_CESM_solar_5T_fix.ti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5478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4D3D" w:rsidRDefault="00BA4D3D" w:rsidP="00BA4D3D">
      <w:pPr>
        <w:pStyle w:val="Body"/>
        <w:spacing w:line="48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  <w:bCs/>
          <w:lang w:val="it-IT"/>
        </w:rPr>
        <w:t xml:space="preserve">Figure S6. </w:t>
      </w:r>
      <w:r>
        <w:rPr>
          <w:rFonts w:ascii="Times New Roman" w:hAnsi="Times New Roman"/>
          <w:b/>
          <w:bCs/>
        </w:rPr>
        <w:t>The response of</w:t>
      </w:r>
      <w:r w:rsidRPr="00E24E6A"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/>
          <w:bCs/>
        </w:rPr>
        <w:t xml:space="preserve">sea surface temperature (SST) to the solar cycle </w:t>
      </w:r>
      <w:r>
        <w:rPr>
          <w:rFonts w:ascii="Times New Roman" w:hAnsi="Times New Roman"/>
          <w:b/>
          <w:bCs/>
          <w:kern w:val="0"/>
        </w:rPr>
        <w:t xml:space="preserve">in the North Pacific </w:t>
      </w:r>
      <w:r>
        <w:rPr>
          <w:rFonts w:ascii="Times New Roman" w:hAnsi="Times New Roman"/>
          <w:b/>
          <w:bCs/>
        </w:rPr>
        <w:t xml:space="preserve">in the CESM1 experiments. </w:t>
      </w:r>
      <w:r>
        <w:rPr>
          <w:rFonts w:ascii="Times New Roman" w:hAnsi="Times New Roman"/>
        </w:rPr>
        <w:t xml:space="preserve">Regressions of </w:t>
      </w:r>
      <w:r>
        <w:rPr>
          <w:rFonts w:ascii="Times New Roman" w:hAnsi="Times New Roman"/>
          <w:kern w:val="0"/>
        </w:rPr>
        <w:t xml:space="preserve">off-season (November-April) SST </w:t>
      </w:r>
      <w:r>
        <w:rPr>
          <w:rFonts w:ascii="Times New Roman" w:hAnsi="Times New Roman"/>
          <w:kern w:val="0"/>
          <w:lang w:val="it-IT"/>
        </w:rPr>
        <w:t>(colors</w:t>
      </w:r>
      <w:r>
        <w:rPr>
          <w:rFonts w:ascii="Times New Roman" w:hAnsi="Times New Roman"/>
          <w:kern w:val="0"/>
        </w:rPr>
        <w:t>, unit in °C</w:t>
      </w:r>
      <w:r>
        <w:rPr>
          <w:rFonts w:ascii="Times New Roman" w:hAnsi="Times New Roman"/>
          <w:kern w:val="0"/>
          <w:lang w:val="it-IT"/>
        </w:rPr>
        <w:t>)</w:t>
      </w:r>
      <w:r>
        <w:rPr>
          <w:rFonts w:ascii="Times New Roman" w:hAnsi="Times New Roman"/>
        </w:rPr>
        <w:t xml:space="preserve"> onto yearly normalized Total Solar Irradiance (TSI; also see fig. S4) at a one-year lag (i.e., TSI leads by one year) for the (a) solar experiment and (b) control experiment. The stippled areas indicate significance at the 90% confidence level determined using a Student's t-test.</w:t>
      </w:r>
      <w:r>
        <w:rPr>
          <w:rFonts w:ascii="Times New Roman" w:hAnsi="Times New Roman"/>
          <w:kern w:val="0"/>
        </w:rPr>
        <w:t xml:space="preserve"> Black boxes denotes the OMDR. </w:t>
      </w:r>
    </w:p>
    <w:p w:rsidR="00BA4D3D" w:rsidRDefault="00BA4D3D" w:rsidP="00BA4D3D">
      <w:pPr>
        <w:pStyle w:val="Body"/>
        <w:spacing w:line="480" w:lineRule="auto"/>
        <w:jc w:val="both"/>
        <w:rPr>
          <w:rFonts w:ascii="Times New Roman" w:eastAsia="Times New Roman" w:hAnsi="Times New Roman" w:cs="Times New Roman"/>
        </w:rPr>
      </w:pPr>
    </w:p>
    <w:p w:rsidR="00BA4D3D" w:rsidRDefault="00BA4D3D" w:rsidP="00BA4D3D">
      <w:pPr>
        <w:pStyle w:val="Body"/>
        <w:spacing w:line="480" w:lineRule="auto"/>
        <w:jc w:val="both"/>
        <w:sectPr w:rsidR="00BA4D3D">
          <w:headerReference w:type="default" r:id="rId16"/>
          <w:pgSz w:w="11900" w:h="16840"/>
          <w:pgMar w:top="1440" w:right="1440" w:bottom="1440" w:left="1440" w:header="851" w:footer="992" w:gutter="0"/>
          <w:cols w:space="720"/>
        </w:sectPr>
      </w:pPr>
    </w:p>
    <w:p w:rsidR="00BA4D3D" w:rsidRDefault="00BA4D3D" w:rsidP="00BA4D3D">
      <w:pPr>
        <w:pStyle w:val="Body"/>
        <w:spacing w:line="48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14:textOutline w14:w="0" w14:cap="rnd" w14:cmpd="sng" w14:algn="ctr">
            <w14:noFill/>
            <w14:prstDash w14:val="solid"/>
            <w14:bevel/>
          </w14:textOutline>
        </w:rPr>
        <w:lastRenderedPageBreak/>
        <w:drawing>
          <wp:inline distT="0" distB="0" distL="0" distR="0" wp14:anchorId="20E4DD9F" wp14:editId="0716D350">
            <wp:extent cx="5727700" cy="3995420"/>
            <wp:effectExtent l="0" t="0" r="6350" b="5080"/>
            <wp:docPr id="24" name="圖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Fig_S7.tif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995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4D3D" w:rsidRDefault="00BA4D3D" w:rsidP="00BA4D3D">
      <w:pPr>
        <w:pStyle w:val="Body"/>
        <w:spacing w:line="48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  <w:bCs/>
          <w:lang w:val="it-IT"/>
        </w:rPr>
        <w:t xml:space="preserve">Figure S7. </w:t>
      </w:r>
      <w:r>
        <w:rPr>
          <w:rFonts w:ascii="Times New Roman" w:hAnsi="Times New Roman"/>
          <w:b/>
          <w:bCs/>
        </w:rPr>
        <w:t xml:space="preserve">The atmospheric responses to the solar cycle </w:t>
      </w:r>
      <w:r>
        <w:rPr>
          <w:rFonts w:ascii="Times New Roman" w:hAnsi="Times New Roman"/>
          <w:b/>
          <w:bCs/>
          <w:kern w:val="0"/>
        </w:rPr>
        <w:t xml:space="preserve">in </w:t>
      </w:r>
      <w:r>
        <w:rPr>
          <w:rFonts w:ascii="Times New Roman" w:hAnsi="Times New Roman"/>
          <w:b/>
          <w:bCs/>
        </w:rPr>
        <w:t xml:space="preserve">the CESM1 experiments. </w:t>
      </w:r>
      <w:r>
        <w:rPr>
          <w:rFonts w:ascii="Times New Roman" w:hAnsi="Times New Roman"/>
        </w:rPr>
        <w:t xml:space="preserve">Regressions (colors) of </w:t>
      </w:r>
      <w:r>
        <w:rPr>
          <w:rFonts w:ascii="Times New Roman" w:hAnsi="Times New Roman"/>
          <w:kern w:val="0"/>
        </w:rPr>
        <w:t>off-season (November-April)</w:t>
      </w:r>
      <w:r>
        <w:rPr>
          <w:rFonts w:ascii="Times New Roman" w:hAnsi="Times New Roman"/>
        </w:rPr>
        <w:t xml:space="preserve"> (a) vertical wind shear (unit in m/s), (b) 850-hPa relative vorticity (unit in 10</w:t>
      </w:r>
      <w:r>
        <w:rPr>
          <w:rFonts w:ascii="Times New Roman" w:hAnsi="Times New Roman"/>
          <w:vertAlign w:val="superscript"/>
        </w:rPr>
        <w:t>-6</w:t>
      </w:r>
      <w:r>
        <w:rPr>
          <w:rFonts w:ascii="Times New Roman" w:hAnsi="Times New Roman"/>
        </w:rPr>
        <w:t xml:space="preserve"> 1/s), and (c) outgoing longwave radiation (unit in W/m</w:t>
      </w:r>
      <w:r>
        <w:rPr>
          <w:rFonts w:ascii="Times New Roman" w:hAnsi="Times New Roman"/>
          <w:vertAlign w:val="superscript"/>
        </w:rPr>
        <w:t>2</w:t>
      </w:r>
      <w:r>
        <w:rPr>
          <w:rFonts w:ascii="Times New Roman" w:hAnsi="Times New Roman"/>
        </w:rPr>
        <w:t xml:space="preserve">) onto the yearly normalized TSI at a one-year lag (i.e., TSI leads by one year) for the solar experiment. (d-f) same as (a-c), but for the control experiment. The stippled areas indicate significance at the 90% confidence level determined using a Student's t-test. Black boxes indicate the OMDR. </w:t>
      </w:r>
    </w:p>
    <w:p w:rsidR="00BA4D3D" w:rsidRDefault="00BA4D3D" w:rsidP="00BA4D3D">
      <w:pPr>
        <w:pStyle w:val="Body"/>
        <w:spacing w:line="480" w:lineRule="auto"/>
        <w:jc w:val="both"/>
      </w:pPr>
      <w:r>
        <w:rPr>
          <w:rFonts w:ascii="Times New Roman" w:hAnsi="Times New Roman"/>
        </w:rPr>
        <w:t xml:space="preserve"> </w:t>
      </w:r>
    </w:p>
    <w:p w:rsidR="00EB0040" w:rsidRDefault="00EB0040"/>
    <w:sectPr w:rsidR="00EB0040">
      <w:headerReference w:type="default" r:id="rId18"/>
      <w:pgSz w:w="11900" w:h="16840"/>
      <w:pgMar w:top="1440" w:right="1440" w:bottom="1440" w:left="1440" w:header="851" w:footer="9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71BF" w:rsidRDefault="00FE71BF">
      <w:r>
        <w:separator/>
      </w:r>
    </w:p>
  </w:endnote>
  <w:endnote w:type="continuationSeparator" w:id="0">
    <w:p w:rsidR="00FE71BF" w:rsidRDefault="00FE71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71BF" w:rsidRDefault="00FE71BF">
      <w:r>
        <w:separator/>
      </w:r>
    </w:p>
  </w:footnote>
  <w:footnote w:type="continuationSeparator" w:id="0">
    <w:p w:rsidR="00FE71BF" w:rsidRDefault="00FE71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0E9B" w:rsidRDefault="00FE71BF">
    <w:pPr>
      <w:pStyle w:val="HeaderFooter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0E9B" w:rsidRDefault="00FE71BF">
    <w:pPr>
      <w:pStyle w:val="HeaderFooter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0E9B" w:rsidRDefault="00FE71BF">
    <w:pPr>
      <w:pStyle w:val="HeaderFooter"/>
      <w:rPr>
        <w:rFonts w:hint="eastAsia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0E9B" w:rsidRDefault="00FE71BF">
    <w:pPr>
      <w:pStyle w:val="HeaderFooter"/>
      <w:rPr>
        <w:rFonts w:hint="eastAsia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0E9B" w:rsidRDefault="00FE71BF">
    <w:pPr>
      <w:pStyle w:val="HeaderFooter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D3D"/>
    <w:rsid w:val="00006B37"/>
    <w:rsid w:val="000F60F9"/>
    <w:rsid w:val="001200E9"/>
    <w:rsid w:val="0033001B"/>
    <w:rsid w:val="00414C78"/>
    <w:rsid w:val="004D38EE"/>
    <w:rsid w:val="006014B2"/>
    <w:rsid w:val="00773AC7"/>
    <w:rsid w:val="00AD11FD"/>
    <w:rsid w:val="00B01006"/>
    <w:rsid w:val="00B375BF"/>
    <w:rsid w:val="00BA4D3D"/>
    <w:rsid w:val="00C2460D"/>
    <w:rsid w:val="00C57448"/>
    <w:rsid w:val="00C830E9"/>
    <w:rsid w:val="00EB0040"/>
    <w:rsid w:val="00FA0D98"/>
    <w:rsid w:val="00FD7ACD"/>
    <w:rsid w:val="00FE7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5FDAE6"/>
  <w15:chartTrackingRefBased/>
  <w15:docId w15:val="{C0E712F2-4A05-4C82-BD75-F52D5C611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4D3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kern w:val="0"/>
      <w:szCs w:val="24"/>
      <w:bdr w:val="nil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A4D3D"/>
    <w:rPr>
      <w:u w:val="single"/>
    </w:rPr>
  </w:style>
  <w:style w:type="paragraph" w:customStyle="1" w:styleId="HeaderFooter">
    <w:name w:val="Header &amp; Footer"/>
    <w:rsid w:val="00BA4D3D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 Neue" w:eastAsia="Arial Unicode MS" w:hAnsi="Helvetica Neue" w:cs="Arial Unicode MS"/>
      <w:color w:val="000000"/>
      <w:kern w:val="0"/>
      <w:szCs w:val="24"/>
      <w:bdr w:val="nil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rsid w:val="00BA4D3D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szCs w:val="24"/>
      <w:u w:color="000000"/>
      <w:bdr w:val="nil"/>
      <w14:textOutline w14:w="0" w14:cap="flat" w14:cmpd="sng" w14:algn="ctr">
        <w14:noFill/>
        <w14:prstDash w14:val="solid"/>
        <w14:bevel/>
      </w14:textOutline>
    </w:rPr>
  </w:style>
  <w:style w:type="character" w:styleId="a4">
    <w:name w:val="annotation reference"/>
    <w:basedOn w:val="a0"/>
    <w:uiPriority w:val="99"/>
    <w:semiHidden/>
    <w:unhideWhenUsed/>
    <w:rsid w:val="00BA4D3D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BA4D3D"/>
  </w:style>
  <w:style w:type="character" w:customStyle="1" w:styleId="a6">
    <w:name w:val="註解文字 字元"/>
    <w:basedOn w:val="a0"/>
    <w:link w:val="a5"/>
    <w:uiPriority w:val="99"/>
    <w:semiHidden/>
    <w:rsid w:val="00BA4D3D"/>
    <w:rPr>
      <w:rFonts w:ascii="Times New Roman" w:eastAsia="Arial Unicode MS" w:hAnsi="Times New Roman" w:cs="Times New Roman"/>
      <w:kern w:val="0"/>
      <w:szCs w:val="24"/>
      <w:bdr w:val="nil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BA4D3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BA4D3D"/>
    <w:rPr>
      <w:rFonts w:asciiTheme="majorHAnsi" w:eastAsiaTheme="majorEastAsia" w:hAnsiTheme="majorHAnsi" w:cstheme="majorBidi"/>
      <w:kern w:val="0"/>
      <w:sz w:val="18"/>
      <w:szCs w:val="18"/>
      <w:bdr w:val="nil"/>
      <w:lang w:eastAsia="en-US"/>
    </w:rPr>
  </w:style>
  <w:style w:type="paragraph" w:styleId="a9">
    <w:name w:val="header"/>
    <w:basedOn w:val="a"/>
    <w:link w:val="aa"/>
    <w:uiPriority w:val="99"/>
    <w:unhideWhenUsed/>
    <w:rsid w:val="004D38E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4D38EE"/>
    <w:rPr>
      <w:rFonts w:ascii="Times New Roman" w:eastAsia="Arial Unicode MS" w:hAnsi="Times New Roman" w:cs="Times New Roman"/>
      <w:kern w:val="0"/>
      <w:sz w:val="20"/>
      <w:szCs w:val="20"/>
      <w:bdr w:val="nil"/>
      <w:lang w:eastAsia="en-US"/>
    </w:rPr>
  </w:style>
  <w:style w:type="paragraph" w:styleId="ab">
    <w:name w:val="footer"/>
    <w:basedOn w:val="a"/>
    <w:link w:val="ac"/>
    <w:uiPriority w:val="99"/>
    <w:unhideWhenUsed/>
    <w:rsid w:val="004D38E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4D38EE"/>
    <w:rPr>
      <w:rFonts w:ascii="Times New Roman" w:eastAsia="Arial Unicode MS" w:hAnsi="Times New Roman" w:cs="Times New Roman"/>
      <w:kern w:val="0"/>
      <w:sz w:val="20"/>
      <w:szCs w:val="20"/>
      <w:bdr w:val="ni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header" Target="header3.xml"/><Relationship Id="rId18" Type="http://schemas.openxmlformats.org/officeDocument/2006/relationships/header" Target="header5.xml"/><Relationship Id="rId3" Type="http://schemas.openxmlformats.org/officeDocument/2006/relationships/webSettings" Target="webSettings.xml"/><Relationship Id="rId7" Type="http://schemas.openxmlformats.org/officeDocument/2006/relationships/image" Target="media/image1.tif"/><Relationship Id="rId12" Type="http://schemas.openxmlformats.org/officeDocument/2006/relationships/image" Target="media/image4.tiff"/><Relationship Id="rId17" Type="http://schemas.openxmlformats.org/officeDocument/2006/relationships/image" Target="media/image7.tiff"/><Relationship Id="rId2" Type="http://schemas.openxmlformats.org/officeDocument/2006/relationships/settings" Target="settings.xml"/><Relationship Id="rId16" Type="http://schemas.openxmlformats.org/officeDocument/2006/relationships/header" Target="header4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jyyu@uci.edu" TargetMode="External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image" Target="media/image6.tiff"/><Relationship Id="rId10" Type="http://schemas.openxmlformats.org/officeDocument/2006/relationships/image" Target="media/image3.tiff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image" Target="media/image5.tif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496</Words>
  <Characters>2830</Characters>
  <Application>Microsoft Office Word</Application>
  <DocSecurity>0</DocSecurity>
  <Lines>23</Lines>
  <Paragraphs>6</Paragraphs>
  <ScaleCrop>false</ScaleCrop>
  <Company/>
  <LinksUpToDate>false</LinksUpToDate>
  <CharactersWithSpaces>3320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2022-01-31T17:39:00Z</dcterms:created>
  <dcterms:modified xsi:type="dcterms:W3CDTF">2022-02-02T18:41:00Z</dcterms:modified>
</cp:coreProperties>
</file>