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0B" w:rsidRPr="00CB1979" w:rsidRDefault="00143750" w:rsidP="00CB1979">
      <w:pPr>
        <w:jc w:val="center"/>
        <w:rPr>
          <w:rFonts w:ascii="Times New Roman" w:hAnsi="Times New Roman" w:cs="Times New Roman"/>
        </w:rPr>
      </w:pPr>
      <w:r w:rsidRPr="00CB1979">
        <w:rPr>
          <w:rFonts w:ascii="Times New Roman" w:hAnsi="Times New Roman" w:cs="Times New Roman"/>
        </w:rPr>
        <w:t xml:space="preserve">Table </w:t>
      </w:r>
      <w:r w:rsidR="00DF185A">
        <w:rPr>
          <w:rFonts w:ascii="Times New Roman" w:hAnsi="Times New Roman" w:cs="Times New Roman" w:hint="eastAsia"/>
        </w:rPr>
        <w:t>S</w:t>
      </w:r>
      <w:r w:rsidR="007440A9">
        <w:rPr>
          <w:rFonts w:ascii="Times New Roman" w:hAnsi="Times New Roman" w:cs="Times New Roman" w:hint="eastAsia"/>
        </w:rPr>
        <w:t>4</w:t>
      </w:r>
      <w:r w:rsidRPr="00CB1979">
        <w:rPr>
          <w:rFonts w:ascii="Times New Roman" w:hAnsi="Times New Roman" w:cs="Times New Roman"/>
        </w:rPr>
        <w:t xml:space="preserve"> </w:t>
      </w:r>
      <w:r w:rsidR="00041E72" w:rsidRPr="00CB1979">
        <w:rPr>
          <w:rFonts w:ascii="Times New Roman" w:hAnsi="Times New Roman" w:cs="Times New Roman"/>
        </w:rPr>
        <w:t xml:space="preserve">The maximum MIC </w:t>
      </w:r>
      <w:r w:rsidR="00B54225">
        <w:rPr>
          <w:rFonts w:ascii="Times New Roman" w:hAnsi="Times New Roman" w:cs="Times New Roman" w:hint="eastAsia"/>
        </w:rPr>
        <w:t>for</w:t>
      </w:r>
      <w:r w:rsidR="00041E72" w:rsidRPr="00CB1979">
        <w:rPr>
          <w:rFonts w:ascii="Times New Roman" w:hAnsi="Times New Roman" w:cs="Times New Roman"/>
        </w:rPr>
        <w:t xml:space="preserve"> </w:t>
      </w:r>
      <w:r w:rsidR="00B54225">
        <w:rPr>
          <w:rFonts w:ascii="Times New Roman" w:hAnsi="Times New Roman" w:cs="Times New Roman" w:hint="eastAsia"/>
        </w:rPr>
        <w:t xml:space="preserve">antibiotics and heavy metals of </w:t>
      </w:r>
      <w:r w:rsidR="00041E72" w:rsidRPr="003A040F">
        <w:rPr>
          <w:rFonts w:ascii="Times New Roman" w:hAnsi="Times New Roman" w:cs="Times New Roman"/>
          <w:i/>
        </w:rPr>
        <w:t>Stenotrophomonas maltophilia</w:t>
      </w:r>
      <w:r w:rsidR="00041E72" w:rsidRPr="00CB1979">
        <w:rPr>
          <w:rFonts w:ascii="Times New Roman" w:hAnsi="Times New Roman" w:cs="Times New Roman"/>
        </w:rPr>
        <w:t xml:space="preserve"> from different environments</w:t>
      </w:r>
    </w:p>
    <w:tbl>
      <w:tblPr>
        <w:tblStyle w:val="a3"/>
        <w:tblW w:w="5000" w:type="pct"/>
        <w:tblLayout w:type="fixed"/>
        <w:tblLook w:val="04A0"/>
      </w:tblPr>
      <w:tblGrid>
        <w:gridCol w:w="1886"/>
        <w:gridCol w:w="1891"/>
        <w:gridCol w:w="1505"/>
        <w:gridCol w:w="2327"/>
        <w:gridCol w:w="2330"/>
        <w:gridCol w:w="2205"/>
        <w:gridCol w:w="1970"/>
        <w:gridCol w:w="60"/>
      </w:tblGrid>
      <w:tr w:rsidR="00E827B8" w:rsidTr="00E827B8">
        <w:tc>
          <w:tcPr>
            <w:tcW w:w="1332" w:type="pct"/>
            <w:gridSpan w:val="2"/>
          </w:tcPr>
          <w:p w:rsidR="00E827B8" w:rsidRPr="00CB1979" w:rsidRDefault="00E827B8" w:rsidP="00CB1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agent</w:t>
            </w:r>
          </w:p>
        </w:tc>
        <w:tc>
          <w:tcPr>
            <w:tcW w:w="3668" w:type="pct"/>
            <w:gridSpan w:val="6"/>
          </w:tcPr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  <w:r w:rsidRPr="00CB1979">
              <w:rPr>
                <w:rFonts w:ascii="Times New Roman" w:hAnsi="Times New Roman" w:cs="Times New Roman"/>
              </w:rPr>
              <w:t>MIC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AD4672">
              <w:rPr>
                <w:rFonts w:ascii="Times New Roman" w:hAnsi="Times New Roman"/>
                <w:bCs/>
                <w:sz w:val="24"/>
                <w:szCs w:val="24"/>
              </w:rPr>
              <w:t>μg/ml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E827B8" w:rsidTr="00E827B8">
        <w:trPr>
          <w:gridAfter w:val="1"/>
          <w:wAfter w:w="21" w:type="pct"/>
        </w:trPr>
        <w:tc>
          <w:tcPr>
            <w:tcW w:w="665" w:type="pct"/>
            <w:vMerge w:val="restart"/>
          </w:tcPr>
          <w:p w:rsidR="00E827B8" w:rsidRPr="00CB1979" w:rsidRDefault="00E827B8" w:rsidP="007B25A1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antibiotics</w:t>
            </w:r>
          </w:p>
        </w:tc>
        <w:tc>
          <w:tcPr>
            <w:tcW w:w="667" w:type="pct"/>
            <w:vAlign w:val="center"/>
          </w:tcPr>
          <w:p w:rsidR="00E827B8" w:rsidRPr="00CB1979" w:rsidRDefault="00E827B8" w:rsidP="007B25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1979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ciprofloxacin</w:t>
            </w:r>
          </w:p>
        </w:tc>
        <w:tc>
          <w:tcPr>
            <w:tcW w:w="531" w:type="pct"/>
          </w:tcPr>
          <w:p w:rsidR="00E827B8" w:rsidRDefault="00E827B8" w:rsidP="00E676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  <w:p w:rsidR="00E827B8" w:rsidRDefault="00E827B8" w:rsidP="00E676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permafrost</w:t>
            </w:r>
          </w:p>
          <w:p w:rsidR="00E827B8" w:rsidRPr="00CB1979" w:rsidRDefault="00E827B8" w:rsidP="00E676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(our study)</w:t>
            </w:r>
          </w:p>
        </w:tc>
        <w:tc>
          <w:tcPr>
            <w:tcW w:w="821" w:type="pct"/>
          </w:tcPr>
          <w:p w:rsidR="00E827B8" w:rsidRDefault="00E827B8" w:rsidP="00C82426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AD4672">
              <w:rPr>
                <w:rFonts w:ascii="Times New Roman" w:hAnsi="Times New Roman"/>
                <w:kern w:val="0"/>
                <w:sz w:val="24"/>
                <w:szCs w:val="24"/>
              </w:rPr>
              <w:t>&gt;32</w:t>
            </w:r>
          </w:p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  <w:r w:rsidRPr="00AD4672">
              <w:rPr>
                <w:rFonts w:ascii="Times New Roman" w:hAnsi="Times New Roman"/>
                <w:kern w:val="0"/>
                <w:sz w:val="24"/>
                <w:szCs w:val="24"/>
              </w:rPr>
              <w:t>clinic</w:t>
            </w:r>
            <w:r w:rsidRPr="00AD4672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AD4672">
              <w:rPr>
                <w:rFonts w:ascii="Times New Roman" w:hAnsi="Times New Roman"/>
                <w:kern w:val="0"/>
                <w:sz w:val="24"/>
                <w:szCs w:val="24"/>
              </w:rPr>
              <w:t>Grillon et al., 2016</w:t>
            </w:r>
            <w:r w:rsidRPr="00AD467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22" w:type="pct"/>
          </w:tcPr>
          <w:p w:rsidR="00E827B8" w:rsidRDefault="00E827B8" w:rsidP="00C824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72">
              <w:rPr>
                <w:rFonts w:ascii="Times New Roman" w:hAnsi="Times New Roman"/>
                <w:sz w:val="24"/>
                <w:szCs w:val="24"/>
              </w:rPr>
              <w:t>&gt;32</w:t>
            </w:r>
          </w:p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  <w:r w:rsidRPr="00AD4672">
              <w:rPr>
                <w:rFonts w:ascii="Times New Roman" w:hAnsi="Times New Roman"/>
                <w:kern w:val="0"/>
                <w:sz w:val="24"/>
                <w:szCs w:val="24"/>
              </w:rPr>
              <w:t>clinic</w:t>
            </w:r>
            <w:r w:rsidRPr="00AD4672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AD467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García-León</w:t>
            </w:r>
            <w:r w:rsidRPr="00AD4672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et al., 2015</w:t>
            </w:r>
            <w:r w:rsidRPr="00AD467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778" w:type="pct"/>
          </w:tcPr>
          <w:p w:rsidR="00E827B8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&gt;32</w:t>
            </w:r>
          </w:p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  <w:r w:rsidRPr="00AD4672">
              <w:rPr>
                <w:rFonts w:ascii="Times New Roman" w:hAnsi="Times New Roman"/>
                <w:kern w:val="0"/>
                <w:sz w:val="24"/>
                <w:szCs w:val="24"/>
              </w:rPr>
              <w:t>clinic</w:t>
            </w:r>
            <w:r w:rsidRPr="00AD4672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AD467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Spierer</w:t>
            </w:r>
            <w:r w:rsidRPr="00AD4672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et al., 2018</w:t>
            </w:r>
            <w:r w:rsidRPr="00AD467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695" w:type="pct"/>
          </w:tcPr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7B8" w:rsidTr="00E827B8">
        <w:trPr>
          <w:gridAfter w:val="1"/>
          <w:wAfter w:w="21" w:type="pct"/>
        </w:trPr>
        <w:tc>
          <w:tcPr>
            <w:tcW w:w="665" w:type="pct"/>
            <w:vMerge/>
          </w:tcPr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7" w:type="pct"/>
            <w:vAlign w:val="center"/>
          </w:tcPr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B1979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chloramphenicol</w:t>
            </w:r>
          </w:p>
        </w:tc>
        <w:tc>
          <w:tcPr>
            <w:tcW w:w="531" w:type="pct"/>
            <w:vAlign w:val="center"/>
          </w:tcPr>
          <w:p w:rsidR="00E827B8" w:rsidRDefault="00E827B8" w:rsidP="00C8242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64</w:t>
            </w:r>
          </w:p>
          <w:p w:rsidR="00E827B8" w:rsidRDefault="00E827B8" w:rsidP="00384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permafrost</w:t>
            </w:r>
          </w:p>
          <w:p w:rsidR="00E827B8" w:rsidRPr="00CB1979" w:rsidRDefault="00E827B8" w:rsidP="003847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(our study)</w:t>
            </w:r>
          </w:p>
        </w:tc>
        <w:tc>
          <w:tcPr>
            <w:tcW w:w="821" w:type="pct"/>
          </w:tcPr>
          <w:p w:rsidR="00E827B8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152</w:t>
            </w:r>
          </w:p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  <w:r w:rsidRPr="00AD467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clinic (</w:t>
            </w:r>
            <w:r w:rsidRPr="00AD4672">
              <w:rPr>
                <w:rFonts w:ascii="Times New Roman" w:hAnsi="Times New Roman"/>
                <w:sz w:val="24"/>
                <w:szCs w:val="24"/>
              </w:rPr>
              <w:t>Carvalhais et al., 2021</w:t>
            </w:r>
            <w:r w:rsidRPr="00AD467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22" w:type="pct"/>
          </w:tcPr>
          <w:p w:rsidR="00E827B8" w:rsidRDefault="00E827B8" w:rsidP="00DD05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&gt;256</w:t>
            </w:r>
          </w:p>
          <w:p w:rsidR="00E827B8" w:rsidRPr="00CB1979" w:rsidRDefault="00E827B8" w:rsidP="00DD0557">
            <w:pPr>
              <w:jc w:val="center"/>
              <w:rPr>
                <w:rFonts w:ascii="Times New Roman" w:hAnsi="Times New Roman" w:cs="Times New Roman"/>
              </w:rPr>
            </w:pPr>
            <w:r w:rsidRPr="00AD4672">
              <w:rPr>
                <w:rFonts w:ascii="Times New Roman" w:hAnsi="Times New Roman"/>
                <w:kern w:val="0"/>
                <w:sz w:val="24"/>
                <w:szCs w:val="24"/>
              </w:rPr>
              <w:t>clinic</w:t>
            </w:r>
            <w:r w:rsidRPr="00AD4672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AD467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García-León</w:t>
            </w:r>
            <w:r w:rsidRPr="00AD4672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et al., 2015</w:t>
            </w:r>
            <w:r w:rsidRPr="00AD467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778" w:type="pct"/>
            <w:vAlign w:val="center"/>
          </w:tcPr>
          <w:p w:rsidR="00E827B8" w:rsidRDefault="00E827B8" w:rsidP="00C8242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96</w:t>
            </w:r>
          </w:p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4672">
              <w:rPr>
                <w:rFonts w:ascii="Times New Roman" w:hAnsi="Times New Roman"/>
                <w:kern w:val="0"/>
                <w:sz w:val="24"/>
                <w:szCs w:val="24"/>
              </w:rPr>
              <w:t>clinic</w:t>
            </w:r>
            <w:r w:rsidRPr="00AD4672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AD467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Spierer</w:t>
            </w:r>
            <w:r w:rsidRPr="00AD4672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et al., 2018</w:t>
            </w:r>
            <w:r w:rsidRPr="00AD467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695" w:type="pct"/>
          </w:tcPr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7B8" w:rsidTr="00E827B8">
        <w:trPr>
          <w:gridAfter w:val="1"/>
          <w:wAfter w:w="21" w:type="pct"/>
        </w:trPr>
        <w:tc>
          <w:tcPr>
            <w:tcW w:w="665" w:type="pct"/>
            <w:vMerge/>
          </w:tcPr>
          <w:p w:rsidR="00E827B8" w:rsidRPr="00AD4672" w:rsidRDefault="00E827B8" w:rsidP="00CB1979">
            <w:pPr>
              <w:jc w:val="center"/>
              <w:rPr>
                <w:rFonts w:ascii="Times New Roman" w:hAnsi="Times New Roman"/>
                <w:color w:val="221E1F"/>
                <w:sz w:val="24"/>
                <w:szCs w:val="24"/>
              </w:rPr>
            </w:pPr>
          </w:p>
        </w:tc>
        <w:tc>
          <w:tcPr>
            <w:tcW w:w="667" w:type="pct"/>
            <w:vAlign w:val="center"/>
          </w:tcPr>
          <w:p w:rsidR="00E827B8" w:rsidRPr="00CB1979" w:rsidRDefault="00E827B8" w:rsidP="00CB19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D4672">
              <w:rPr>
                <w:rFonts w:ascii="Times New Roman" w:hAnsi="Times New Roman"/>
                <w:color w:val="221E1F"/>
                <w:sz w:val="24"/>
                <w:szCs w:val="24"/>
              </w:rPr>
              <w:t>trimethoprim/sulfamethoxazole</w:t>
            </w:r>
          </w:p>
        </w:tc>
        <w:tc>
          <w:tcPr>
            <w:tcW w:w="531" w:type="pct"/>
            <w:vAlign w:val="center"/>
          </w:tcPr>
          <w:p w:rsidR="00E827B8" w:rsidRDefault="00E827B8" w:rsidP="00CB19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32</w:t>
            </w:r>
          </w:p>
          <w:p w:rsidR="00E827B8" w:rsidRDefault="00E827B8" w:rsidP="00384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permafrost</w:t>
            </w:r>
          </w:p>
          <w:p w:rsidR="00E827B8" w:rsidRPr="00CB1979" w:rsidRDefault="00E827B8" w:rsidP="003847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(our study)</w:t>
            </w:r>
          </w:p>
        </w:tc>
        <w:tc>
          <w:tcPr>
            <w:tcW w:w="821" w:type="pct"/>
          </w:tcPr>
          <w:p w:rsidR="00E827B8" w:rsidRDefault="00E827B8" w:rsidP="00C82426">
            <w:pPr>
              <w:jc w:val="center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AD4672">
              <w:rPr>
                <w:rFonts w:ascii="Times New Roman" w:hAnsi="Times New Roman"/>
                <w:color w:val="221E1F"/>
                <w:sz w:val="24"/>
                <w:szCs w:val="24"/>
              </w:rPr>
              <w:t>64-128</w:t>
            </w:r>
          </w:p>
          <w:p w:rsidR="00E827B8" w:rsidRDefault="00E827B8" w:rsidP="00C82426">
            <w:pPr>
              <w:jc w:val="center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>
              <w:rPr>
                <w:rFonts w:ascii="Times New Roman" w:hAnsi="Times New Roman"/>
                <w:color w:val="221E1F"/>
                <w:sz w:val="24"/>
                <w:szCs w:val="24"/>
              </w:rPr>
              <w:t>C</w:t>
            </w:r>
            <w:r w:rsidRPr="00AD4672">
              <w:rPr>
                <w:rFonts w:ascii="Times New Roman" w:hAnsi="Times New Roman"/>
                <w:color w:val="221E1F"/>
                <w:sz w:val="24"/>
                <w:szCs w:val="24"/>
              </w:rPr>
              <w:t>linic</w:t>
            </w:r>
          </w:p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  <w:r w:rsidRPr="00AD4672">
              <w:rPr>
                <w:rFonts w:ascii="Times New Roman" w:hAnsi="Times New Roman"/>
                <w:color w:val="221E1F"/>
                <w:sz w:val="24"/>
                <w:szCs w:val="24"/>
              </w:rPr>
              <w:t>(Chung et al., 2015)</w:t>
            </w:r>
          </w:p>
        </w:tc>
        <w:tc>
          <w:tcPr>
            <w:tcW w:w="822" w:type="pct"/>
          </w:tcPr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pct"/>
            <w:vAlign w:val="center"/>
          </w:tcPr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5" w:type="pct"/>
          </w:tcPr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7B8" w:rsidTr="00E827B8">
        <w:trPr>
          <w:gridAfter w:val="1"/>
          <w:wAfter w:w="21" w:type="pct"/>
        </w:trPr>
        <w:tc>
          <w:tcPr>
            <w:tcW w:w="665" w:type="pct"/>
            <w:vMerge/>
          </w:tcPr>
          <w:p w:rsidR="00E827B8" w:rsidRPr="00AD4672" w:rsidRDefault="00E827B8" w:rsidP="00CB19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  <w:vAlign w:val="center"/>
          </w:tcPr>
          <w:p w:rsidR="00E827B8" w:rsidRPr="00AD4672" w:rsidRDefault="00E827B8" w:rsidP="00CB1979">
            <w:pPr>
              <w:jc w:val="center"/>
              <w:rPr>
                <w:rFonts w:ascii="Times New Roman" w:hAnsi="Times New Roman"/>
                <w:color w:val="221E1F"/>
                <w:sz w:val="24"/>
                <w:szCs w:val="24"/>
              </w:rPr>
            </w:pPr>
            <w:r w:rsidRPr="00AD4672">
              <w:rPr>
                <w:rFonts w:ascii="Times New Roman" w:hAnsi="Times New Roman"/>
                <w:sz w:val="24"/>
                <w:szCs w:val="24"/>
              </w:rPr>
              <w:t>tetracycline</w:t>
            </w:r>
          </w:p>
        </w:tc>
        <w:tc>
          <w:tcPr>
            <w:tcW w:w="531" w:type="pct"/>
            <w:vAlign w:val="center"/>
          </w:tcPr>
          <w:p w:rsidR="00E827B8" w:rsidRDefault="00E827B8" w:rsidP="00CB19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  <w:p w:rsidR="00E827B8" w:rsidRDefault="00E827B8" w:rsidP="00384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permafrost</w:t>
            </w:r>
          </w:p>
          <w:p w:rsidR="00E827B8" w:rsidRPr="00CB1979" w:rsidRDefault="00E827B8" w:rsidP="003847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(our study)</w:t>
            </w:r>
          </w:p>
        </w:tc>
        <w:tc>
          <w:tcPr>
            <w:tcW w:w="821" w:type="pct"/>
          </w:tcPr>
          <w:p w:rsidR="00E827B8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&gt;256</w:t>
            </w:r>
          </w:p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  <w:r w:rsidRPr="00AD4672">
              <w:rPr>
                <w:rFonts w:ascii="Times New Roman" w:hAnsi="Times New Roman"/>
                <w:kern w:val="0"/>
                <w:sz w:val="24"/>
                <w:szCs w:val="24"/>
              </w:rPr>
              <w:t>clinic</w:t>
            </w:r>
            <w:r w:rsidRPr="00AD4672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AD467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García-León</w:t>
            </w:r>
            <w:r w:rsidRPr="00AD4672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et al., 2015</w:t>
            </w:r>
            <w:r w:rsidRPr="00AD467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22" w:type="pct"/>
          </w:tcPr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pct"/>
            <w:vAlign w:val="center"/>
          </w:tcPr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5" w:type="pct"/>
          </w:tcPr>
          <w:p w:rsidR="00E827B8" w:rsidRPr="00CB1979" w:rsidRDefault="00E827B8" w:rsidP="00C824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7B8" w:rsidRPr="005467C8" w:rsidTr="00E827B8">
        <w:trPr>
          <w:gridAfter w:val="1"/>
          <w:wAfter w:w="21" w:type="pct"/>
        </w:trPr>
        <w:tc>
          <w:tcPr>
            <w:tcW w:w="665" w:type="pct"/>
            <w:vMerge w:val="restart"/>
          </w:tcPr>
          <w:p w:rsidR="00E827B8" w:rsidRPr="005467C8" w:rsidRDefault="00E827B8" w:rsidP="0044135B">
            <w:pPr>
              <w:rPr>
                <w:rFonts w:ascii="Times New Roman" w:hAnsi="Times New Roman"/>
                <w:color w:val="000000"/>
                <w:szCs w:val="21"/>
              </w:rPr>
            </w:pPr>
            <w:r w:rsidRPr="005467C8">
              <w:rPr>
                <w:rFonts w:ascii="Times New Roman" w:hAnsi="Times New Roman" w:hint="eastAsia"/>
                <w:color w:val="000000"/>
                <w:szCs w:val="21"/>
              </w:rPr>
              <w:t>heavy metals</w:t>
            </w:r>
          </w:p>
        </w:tc>
        <w:tc>
          <w:tcPr>
            <w:tcW w:w="667" w:type="pct"/>
          </w:tcPr>
          <w:p w:rsidR="00E827B8" w:rsidRPr="005467C8" w:rsidRDefault="00E827B8" w:rsidP="0044135B">
            <w:pPr>
              <w:rPr>
                <w:rFonts w:ascii="Times New Roman" w:hAnsi="Times New Roman"/>
                <w:szCs w:val="21"/>
              </w:rPr>
            </w:pPr>
            <w:r w:rsidRPr="005467C8">
              <w:rPr>
                <w:rFonts w:ascii="Times New Roman" w:hAnsi="Times New Roman"/>
                <w:color w:val="000000"/>
                <w:szCs w:val="21"/>
              </w:rPr>
              <w:t>Zn</w:t>
            </w:r>
            <w:r w:rsidRPr="005467C8">
              <w:rPr>
                <w:rFonts w:ascii="Times New Roman" w:eastAsia="XpvmhqSTIX-Regular" w:hAnsi="Times New Roman"/>
                <w:color w:val="000000"/>
                <w:szCs w:val="21"/>
                <w:vertAlign w:val="superscript"/>
              </w:rPr>
              <w:t>2+</w:t>
            </w:r>
          </w:p>
        </w:tc>
        <w:tc>
          <w:tcPr>
            <w:tcW w:w="531" w:type="pct"/>
            <w:vAlign w:val="center"/>
          </w:tcPr>
          <w:p w:rsidR="00E827B8" w:rsidRPr="005467C8" w:rsidRDefault="00E827B8" w:rsidP="00CB197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  <w:r w:rsidRPr="005467C8">
              <w:rPr>
                <w:rFonts w:ascii="Times New Roman" w:hAnsi="Times New Roman" w:cs="Times New Roman"/>
                <w:color w:val="000000"/>
                <w:szCs w:val="21"/>
              </w:rPr>
              <w:t>00</w:t>
            </w:r>
          </w:p>
          <w:p w:rsidR="00E827B8" w:rsidRPr="005467C8" w:rsidRDefault="00E827B8" w:rsidP="006865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permafrost</w:t>
            </w:r>
          </w:p>
          <w:p w:rsidR="00E827B8" w:rsidRPr="005467C8" w:rsidRDefault="00E827B8" w:rsidP="0068656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(our study)</w:t>
            </w:r>
          </w:p>
        </w:tc>
        <w:tc>
          <w:tcPr>
            <w:tcW w:w="821" w:type="pct"/>
            <w:vAlign w:val="center"/>
          </w:tcPr>
          <w:p w:rsidR="00E827B8" w:rsidRPr="005467C8" w:rsidRDefault="00D62955" w:rsidP="00801B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805</w:t>
            </w:r>
          </w:p>
          <w:p w:rsidR="00D62955" w:rsidRPr="005467C8" w:rsidRDefault="00D62955" w:rsidP="00D629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/>
                <w:szCs w:val="21"/>
              </w:rPr>
              <w:t>heavy metal</w:t>
            </w:r>
            <w:r w:rsidRPr="005467C8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5467C8">
              <w:rPr>
                <w:rFonts w:ascii="Times New Roman" w:hAnsi="Times New Roman" w:cs="Times New Roman"/>
                <w:szCs w:val="21"/>
              </w:rPr>
              <w:t>contaminated soil</w:t>
            </w:r>
          </w:p>
          <w:p w:rsidR="00D62955" w:rsidRPr="005467C8" w:rsidRDefault="00D62955" w:rsidP="00D6295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(Chien et al., 2007)</w:t>
            </w:r>
          </w:p>
        </w:tc>
        <w:tc>
          <w:tcPr>
            <w:tcW w:w="822" w:type="pct"/>
            <w:vAlign w:val="center"/>
          </w:tcPr>
          <w:p w:rsidR="00CE4CEA" w:rsidRPr="005467C8" w:rsidRDefault="00CE4CEA" w:rsidP="00CB19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8" w:type="pct"/>
            <w:vAlign w:val="center"/>
          </w:tcPr>
          <w:p w:rsidR="00E827B8" w:rsidRPr="005467C8" w:rsidRDefault="00E827B8" w:rsidP="00105FD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5" w:type="pct"/>
            <w:vAlign w:val="center"/>
          </w:tcPr>
          <w:p w:rsidR="00E827B8" w:rsidRPr="005467C8" w:rsidRDefault="00E827B8" w:rsidP="00C8242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27B8" w:rsidRPr="005467C8" w:rsidTr="00E827B8">
        <w:trPr>
          <w:gridAfter w:val="1"/>
          <w:wAfter w:w="21" w:type="pct"/>
        </w:trPr>
        <w:tc>
          <w:tcPr>
            <w:tcW w:w="665" w:type="pct"/>
            <w:vMerge/>
          </w:tcPr>
          <w:p w:rsidR="00E827B8" w:rsidRPr="005467C8" w:rsidRDefault="00E827B8" w:rsidP="0044135B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67" w:type="pct"/>
          </w:tcPr>
          <w:p w:rsidR="00E827B8" w:rsidRPr="005467C8" w:rsidRDefault="00E827B8" w:rsidP="0044135B">
            <w:pPr>
              <w:rPr>
                <w:rFonts w:ascii="Times New Roman" w:hAnsi="Times New Roman"/>
                <w:szCs w:val="21"/>
              </w:rPr>
            </w:pPr>
            <w:r w:rsidRPr="005467C8">
              <w:rPr>
                <w:rFonts w:ascii="Times New Roman" w:hAnsi="Times New Roman"/>
                <w:color w:val="000000"/>
                <w:szCs w:val="21"/>
              </w:rPr>
              <w:t>Mn</w:t>
            </w:r>
            <w:r w:rsidRPr="005467C8">
              <w:rPr>
                <w:rFonts w:ascii="Times New Roman" w:eastAsia="XpvmhqSTIX-Regular" w:hAnsi="Times New Roman"/>
                <w:color w:val="000000"/>
                <w:szCs w:val="21"/>
                <w:vertAlign w:val="superscript"/>
              </w:rPr>
              <w:t>2+</w:t>
            </w:r>
          </w:p>
        </w:tc>
        <w:tc>
          <w:tcPr>
            <w:tcW w:w="531" w:type="pct"/>
          </w:tcPr>
          <w:p w:rsidR="00E827B8" w:rsidRPr="005467C8" w:rsidRDefault="00E827B8" w:rsidP="0068656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  <w:r w:rsidRPr="005467C8">
              <w:rPr>
                <w:rFonts w:ascii="Times New Roman" w:hAnsi="Times New Roman" w:cs="Times New Roman"/>
                <w:color w:val="000000"/>
                <w:szCs w:val="21"/>
              </w:rPr>
              <w:t>00</w:t>
            </w:r>
          </w:p>
          <w:p w:rsidR="00E827B8" w:rsidRPr="005467C8" w:rsidRDefault="00E827B8" w:rsidP="006865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permafrost</w:t>
            </w:r>
          </w:p>
          <w:p w:rsidR="00E827B8" w:rsidRPr="005467C8" w:rsidRDefault="00E827B8" w:rsidP="00686567">
            <w:pPr>
              <w:jc w:val="center"/>
              <w:rPr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(our study)</w:t>
            </w:r>
          </w:p>
        </w:tc>
        <w:tc>
          <w:tcPr>
            <w:tcW w:w="821" w:type="pct"/>
            <w:vAlign w:val="center"/>
          </w:tcPr>
          <w:p w:rsidR="00E827B8" w:rsidRPr="005467C8" w:rsidRDefault="00E827B8" w:rsidP="00CB19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2" w:type="pct"/>
            <w:vAlign w:val="center"/>
          </w:tcPr>
          <w:p w:rsidR="00E827B8" w:rsidRPr="005467C8" w:rsidRDefault="00E827B8" w:rsidP="00CB19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8" w:type="pct"/>
            <w:vAlign w:val="center"/>
          </w:tcPr>
          <w:p w:rsidR="00E827B8" w:rsidRPr="005467C8" w:rsidRDefault="00E827B8" w:rsidP="00C8242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5" w:type="pct"/>
            <w:vAlign w:val="center"/>
          </w:tcPr>
          <w:p w:rsidR="00E827B8" w:rsidRPr="005467C8" w:rsidRDefault="00E827B8" w:rsidP="00C8242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27B8" w:rsidRPr="005467C8" w:rsidTr="00E827B8">
        <w:trPr>
          <w:gridAfter w:val="1"/>
          <w:wAfter w:w="21" w:type="pct"/>
        </w:trPr>
        <w:tc>
          <w:tcPr>
            <w:tcW w:w="665" w:type="pct"/>
            <w:vMerge/>
          </w:tcPr>
          <w:p w:rsidR="00E827B8" w:rsidRPr="005467C8" w:rsidRDefault="00E827B8" w:rsidP="0044135B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67" w:type="pct"/>
          </w:tcPr>
          <w:p w:rsidR="00E827B8" w:rsidRPr="005467C8" w:rsidRDefault="00E827B8" w:rsidP="0044135B">
            <w:pPr>
              <w:rPr>
                <w:rFonts w:ascii="Times New Roman" w:hAnsi="Times New Roman"/>
                <w:szCs w:val="21"/>
              </w:rPr>
            </w:pPr>
            <w:r w:rsidRPr="005467C8">
              <w:rPr>
                <w:rFonts w:ascii="Times New Roman" w:hAnsi="Times New Roman"/>
                <w:color w:val="000000"/>
                <w:szCs w:val="21"/>
              </w:rPr>
              <w:t>Ni</w:t>
            </w:r>
            <w:r w:rsidRPr="005467C8">
              <w:rPr>
                <w:rFonts w:ascii="Times New Roman" w:eastAsia="XpvmhqSTIX-Regular" w:hAnsi="Times New Roman"/>
                <w:color w:val="000000"/>
                <w:szCs w:val="21"/>
                <w:vertAlign w:val="superscript"/>
              </w:rPr>
              <w:t>2+</w:t>
            </w:r>
          </w:p>
        </w:tc>
        <w:tc>
          <w:tcPr>
            <w:tcW w:w="531" w:type="pct"/>
          </w:tcPr>
          <w:p w:rsidR="00E827B8" w:rsidRPr="005467C8" w:rsidRDefault="00E827B8" w:rsidP="0068656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  <w:r w:rsidRPr="005467C8">
              <w:rPr>
                <w:rFonts w:ascii="Times New Roman" w:hAnsi="Times New Roman" w:cs="Times New Roman"/>
                <w:color w:val="000000"/>
                <w:szCs w:val="21"/>
              </w:rPr>
              <w:t>00</w:t>
            </w:r>
          </w:p>
          <w:p w:rsidR="00E827B8" w:rsidRPr="005467C8" w:rsidRDefault="00E827B8" w:rsidP="006865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permafrost</w:t>
            </w:r>
          </w:p>
          <w:p w:rsidR="00E827B8" w:rsidRPr="005467C8" w:rsidRDefault="00E827B8" w:rsidP="00686567">
            <w:pPr>
              <w:jc w:val="center"/>
              <w:rPr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(our study)</w:t>
            </w:r>
          </w:p>
        </w:tc>
        <w:tc>
          <w:tcPr>
            <w:tcW w:w="821" w:type="pct"/>
            <w:vAlign w:val="center"/>
          </w:tcPr>
          <w:p w:rsidR="00E827B8" w:rsidRPr="005467C8" w:rsidRDefault="0015672F" w:rsidP="00E625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773.8</w:t>
            </w:r>
          </w:p>
          <w:p w:rsidR="0015672F" w:rsidRPr="005467C8" w:rsidRDefault="0015672F" w:rsidP="001567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/>
                <w:szCs w:val="21"/>
              </w:rPr>
              <w:t>heavy metal</w:t>
            </w:r>
            <w:r w:rsidRPr="005467C8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5467C8">
              <w:rPr>
                <w:rFonts w:ascii="Times New Roman" w:hAnsi="Times New Roman" w:cs="Times New Roman"/>
                <w:szCs w:val="21"/>
              </w:rPr>
              <w:t>contaminated soil</w:t>
            </w:r>
          </w:p>
          <w:p w:rsidR="0015672F" w:rsidRPr="005467C8" w:rsidRDefault="0015672F" w:rsidP="0015672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(Chien et al., 2007)</w:t>
            </w:r>
          </w:p>
        </w:tc>
        <w:tc>
          <w:tcPr>
            <w:tcW w:w="822" w:type="pct"/>
            <w:vAlign w:val="center"/>
          </w:tcPr>
          <w:p w:rsidR="00E827B8" w:rsidRPr="005467C8" w:rsidRDefault="00E827B8" w:rsidP="00523BD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8" w:type="pct"/>
            <w:vAlign w:val="center"/>
          </w:tcPr>
          <w:p w:rsidR="00E827B8" w:rsidRPr="005467C8" w:rsidRDefault="00E827B8" w:rsidP="00963B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1000</w:t>
            </w:r>
          </w:p>
          <w:p w:rsidR="00E827B8" w:rsidRPr="005467C8" w:rsidRDefault="00E827B8" w:rsidP="00963B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/>
                <w:szCs w:val="21"/>
              </w:rPr>
              <w:t>industrial wastewater</w:t>
            </w:r>
          </w:p>
          <w:p w:rsidR="00E827B8" w:rsidRPr="005467C8" w:rsidRDefault="00E827B8" w:rsidP="00963B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467C8">
              <w:rPr>
                <w:rFonts w:ascii="Times New Roman" w:hAnsi="Times New Roman" w:cs="Times New Roman"/>
                <w:szCs w:val="21"/>
              </w:rPr>
              <w:t>Aslam</w:t>
            </w:r>
            <w:r w:rsidRPr="005467C8">
              <w:rPr>
                <w:rFonts w:ascii="Times New Roman" w:hAnsi="Times New Roman" w:cs="Times New Roman" w:hint="eastAsia"/>
                <w:szCs w:val="21"/>
              </w:rPr>
              <w:t xml:space="preserve"> et al., 2018)</w:t>
            </w:r>
          </w:p>
        </w:tc>
        <w:tc>
          <w:tcPr>
            <w:tcW w:w="695" w:type="pct"/>
            <w:vAlign w:val="center"/>
          </w:tcPr>
          <w:p w:rsidR="00E827B8" w:rsidRPr="005467C8" w:rsidRDefault="00E827B8" w:rsidP="00C8242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27B8" w:rsidRPr="005467C8" w:rsidTr="00E827B8">
        <w:trPr>
          <w:gridAfter w:val="1"/>
          <w:wAfter w:w="21" w:type="pct"/>
        </w:trPr>
        <w:tc>
          <w:tcPr>
            <w:tcW w:w="665" w:type="pct"/>
            <w:vMerge/>
          </w:tcPr>
          <w:p w:rsidR="00E827B8" w:rsidRPr="005467C8" w:rsidRDefault="00E827B8" w:rsidP="0044135B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67" w:type="pct"/>
          </w:tcPr>
          <w:p w:rsidR="00E827B8" w:rsidRPr="005467C8" w:rsidRDefault="00E827B8" w:rsidP="0044135B">
            <w:pPr>
              <w:rPr>
                <w:rFonts w:ascii="Times New Roman" w:hAnsi="Times New Roman"/>
                <w:szCs w:val="21"/>
              </w:rPr>
            </w:pPr>
            <w:r w:rsidRPr="005467C8">
              <w:rPr>
                <w:rFonts w:ascii="Times New Roman" w:hAnsi="Times New Roman"/>
                <w:color w:val="000000"/>
                <w:szCs w:val="21"/>
              </w:rPr>
              <w:t>Sn</w:t>
            </w:r>
            <w:r w:rsidRPr="005467C8">
              <w:rPr>
                <w:rFonts w:ascii="Times New Roman" w:eastAsia="XpvmhqSTIX-Regular" w:hAnsi="Times New Roman"/>
                <w:color w:val="000000"/>
                <w:szCs w:val="21"/>
                <w:vertAlign w:val="superscript"/>
              </w:rPr>
              <w:t>2+</w:t>
            </w:r>
          </w:p>
        </w:tc>
        <w:tc>
          <w:tcPr>
            <w:tcW w:w="531" w:type="pct"/>
          </w:tcPr>
          <w:p w:rsidR="00E827B8" w:rsidRPr="005467C8" w:rsidRDefault="00E827B8" w:rsidP="0068656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  <w:r w:rsidRPr="005467C8">
              <w:rPr>
                <w:rFonts w:ascii="Times New Roman" w:hAnsi="Times New Roman" w:cs="Times New Roman"/>
                <w:color w:val="000000"/>
                <w:szCs w:val="21"/>
              </w:rPr>
              <w:t>00</w:t>
            </w:r>
          </w:p>
          <w:p w:rsidR="00E827B8" w:rsidRPr="005467C8" w:rsidRDefault="00E827B8" w:rsidP="006865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permafrost</w:t>
            </w:r>
          </w:p>
          <w:p w:rsidR="00E827B8" w:rsidRPr="005467C8" w:rsidRDefault="00E827B8" w:rsidP="00686567">
            <w:pPr>
              <w:jc w:val="center"/>
              <w:rPr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(our study)</w:t>
            </w:r>
          </w:p>
        </w:tc>
        <w:tc>
          <w:tcPr>
            <w:tcW w:w="821" w:type="pct"/>
            <w:vAlign w:val="center"/>
          </w:tcPr>
          <w:p w:rsidR="00E827B8" w:rsidRPr="005467C8" w:rsidRDefault="00E827B8" w:rsidP="00CB19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2" w:type="pct"/>
            <w:vAlign w:val="center"/>
          </w:tcPr>
          <w:p w:rsidR="00E827B8" w:rsidRPr="005467C8" w:rsidRDefault="00E827B8" w:rsidP="00CB19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8" w:type="pct"/>
            <w:vAlign w:val="center"/>
          </w:tcPr>
          <w:p w:rsidR="00E827B8" w:rsidRPr="005467C8" w:rsidRDefault="00E827B8" w:rsidP="00C8242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5" w:type="pct"/>
            <w:vAlign w:val="center"/>
          </w:tcPr>
          <w:p w:rsidR="00E827B8" w:rsidRPr="005467C8" w:rsidRDefault="00E827B8" w:rsidP="00C8242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27B8" w:rsidRPr="005467C8" w:rsidTr="00E827B8">
        <w:trPr>
          <w:gridAfter w:val="1"/>
          <w:wAfter w:w="21" w:type="pct"/>
        </w:trPr>
        <w:tc>
          <w:tcPr>
            <w:tcW w:w="665" w:type="pct"/>
            <w:vMerge/>
          </w:tcPr>
          <w:p w:rsidR="00E827B8" w:rsidRPr="005467C8" w:rsidRDefault="00E827B8" w:rsidP="0044135B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67" w:type="pct"/>
          </w:tcPr>
          <w:p w:rsidR="00E827B8" w:rsidRPr="005467C8" w:rsidRDefault="00E827B8" w:rsidP="0044135B">
            <w:pPr>
              <w:rPr>
                <w:rFonts w:ascii="Times New Roman" w:hAnsi="Times New Roman"/>
                <w:szCs w:val="21"/>
              </w:rPr>
            </w:pPr>
            <w:r w:rsidRPr="005467C8">
              <w:rPr>
                <w:rFonts w:ascii="Times New Roman" w:hAnsi="Times New Roman"/>
                <w:color w:val="000000"/>
                <w:szCs w:val="21"/>
              </w:rPr>
              <w:t>Cu</w:t>
            </w:r>
            <w:r w:rsidRPr="005467C8">
              <w:rPr>
                <w:rFonts w:ascii="Times New Roman" w:eastAsia="XpvmhqSTIX-Regular" w:hAnsi="Times New Roman"/>
                <w:color w:val="000000"/>
                <w:szCs w:val="21"/>
                <w:vertAlign w:val="superscript"/>
              </w:rPr>
              <w:t>2+</w:t>
            </w:r>
          </w:p>
        </w:tc>
        <w:tc>
          <w:tcPr>
            <w:tcW w:w="531" w:type="pct"/>
          </w:tcPr>
          <w:p w:rsidR="00E827B8" w:rsidRPr="005467C8" w:rsidRDefault="00E827B8" w:rsidP="0068656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  <w:r w:rsidRPr="005467C8">
              <w:rPr>
                <w:rFonts w:ascii="Times New Roman" w:hAnsi="Times New Roman" w:cs="Times New Roman"/>
                <w:color w:val="000000"/>
                <w:szCs w:val="21"/>
              </w:rPr>
              <w:t>00</w:t>
            </w:r>
          </w:p>
          <w:p w:rsidR="00E827B8" w:rsidRPr="005467C8" w:rsidRDefault="00E827B8" w:rsidP="006865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permafrost</w:t>
            </w:r>
          </w:p>
          <w:p w:rsidR="00E827B8" w:rsidRPr="005467C8" w:rsidRDefault="00E827B8" w:rsidP="00686567">
            <w:pPr>
              <w:jc w:val="center"/>
              <w:rPr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(our study)</w:t>
            </w:r>
          </w:p>
        </w:tc>
        <w:tc>
          <w:tcPr>
            <w:tcW w:w="821" w:type="pct"/>
            <w:vAlign w:val="center"/>
          </w:tcPr>
          <w:p w:rsidR="00E827B8" w:rsidRPr="005467C8" w:rsidRDefault="00E827B8" w:rsidP="003C620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2" w:type="pct"/>
            <w:vAlign w:val="center"/>
          </w:tcPr>
          <w:p w:rsidR="00E827B8" w:rsidRPr="005467C8" w:rsidRDefault="001E3B51" w:rsidP="00801B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796.05</w:t>
            </w:r>
          </w:p>
          <w:p w:rsidR="001E3B51" w:rsidRPr="005467C8" w:rsidRDefault="001E3B51" w:rsidP="00801B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AdvPTimes" w:hAnsi="AdvPTimes" w:cs="AdvPTimes"/>
                <w:kern w:val="0"/>
                <w:szCs w:val="21"/>
              </w:rPr>
              <w:t>East Fork Poplar Creek</w:t>
            </w:r>
            <w:r w:rsidRPr="005467C8">
              <w:rPr>
                <w:rFonts w:ascii="AdvPTimes" w:hAnsi="AdvPTimes" w:cs="AdvPTimes" w:hint="eastAsia"/>
                <w:kern w:val="0"/>
                <w:szCs w:val="21"/>
              </w:rPr>
              <w:t xml:space="preserve"> (</w:t>
            </w:r>
            <w:r w:rsidRPr="005467C8">
              <w:rPr>
                <w:rFonts w:ascii="AdvPTimes" w:hAnsi="AdvPTimes" w:cs="AdvPTimes"/>
                <w:kern w:val="0"/>
                <w:szCs w:val="21"/>
              </w:rPr>
              <w:t>Holmes</w:t>
            </w:r>
            <w:r w:rsidRPr="005467C8">
              <w:rPr>
                <w:rFonts w:ascii="AdvPTimes" w:hAnsi="AdvPTimes" w:cs="AdvPTimes" w:hint="eastAsia"/>
                <w:kern w:val="0"/>
                <w:szCs w:val="21"/>
              </w:rPr>
              <w:t xml:space="preserve"> et al., 2009)</w:t>
            </w:r>
          </w:p>
        </w:tc>
        <w:tc>
          <w:tcPr>
            <w:tcW w:w="778" w:type="pct"/>
            <w:vAlign w:val="center"/>
          </w:tcPr>
          <w:p w:rsidR="00E827B8" w:rsidRPr="005467C8" w:rsidRDefault="00E827B8" w:rsidP="00C8242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5" w:type="pct"/>
            <w:vAlign w:val="center"/>
          </w:tcPr>
          <w:p w:rsidR="00E827B8" w:rsidRPr="005467C8" w:rsidRDefault="00E827B8" w:rsidP="00C8242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27B8" w:rsidRPr="005467C8" w:rsidTr="00E827B8">
        <w:trPr>
          <w:gridAfter w:val="1"/>
          <w:wAfter w:w="21" w:type="pct"/>
        </w:trPr>
        <w:tc>
          <w:tcPr>
            <w:tcW w:w="665" w:type="pct"/>
            <w:vMerge/>
          </w:tcPr>
          <w:p w:rsidR="00E827B8" w:rsidRPr="005467C8" w:rsidRDefault="00E827B8" w:rsidP="0044135B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67" w:type="pct"/>
          </w:tcPr>
          <w:p w:rsidR="00E827B8" w:rsidRPr="005467C8" w:rsidRDefault="00E827B8" w:rsidP="0044135B">
            <w:pPr>
              <w:rPr>
                <w:rFonts w:ascii="Times New Roman" w:hAnsi="Times New Roman"/>
                <w:szCs w:val="21"/>
              </w:rPr>
            </w:pPr>
            <w:r w:rsidRPr="005467C8">
              <w:rPr>
                <w:rFonts w:ascii="Times New Roman" w:hAnsi="Times New Roman"/>
                <w:color w:val="000000"/>
                <w:szCs w:val="21"/>
              </w:rPr>
              <w:t>Cr</w:t>
            </w:r>
            <w:r w:rsidRPr="005467C8">
              <w:rPr>
                <w:rFonts w:ascii="Times New Roman" w:eastAsia="XpvmhqSTIX-Regular" w:hAnsi="Times New Roman"/>
                <w:color w:val="000000"/>
                <w:szCs w:val="21"/>
                <w:vertAlign w:val="superscript"/>
              </w:rPr>
              <w:t>6+</w:t>
            </w:r>
          </w:p>
        </w:tc>
        <w:tc>
          <w:tcPr>
            <w:tcW w:w="531" w:type="pct"/>
          </w:tcPr>
          <w:p w:rsidR="00E827B8" w:rsidRPr="005467C8" w:rsidRDefault="00E827B8" w:rsidP="00686567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  <w:r w:rsidRPr="005467C8">
              <w:rPr>
                <w:rFonts w:ascii="Times New Roman" w:hAnsi="Times New Roman" w:cs="Times New Roman"/>
                <w:color w:val="000000"/>
                <w:szCs w:val="21"/>
              </w:rPr>
              <w:t>00</w:t>
            </w:r>
          </w:p>
          <w:p w:rsidR="00E827B8" w:rsidRPr="005467C8" w:rsidRDefault="00E827B8" w:rsidP="006865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permafrost</w:t>
            </w:r>
          </w:p>
          <w:p w:rsidR="00E827B8" w:rsidRPr="005467C8" w:rsidRDefault="00E827B8" w:rsidP="00686567">
            <w:pPr>
              <w:jc w:val="center"/>
              <w:rPr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(our study)</w:t>
            </w:r>
          </w:p>
        </w:tc>
        <w:tc>
          <w:tcPr>
            <w:tcW w:w="821" w:type="pct"/>
            <w:vAlign w:val="center"/>
          </w:tcPr>
          <w:p w:rsidR="00E827B8" w:rsidRPr="005467C8" w:rsidRDefault="00E827B8" w:rsidP="00CB19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&gt;800</w:t>
            </w:r>
          </w:p>
          <w:p w:rsidR="00E827B8" w:rsidRPr="005467C8" w:rsidRDefault="00E827B8" w:rsidP="00CB19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/>
                <w:szCs w:val="21"/>
              </w:rPr>
              <w:t>contaminated soil</w:t>
            </w:r>
          </w:p>
          <w:p w:rsidR="00E827B8" w:rsidRPr="005467C8" w:rsidRDefault="00E827B8" w:rsidP="00DE193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467C8">
              <w:rPr>
                <w:rFonts w:ascii="Times New Roman" w:hAnsi="Times New Roman" w:cs="Times New Roman"/>
                <w:szCs w:val="21"/>
              </w:rPr>
              <w:t xml:space="preserve">Alam </w:t>
            </w:r>
            <w:r w:rsidRPr="005467C8">
              <w:rPr>
                <w:rFonts w:ascii="Times New Roman" w:hAnsi="Times New Roman" w:cs="Times New Roman" w:hint="eastAsia"/>
                <w:szCs w:val="21"/>
              </w:rPr>
              <w:t>and</w:t>
            </w:r>
            <w:r w:rsidRPr="005467C8">
              <w:rPr>
                <w:rFonts w:ascii="Times New Roman" w:hAnsi="Times New Roman" w:cs="Times New Roman"/>
                <w:szCs w:val="21"/>
              </w:rPr>
              <w:t xml:space="preserve"> Ahmad</w:t>
            </w:r>
            <w:r w:rsidRPr="005467C8">
              <w:rPr>
                <w:rFonts w:ascii="Times New Roman" w:hAnsi="Times New Roman" w:cs="Times New Roman" w:hint="eastAsia"/>
                <w:szCs w:val="21"/>
              </w:rPr>
              <w:t>, 2012)</w:t>
            </w:r>
          </w:p>
        </w:tc>
        <w:tc>
          <w:tcPr>
            <w:tcW w:w="822" w:type="pct"/>
            <w:vAlign w:val="center"/>
          </w:tcPr>
          <w:p w:rsidR="009553F2" w:rsidRPr="005467C8" w:rsidRDefault="009553F2" w:rsidP="009553F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8" w:type="pct"/>
            <w:vAlign w:val="center"/>
          </w:tcPr>
          <w:p w:rsidR="001E3B51" w:rsidRPr="005467C8" w:rsidRDefault="001E3B51" w:rsidP="00E901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color w:val="000000"/>
                <w:szCs w:val="21"/>
              </w:rPr>
              <w:t>1553.52</w:t>
            </w:r>
          </w:p>
          <w:p w:rsidR="007C255B" w:rsidRPr="005467C8" w:rsidRDefault="003C560D" w:rsidP="003C560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67C8">
              <w:rPr>
                <w:rFonts w:ascii="AdvPTimes" w:hAnsi="AdvPTimes" w:cs="AdvPTimes"/>
                <w:kern w:val="0"/>
                <w:szCs w:val="21"/>
              </w:rPr>
              <w:t>East Fork Poplar Creek</w:t>
            </w:r>
            <w:r w:rsidRPr="005467C8">
              <w:rPr>
                <w:rFonts w:ascii="AdvPTimes" w:hAnsi="AdvPTimes" w:cs="AdvPTimes" w:hint="eastAsia"/>
                <w:kern w:val="0"/>
                <w:szCs w:val="21"/>
              </w:rPr>
              <w:t xml:space="preserve"> (</w:t>
            </w:r>
            <w:r w:rsidRPr="005467C8">
              <w:rPr>
                <w:rFonts w:ascii="AdvPTimes" w:hAnsi="AdvPTimes" w:cs="AdvPTimes"/>
                <w:kern w:val="0"/>
                <w:szCs w:val="21"/>
              </w:rPr>
              <w:t>Holmes</w:t>
            </w:r>
            <w:r w:rsidRPr="005467C8">
              <w:rPr>
                <w:rFonts w:ascii="AdvPTimes" w:hAnsi="AdvPTimes" w:cs="AdvPTimes" w:hint="eastAsia"/>
                <w:kern w:val="0"/>
                <w:szCs w:val="21"/>
              </w:rPr>
              <w:t xml:space="preserve"> et al., 2009)</w:t>
            </w:r>
          </w:p>
        </w:tc>
        <w:tc>
          <w:tcPr>
            <w:tcW w:w="695" w:type="pct"/>
            <w:vAlign w:val="center"/>
          </w:tcPr>
          <w:p w:rsidR="00E827B8" w:rsidRPr="005467C8" w:rsidRDefault="00E827B8" w:rsidP="00C8242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1000</w:t>
            </w:r>
          </w:p>
          <w:p w:rsidR="00E827B8" w:rsidRPr="005467C8" w:rsidRDefault="00E827B8" w:rsidP="006078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/>
                <w:szCs w:val="21"/>
              </w:rPr>
              <w:t>industrial wastewater</w:t>
            </w:r>
          </w:p>
          <w:p w:rsidR="00E827B8" w:rsidRPr="005467C8" w:rsidRDefault="00E827B8" w:rsidP="006078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467C8">
              <w:rPr>
                <w:rFonts w:ascii="Times New Roman" w:hAnsi="Times New Roman" w:cs="Times New Roman"/>
                <w:szCs w:val="21"/>
              </w:rPr>
              <w:t>Aslam</w:t>
            </w:r>
            <w:r w:rsidRPr="005467C8">
              <w:rPr>
                <w:rFonts w:ascii="Times New Roman" w:hAnsi="Times New Roman" w:cs="Times New Roman" w:hint="eastAsia"/>
                <w:szCs w:val="21"/>
              </w:rPr>
              <w:t xml:space="preserve"> et al., 2018)</w:t>
            </w:r>
          </w:p>
        </w:tc>
      </w:tr>
      <w:tr w:rsidR="00E827B8" w:rsidRPr="005467C8" w:rsidTr="00E827B8">
        <w:trPr>
          <w:gridAfter w:val="1"/>
          <w:wAfter w:w="21" w:type="pct"/>
        </w:trPr>
        <w:tc>
          <w:tcPr>
            <w:tcW w:w="665" w:type="pct"/>
            <w:vMerge/>
          </w:tcPr>
          <w:p w:rsidR="00E827B8" w:rsidRPr="005467C8" w:rsidRDefault="00E827B8" w:rsidP="0044135B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67" w:type="pct"/>
          </w:tcPr>
          <w:p w:rsidR="00E827B8" w:rsidRPr="005467C8" w:rsidRDefault="00E827B8" w:rsidP="0044135B">
            <w:pPr>
              <w:rPr>
                <w:rFonts w:ascii="Times New Roman" w:hAnsi="Times New Roman"/>
                <w:szCs w:val="21"/>
              </w:rPr>
            </w:pPr>
            <w:r w:rsidRPr="005467C8">
              <w:rPr>
                <w:rFonts w:ascii="Times New Roman" w:hAnsi="Times New Roman"/>
                <w:color w:val="000000"/>
                <w:szCs w:val="21"/>
              </w:rPr>
              <w:t>Hg</w:t>
            </w:r>
            <w:r w:rsidRPr="005467C8">
              <w:rPr>
                <w:rFonts w:ascii="Times New Roman" w:eastAsia="XpvmhqSTIX-Regular" w:hAnsi="Times New Roman"/>
                <w:color w:val="000000"/>
                <w:szCs w:val="21"/>
                <w:vertAlign w:val="superscript"/>
              </w:rPr>
              <w:t>2+</w:t>
            </w:r>
          </w:p>
        </w:tc>
        <w:tc>
          <w:tcPr>
            <w:tcW w:w="531" w:type="pct"/>
            <w:vAlign w:val="center"/>
          </w:tcPr>
          <w:p w:rsidR="00E827B8" w:rsidRPr="005467C8" w:rsidRDefault="00E827B8" w:rsidP="00CB197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color w:val="000000"/>
                <w:szCs w:val="21"/>
              </w:rPr>
              <w:t>400</w:t>
            </w:r>
          </w:p>
          <w:p w:rsidR="00E827B8" w:rsidRPr="005467C8" w:rsidRDefault="00E827B8" w:rsidP="006865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permafrost</w:t>
            </w:r>
          </w:p>
          <w:p w:rsidR="00E827B8" w:rsidRPr="005467C8" w:rsidRDefault="00E827B8" w:rsidP="0068656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(our study)</w:t>
            </w:r>
          </w:p>
        </w:tc>
        <w:tc>
          <w:tcPr>
            <w:tcW w:w="821" w:type="pct"/>
            <w:vAlign w:val="center"/>
          </w:tcPr>
          <w:p w:rsidR="00E827B8" w:rsidRPr="005467C8" w:rsidRDefault="00E827B8" w:rsidP="001E3B5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2" w:type="pct"/>
            <w:vAlign w:val="center"/>
          </w:tcPr>
          <w:p w:rsidR="00E827B8" w:rsidRPr="005467C8" w:rsidRDefault="00E827B8" w:rsidP="00CB19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8" w:type="pct"/>
            <w:vAlign w:val="center"/>
          </w:tcPr>
          <w:p w:rsidR="00E827B8" w:rsidRPr="005467C8" w:rsidRDefault="00E827B8" w:rsidP="00C8242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5" w:type="pct"/>
            <w:vAlign w:val="center"/>
          </w:tcPr>
          <w:p w:rsidR="00E827B8" w:rsidRPr="005467C8" w:rsidRDefault="00E827B8" w:rsidP="00C8242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27B8" w:rsidRPr="005467C8" w:rsidTr="00E827B8">
        <w:trPr>
          <w:gridAfter w:val="1"/>
          <w:wAfter w:w="21" w:type="pct"/>
        </w:trPr>
        <w:tc>
          <w:tcPr>
            <w:tcW w:w="665" w:type="pct"/>
            <w:vMerge/>
          </w:tcPr>
          <w:p w:rsidR="00E827B8" w:rsidRPr="005467C8" w:rsidRDefault="00E827B8" w:rsidP="0044135B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67" w:type="pct"/>
          </w:tcPr>
          <w:p w:rsidR="00E827B8" w:rsidRPr="005467C8" w:rsidRDefault="00E827B8" w:rsidP="0044135B">
            <w:pPr>
              <w:rPr>
                <w:rFonts w:ascii="Times New Roman" w:hAnsi="Times New Roman"/>
                <w:color w:val="000000"/>
                <w:szCs w:val="21"/>
              </w:rPr>
            </w:pPr>
            <w:r w:rsidRPr="005467C8">
              <w:rPr>
                <w:rFonts w:ascii="Times New Roman" w:hAnsi="Times New Roman"/>
                <w:color w:val="000000"/>
                <w:szCs w:val="21"/>
              </w:rPr>
              <w:t>Co</w:t>
            </w:r>
            <w:r w:rsidRPr="005467C8">
              <w:rPr>
                <w:rFonts w:ascii="Times New Roman" w:hAnsi="Times New Roman"/>
                <w:color w:val="000000"/>
                <w:szCs w:val="21"/>
                <w:vertAlign w:val="superscript"/>
              </w:rPr>
              <w:t>2+</w:t>
            </w:r>
          </w:p>
        </w:tc>
        <w:tc>
          <w:tcPr>
            <w:tcW w:w="531" w:type="pct"/>
            <w:vAlign w:val="center"/>
          </w:tcPr>
          <w:p w:rsidR="00E827B8" w:rsidRPr="005467C8" w:rsidRDefault="00E827B8" w:rsidP="00CB197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color w:val="000000"/>
                <w:szCs w:val="21"/>
              </w:rPr>
              <w:t>400</w:t>
            </w:r>
          </w:p>
          <w:p w:rsidR="00E827B8" w:rsidRPr="005467C8" w:rsidRDefault="00E827B8" w:rsidP="006865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permafrost</w:t>
            </w:r>
          </w:p>
          <w:p w:rsidR="00E827B8" w:rsidRPr="005467C8" w:rsidRDefault="00E827B8" w:rsidP="0068656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467C8">
              <w:rPr>
                <w:rFonts w:ascii="Times New Roman" w:hAnsi="Times New Roman" w:cs="Times New Roman" w:hint="eastAsia"/>
                <w:szCs w:val="21"/>
              </w:rPr>
              <w:t>(our study)</w:t>
            </w:r>
          </w:p>
        </w:tc>
        <w:tc>
          <w:tcPr>
            <w:tcW w:w="821" w:type="pct"/>
            <w:vAlign w:val="center"/>
          </w:tcPr>
          <w:p w:rsidR="00E827B8" w:rsidRPr="005467C8" w:rsidRDefault="00E827B8" w:rsidP="00523BD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2" w:type="pct"/>
            <w:vAlign w:val="center"/>
          </w:tcPr>
          <w:p w:rsidR="00E827B8" w:rsidRPr="005467C8" w:rsidRDefault="00E827B8" w:rsidP="00CB19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8" w:type="pct"/>
            <w:vAlign w:val="center"/>
          </w:tcPr>
          <w:p w:rsidR="00E827B8" w:rsidRPr="005467C8" w:rsidRDefault="00E827B8" w:rsidP="00C8242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5" w:type="pct"/>
            <w:vAlign w:val="center"/>
          </w:tcPr>
          <w:p w:rsidR="00E827B8" w:rsidRPr="005467C8" w:rsidRDefault="00E827B8" w:rsidP="00C8242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F23531" w:rsidRPr="005467C8" w:rsidRDefault="00F23531" w:rsidP="00657BE3">
      <w:pPr>
        <w:rPr>
          <w:szCs w:val="21"/>
        </w:rPr>
      </w:pPr>
    </w:p>
    <w:sectPr w:rsidR="00F23531" w:rsidRPr="005467C8" w:rsidSect="00DD4E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EFB" w:rsidRDefault="00560EFB" w:rsidP="008F1C30">
      <w:r>
        <w:separator/>
      </w:r>
    </w:p>
  </w:endnote>
  <w:endnote w:type="continuationSeparator" w:id="1">
    <w:p w:rsidR="00560EFB" w:rsidRDefault="00560EFB" w:rsidP="008F1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XpvmhqSTIX-Regular">
    <w:altName w:val="宋体"/>
    <w:charset w:val="86"/>
    <w:family w:val="roman"/>
    <w:pitch w:val="default"/>
    <w:sig w:usb0="00000000" w:usb1="00000000" w:usb2="00000010" w:usb3="00000000" w:csb0="00040000" w:csb1="00000000"/>
  </w:font>
  <w:font w:name="AdvP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EFB" w:rsidRDefault="00560EFB" w:rsidP="008F1C30">
      <w:r>
        <w:separator/>
      </w:r>
    </w:p>
  </w:footnote>
  <w:footnote w:type="continuationSeparator" w:id="1">
    <w:p w:rsidR="00560EFB" w:rsidRDefault="00560EFB" w:rsidP="008F1C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1E72"/>
    <w:rsid w:val="000003AD"/>
    <w:rsid w:val="000008BB"/>
    <w:rsid w:val="000021BF"/>
    <w:rsid w:val="00012AD2"/>
    <w:rsid w:val="00026EAB"/>
    <w:rsid w:val="00030999"/>
    <w:rsid w:val="000333E0"/>
    <w:rsid w:val="00033660"/>
    <w:rsid w:val="00033F6D"/>
    <w:rsid w:val="00041E72"/>
    <w:rsid w:val="00043A59"/>
    <w:rsid w:val="00060039"/>
    <w:rsid w:val="0006254F"/>
    <w:rsid w:val="00077DD3"/>
    <w:rsid w:val="00081BB5"/>
    <w:rsid w:val="00092EC9"/>
    <w:rsid w:val="00093973"/>
    <w:rsid w:val="000A0986"/>
    <w:rsid w:val="000A2C9A"/>
    <w:rsid w:val="000B7106"/>
    <w:rsid w:val="000C2EAD"/>
    <w:rsid w:val="000C600B"/>
    <w:rsid w:val="000D43E5"/>
    <w:rsid w:val="000D7694"/>
    <w:rsid w:val="000E217A"/>
    <w:rsid w:val="000E5D67"/>
    <w:rsid w:val="000F40D8"/>
    <w:rsid w:val="00105FDC"/>
    <w:rsid w:val="00107905"/>
    <w:rsid w:val="00112FE1"/>
    <w:rsid w:val="001133FE"/>
    <w:rsid w:val="001320DF"/>
    <w:rsid w:val="00133FF9"/>
    <w:rsid w:val="00143750"/>
    <w:rsid w:val="0015672F"/>
    <w:rsid w:val="00170C7E"/>
    <w:rsid w:val="0019118C"/>
    <w:rsid w:val="0019238E"/>
    <w:rsid w:val="001A747E"/>
    <w:rsid w:val="001C16BC"/>
    <w:rsid w:val="001E0F1A"/>
    <w:rsid w:val="001E1AF6"/>
    <w:rsid w:val="001E29DC"/>
    <w:rsid w:val="001E3B51"/>
    <w:rsid w:val="001F39DE"/>
    <w:rsid w:val="001F4A72"/>
    <w:rsid w:val="00203ECE"/>
    <w:rsid w:val="002101E0"/>
    <w:rsid w:val="002145B8"/>
    <w:rsid w:val="00236E2B"/>
    <w:rsid w:val="002549E7"/>
    <w:rsid w:val="0025735A"/>
    <w:rsid w:val="00266C15"/>
    <w:rsid w:val="002675F3"/>
    <w:rsid w:val="0027472F"/>
    <w:rsid w:val="00276544"/>
    <w:rsid w:val="00297591"/>
    <w:rsid w:val="002A02CD"/>
    <w:rsid w:val="002A0BCD"/>
    <w:rsid w:val="002A2C7F"/>
    <w:rsid w:val="002A3FC2"/>
    <w:rsid w:val="002B28CC"/>
    <w:rsid w:val="002C1423"/>
    <w:rsid w:val="002D4C46"/>
    <w:rsid w:val="002E32D2"/>
    <w:rsid w:val="002E4EBF"/>
    <w:rsid w:val="002F22BB"/>
    <w:rsid w:val="00300C2C"/>
    <w:rsid w:val="003069F0"/>
    <w:rsid w:val="0030739C"/>
    <w:rsid w:val="0031128C"/>
    <w:rsid w:val="0031290B"/>
    <w:rsid w:val="00324807"/>
    <w:rsid w:val="00336EB4"/>
    <w:rsid w:val="00350A3C"/>
    <w:rsid w:val="00351801"/>
    <w:rsid w:val="0035678B"/>
    <w:rsid w:val="00365003"/>
    <w:rsid w:val="00367DD4"/>
    <w:rsid w:val="00373547"/>
    <w:rsid w:val="0037382A"/>
    <w:rsid w:val="00374EE8"/>
    <w:rsid w:val="00377393"/>
    <w:rsid w:val="00380B89"/>
    <w:rsid w:val="003847F6"/>
    <w:rsid w:val="003877E6"/>
    <w:rsid w:val="003A040F"/>
    <w:rsid w:val="003B5A2D"/>
    <w:rsid w:val="003B7C66"/>
    <w:rsid w:val="003C12B9"/>
    <w:rsid w:val="003C12BE"/>
    <w:rsid w:val="003C2072"/>
    <w:rsid w:val="003C560D"/>
    <w:rsid w:val="003C620F"/>
    <w:rsid w:val="003D69D7"/>
    <w:rsid w:val="003E2891"/>
    <w:rsid w:val="003E6AC7"/>
    <w:rsid w:val="003E7997"/>
    <w:rsid w:val="003E7D95"/>
    <w:rsid w:val="00412B98"/>
    <w:rsid w:val="004150E7"/>
    <w:rsid w:val="00451F22"/>
    <w:rsid w:val="0045360E"/>
    <w:rsid w:val="0045374F"/>
    <w:rsid w:val="004725F8"/>
    <w:rsid w:val="00473647"/>
    <w:rsid w:val="00476931"/>
    <w:rsid w:val="004804D3"/>
    <w:rsid w:val="004A4E64"/>
    <w:rsid w:val="004B5ADF"/>
    <w:rsid w:val="004B7581"/>
    <w:rsid w:val="004C0467"/>
    <w:rsid w:val="004E3E13"/>
    <w:rsid w:val="00501BDD"/>
    <w:rsid w:val="005141BC"/>
    <w:rsid w:val="00523BDC"/>
    <w:rsid w:val="00542876"/>
    <w:rsid w:val="005454DB"/>
    <w:rsid w:val="00545F40"/>
    <w:rsid w:val="005467C8"/>
    <w:rsid w:val="00551541"/>
    <w:rsid w:val="00551A50"/>
    <w:rsid w:val="005567FE"/>
    <w:rsid w:val="005607B6"/>
    <w:rsid w:val="00560EFB"/>
    <w:rsid w:val="00565A69"/>
    <w:rsid w:val="005904F4"/>
    <w:rsid w:val="00591DC3"/>
    <w:rsid w:val="005A62A6"/>
    <w:rsid w:val="005B2A8D"/>
    <w:rsid w:val="005B42F7"/>
    <w:rsid w:val="005D40C8"/>
    <w:rsid w:val="005F0B05"/>
    <w:rsid w:val="005F4C3E"/>
    <w:rsid w:val="00607862"/>
    <w:rsid w:val="006342B1"/>
    <w:rsid w:val="00637684"/>
    <w:rsid w:val="00657BE3"/>
    <w:rsid w:val="00661D14"/>
    <w:rsid w:val="00683916"/>
    <w:rsid w:val="006854EF"/>
    <w:rsid w:val="00686567"/>
    <w:rsid w:val="00692CD4"/>
    <w:rsid w:val="00697630"/>
    <w:rsid w:val="006A0C68"/>
    <w:rsid w:val="006A1545"/>
    <w:rsid w:val="006A56E8"/>
    <w:rsid w:val="006B0802"/>
    <w:rsid w:val="006B48DA"/>
    <w:rsid w:val="006B5B9D"/>
    <w:rsid w:val="006C630D"/>
    <w:rsid w:val="006F3670"/>
    <w:rsid w:val="00727DC8"/>
    <w:rsid w:val="0073375E"/>
    <w:rsid w:val="0074381B"/>
    <w:rsid w:val="007440A9"/>
    <w:rsid w:val="0075312C"/>
    <w:rsid w:val="0078477A"/>
    <w:rsid w:val="007848A5"/>
    <w:rsid w:val="0079129C"/>
    <w:rsid w:val="00791E77"/>
    <w:rsid w:val="00792B96"/>
    <w:rsid w:val="007930C3"/>
    <w:rsid w:val="007A101A"/>
    <w:rsid w:val="007B6B7D"/>
    <w:rsid w:val="007C255B"/>
    <w:rsid w:val="007C419E"/>
    <w:rsid w:val="007C4655"/>
    <w:rsid w:val="007C7228"/>
    <w:rsid w:val="007D2A96"/>
    <w:rsid w:val="007D7D8E"/>
    <w:rsid w:val="007F3E75"/>
    <w:rsid w:val="007F7517"/>
    <w:rsid w:val="00801B15"/>
    <w:rsid w:val="00810B05"/>
    <w:rsid w:val="00813B89"/>
    <w:rsid w:val="0081691F"/>
    <w:rsid w:val="0082034E"/>
    <w:rsid w:val="00833832"/>
    <w:rsid w:val="00835D99"/>
    <w:rsid w:val="00844935"/>
    <w:rsid w:val="00844ABE"/>
    <w:rsid w:val="00853317"/>
    <w:rsid w:val="008853DD"/>
    <w:rsid w:val="00887409"/>
    <w:rsid w:val="00887E59"/>
    <w:rsid w:val="008921B0"/>
    <w:rsid w:val="0089468F"/>
    <w:rsid w:val="00895A5B"/>
    <w:rsid w:val="008A2766"/>
    <w:rsid w:val="008B6DAA"/>
    <w:rsid w:val="008E11F6"/>
    <w:rsid w:val="008E3C36"/>
    <w:rsid w:val="008F1C30"/>
    <w:rsid w:val="008F308D"/>
    <w:rsid w:val="008F3A3B"/>
    <w:rsid w:val="008F620D"/>
    <w:rsid w:val="008F6F91"/>
    <w:rsid w:val="00900C03"/>
    <w:rsid w:val="00920179"/>
    <w:rsid w:val="00930E3E"/>
    <w:rsid w:val="00931088"/>
    <w:rsid w:val="00937E9E"/>
    <w:rsid w:val="00950F3D"/>
    <w:rsid w:val="009553F2"/>
    <w:rsid w:val="00963756"/>
    <w:rsid w:val="00963B34"/>
    <w:rsid w:val="00964EDF"/>
    <w:rsid w:val="00965617"/>
    <w:rsid w:val="009731A2"/>
    <w:rsid w:val="0097614B"/>
    <w:rsid w:val="009A0919"/>
    <w:rsid w:val="009A2D1A"/>
    <w:rsid w:val="009C0DF6"/>
    <w:rsid w:val="009C15F6"/>
    <w:rsid w:val="009C76FE"/>
    <w:rsid w:val="009E01E8"/>
    <w:rsid w:val="009E3FBA"/>
    <w:rsid w:val="00A14469"/>
    <w:rsid w:val="00A17A62"/>
    <w:rsid w:val="00A206B3"/>
    <w:rsid w:val="00A21EF7"/>
    <w:rsid w:val="00A24C61"/>
    <w:rsid w:val="00A331EC"/>
    <w:rsid w:val="00A34207"/>
    <w:rsid w:val="00A63D26"/>
    <w:rsid w:val="00A70161"/>
    <w:rsid w:val="00A81A54"/>
    <w:rsid w:val="00A91144"/>
    <w:rsid w:val="00AB50ED"/>
    <w:rsid w:val="00AD075E"/>
    <w:rsid w:val="00AD4D42"/>
    <w:rsid w:val="00B01413"/>
    <w:rsid w:val="00B01CF4"/>
    <w:rsid w:val="00B022D3"/>
    <w:rsid w:val="00B322B7"/>
    <w:rsid w:val="00B44B0C"/>
    <w:rsid w:val="00B52EF9"/>
    <w:rsid w:val="00B54225"/>
    <w:rsid w:val="00B55FE4"/>
    <w:rsid w:val="00B6748C"/>
    <w:rsid w:val="00B733F5"/>
    <w:rsid w:val="00B744E3"/>
    <w:rsid w:val="00B779C9"/>
    <w:rsid w:val="00B81388"/>
    <w:rsid w:val="00B8322F"/>
    <w:rsid w:val="00B86213"/>
    <w:rsid w:val="00B92319"/>
    <w:rsid w:val="00B945E0"/>
    <w:rsid w:val="00B9697D"/>
    <w:rsid w:val="00BC2E04"/>
    <w:rsid w:val="00BC4344"/>
    <w:rsid w:val="00BC61F1"/>
    <w:rsid w:val="00BC6745"/>
    <w:rsid w:val="00BD08E0"/>
    <w:rsid w:val="00BE180B"/>
    <w:rsid w:val="00BE51CF"/>
    <w:rsid w:val="00BE5E1A"/>
    <w:rsid w:val="00C06EEF"/>
    <w:rsid w:val="00C072DD"/>
    <w:rsid w:val="00C1149C"/>
    <w:rsid w:val="00C11FDF"/>
    <w:rsid w:val="00C1725F"/>
    <w:rsid w:val="00C21272"/>
    <w:rsid w:val="00C245C8"/>
    <w:rsid w:val="00C254DE"/>
    <w:rsid w:val="00C31666"/>
    <w:rsid w:val="00C31C93"/>
    <w:rsid w:val="00C3734D"/>
    <w:rsid w:val="00C476A6"/>
    <w:rsid w:val="00C52759"/>
    <w:rsid w:val="00C54354"/>
    <w:rsid w:val="00C63BA3"/>
    <w:rsid w:val="00C63FBF"/>
    <w:rsid w:val="00C65039"/>
    <w:rsid w:val="00C66E65"/>
    <w:rsid w:val="00C67A33"/>
    <w:rsid w:val="00C67E8B"/>
    <w:rsid w:val="00C829EE"/>
    <w:rsid w:val="00CA050F"/>
    <w:rsid w:val="00CA310F"/>
    <w:rsid w:val="00CB1978"/>
    <w:rsid w:val="00CB1979"/>
    <w:rsid w:val="00CB56A8"/>
    <w:rsid w:val="00CC3078"/>
    <w:rsid w:val="00CC77F9"/>
    <w:rsid w:val="00CD1CD5"/>
    <w:rsid w:val="00CE2C8F"/>
    <w:rsid w:val="00CE4CEA"/>
    <w:rsid w:val="00CF23B5"/>
    <w:rsid w:val="00CF49C5"/>
    <w:rsid w:val="00CF4D40"/>
    <w:rsid w:val="00D0088F"/>
    <w:rsid w:val="00D235EF"/>
    <w:rsid w:val="00D2501E"/>
    <w:rsid w:val="00D33A7B"/>
    <w:rsid w:val="00D34A5C"/>
    <w:rsid w:val="00D3547F"/>
    <w:rsid w:val="00D460EC"/>
    <w:rsid w:val="00D53279"/>
    <w:rsid w:val="00D56CE8"/>
    <w:rsid w:val="00D62955"/>
    <w:rsid w:val="00D744A9"/>
    <w:rsid w:val="00D9451F"/>
    <w:rsid w:val="00DA0280"/>
    <w:rsid w:val="00DA110D"/>
    <w:rsid w:val="00DA3880"/>
    <w:rsid w:val="00DB2452"/>
    <w:rsid w:val="00DB3E07"/>
    <w:rsid w:val="00DB4057"/>
    <w:rsid w:val="00DB5A48"/>
    <w:rsid w:val="00DC0E83"/>
    <w:rsid w:val="00DD0557"/>
    <w:rsid w:val="00DD0678"/>
    <w:rsid w:val="00DD2A53"/>
    <w:rsid w:val="00DD4E2D"/>
    <w:rsid w:val="00DD7DC0"/>
    <w:rsid w:val="00DE1939"/>
    <w:rsid w:val="00DE531C"/>
    <w:rsid w:val="00DF1305"/>
    <w:rsid w:val="00DF185A"/>
    <w:rsid w:val="00DF1B1B"/>
    <w:rsid w:val="00DF3F74"/>
    <w:rsid w:val="00E02383"/>
    <w:rsid w:val="00E07B87"/>
    <w:rsid w:val="00E17F50"/>
    <w:rsid w:val="00E23919"/>
    <w:rsid w:val="00E27C56"/>
    <w:rsid w:val="00E56152"/>
    <w:rsid w:val="00E56E4C"/>
    <w:rsid w:val="00E625FA"/>
    <w:rsid w:val="00E6459D"/>
    <w:rsid w:val="00E676E3"/>
    <w:rsid w:val="00E700D0"/>
    <w:rsid w:val="00E70F4D"/>
    <w:rsid w:val="00E74B46"/>
    <w:rsid w:val="00E807FB"/>
    <w:rsid w:val="00E827B8"/>
    <w:rsid w:val="00E83B6C"/>
    <w:rsid w:val="00E9012D"/>
    <w:rsid w:val="00EB5D5D"/>
    <w:rsid w:val="00EB6ABD"/>
    <w:rsid w:val="00EB6DF9"/>
    <w:rsid w:val="00EC1116"/>
    <w:rsid w:val="00EE5AE5"/>
    <w:rsid w:val="00EE5CE8"/>
    <w:rsid w:val="00EF335B"/>
    <w:rsid w:val="00F10A7D"/>
    <w:rsid w:val="00F23531"/>
    <w:rsid w:val="00F25A07"/>
    <w:rsid w:val="00F26385"/>
    <w:rsid w:val="00F3133F"/>
    <w:rsid w:val="00F45F3C"/>
    <w:rsid w:val="00F479B9"/>
    <w:rsid w:val="00F5465E"/>
    <w:rsid w:val="00F616D9"/>
    <w:rsid w:val="00F7413A"/>
    <w:rsid w:val="00F756C3"/>
    <w:rsid w:val="00F8719B"/>
    <w:rsid w:val="00F916A6"/>
    <w:rsid w:val="00F91DA2"/>
    <w:rsid w:val="00F92B55"/>
    <w:rsid w:val="00FA1C42"/>
    <w:rsid w:val="00FA2D8F"/>
    <w:rsid w:val="00FB35A8"/>
    <w:rsid w:val="00FB4D98"/>
    <w:rsid w:val="00FE6DF9"/>
    <w:rsid w:val="00FF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E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F1C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F1C3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F1C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F1C30"/>
    <w:rPr>
      <w:sz w:val="18"/>
      <w:szCs w:val="18"/>
    </w:rPr>
  </w:style>
  <w:style w:type="character" w:styleId="a6">
    <w:name w:val="Hyperlink"/>
    <w:basedOn w:val="a0"/>
    <w:uiPriority w:val="99"/>
    <w:unhideWhenUsed/>
    <w:rsid w:val="009E01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193</Words>
  <Characters>1104</Characters>
  <Application>Microsoft Office Word</Application>
  <DocSecurity>0</DocSecurity>
  <Lines>9</Lines>
  <Paragraphs>2</Paragraphs>
  <ScaleCrop>false</ScaleCrop>
  <Company>xt256.com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21</cp:revision>
  <dcterms:created xsi:type="dcterms:W3CDTF">2022-01-16T12:27:00Z</dcterms:created>
  <dcterms:modified xsi:type="dcterms:W3CDTF">2022-02-17T13:30:00Z</dcterms:modified>
</cp:coreProperties>
</file>