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bookmarkStart w:id="0" w:name="_GoBack"/>
      <w:bookmarkEnd w:id="0"/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15" name="图片 15" descr="MMP2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MMP2.di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17" name="图片 17" descr="MMP3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MMP3.dif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19" name="图片 19" descr="MMP7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MMP7.di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0" name="图片 20" descr="MMP9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MMP9.d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1" name="图片 21" descr="MMP10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MMP10.dif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2" name="图片 22" descr="MMP14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MMP14.di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3" name="图片 23" descr="MMP15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MMP15.dif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4" name="图片 24" descr="MMP16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MMP16.dif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5" name="图片 25" descr="MMP17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MMP17.dif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6" name="图片 26" descr="MMP23A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MMP23A.dif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7" name="图片 27" descr="MMP26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MMP26.dif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8" name="图片 28" descr="MMP27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MMP27.dif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296285"/>
            <wp:effectExtent l="0" t="0" r="8890" b="5715"/>
            <wp:docPr id="29" name="图片 29" descr="MMP28.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MMP28.diff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1 </w:t>
      </w:r>
      <w:r>
        <w:rPr>
          <w:rFonts w:ascii="Times New Roman" w:hAnsi="Times New Roman" w:cs="Times New Roman"/>
          <w:sz w:val="24"/>
          <w:szCs w:val="24"/>
          <w:lang w:val="en-US"/>
        </w:rPr>
        <w:t>Differential gene expression of MMPs, including MMP2, MMP3, MMP7, MMP9, MMP10, MMP14, MMP15, MMP16, MMP17, MMP23A, MMP26, MMP27, and MMP28 in different cancer types. P-values and Fold change were obtained through comparison of control tissue to tumor tissue.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9865" cy="1255395"/>
            <wp:effectExtent l="0" t="0" r="635" b="1905"/>
            <wp:docPr id="3" name="图片 3" descr="HeatmapSelectedGO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eatmapSelectedGOParent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2 </w:t>
      </w:r>
      <w:r>
        <w:rPr>
          <w:rFonts w:ascii="Times New Roman" w:hAnsi="Times New Roman" w:cs="Times New Roman"/>
          <w:sz w:val="24"/>
          <w:szCs w:val="24"/>
          <w:lang w:val="en-US"/>
        </w:rPr>
        <w:t>GO functional enrichment analysis of marker genes of clusters 0, 1, and 3.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9230" cy="1111250"/>
            <wp:effectExtent l="0" t="0" r="1270" b="6350"/>
            <wp:docPr id="2" name="图片 2" descr="HeatmapSelectedGO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eatmapSelectedGOParent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3 </w:t>
      </w:r>
      <w:r>
        <w:rPr>
          <w:rFonts w:ascii="Times New Roman" w:hAnsi="Times New Roman" w:cs="Times New Roman"/>
          <w:sz w:val="24"/>
          <w:szCs w:val="24"/>
          <w:lang w:val="en-US"/>
        </w:rPr>
        <w:t>GO functional enrichment analysis of marker genes of 8 and 10 were defined as metabolic-related cells.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1135" cy="1264285"/>
            <wp:effectExtent l="0" t="0" r="12065" b="5715"/>
            <wp:docPr id="1" name="图片 1" descr="HeatmapSelected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eatmapSelectedGO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4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GO functional enrichment analysis of marker genes of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 functional enrichment analysis of marker genes of cluster 12, 14, and 15.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44A08"/>
    <w:rsid w:val="1F1A6588"/>
    <w:rsid w:val="467E0F20"/>
    <w:rsid w:val="62A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2021-10-10T03:11:00Z</dcterms:created>
  <dc:creator>123456</dc:creator>
  <cp:lastModifiedBy>in</cp:lastModifiedBy>
  <dcterms:modified xsi:type="dcterms:W3CDTF">2022-02-17T13:25:34Z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437F9D027C874A19BD21ACA36FB8B30E</vt:lpwstr>
  </property>
</Properties>
</file>